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F3E78" w14:textId="77777777" w:rsidR="00730B8D" w:rsidRPr="00730B8D" w:rsidRDefault="00730B8D" w:rsidP="00730B8D">
      <w:pPr>
        <w:spacing w:after="0" w:line="240" w:lineRule="auto"/>
        <w:ind w:right="278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0B8D">
        <w:rPr>
          <w:rFonts w:ascii="Times New Roman" w:eastAsia="Times New Roman" w:hAnsi="Times New Roman" w:cs="Times New Roman"/>
          <w:sz w:val="24"/>
          <w:szCs w:val="24"/>
          <w:lang w:eastAsia="lv-LV"/>
        </w:rPr>
        <w:t>5.pielikums</w:t>
      </w:r>
    </w:p>
    <w:p w14:paraId="79CC585C" w14:textId="77777777" w:rsidR="00730B8D" w:rsidRPr="00693D4F" w:rsidRDefault="00730B8D" w:rsidP="00730B8D">
      <w:pPr>
        <w:spacing w:after="0" w:line="240" w:lineRule="auto"/>
        <w:ind w:right="278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D4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pie nekustamā īpašuma </w:t>
      </w:r>
    </w:p>
    <w:p w14:paraId="2F66A84D" w14:textId="70DB9515" w:rsidR="00730B8D" w:rsidRPr="00693D4F" w:rsidRDefault="00730B8D" w:rsidP="00730B8D">
      <w:pPr>
        <w:spacing w:after="0" w:line="240" w:lineRule="auto"/>
        <w:ind w:right="278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D4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Ķieģeļu ielā 19, Jēkabpilī</w:t>
      </w:r>
      <w:r w:rsidR="009A4018" w:rsidRPr="00693D4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Jēkabpils novadā</w:t>
      </w:r>
      <w:r w:rsidRPr="00693D4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</w:p>
    <w:p w14:paraId="10535496" w14:textId="309A8C1A" w:rsidR="00730B8D" w:rsidRPr="00693D4F" w:rsidRDefault="00730B8D" w:rsidP="00730B8D">
      <w:pPr>
        <w:spacing w:after="0" w:line="240" w:lineRule="auto"/>
        <w:ind w:right="278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D4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nomas tiesību </w:t>
      </w:r>
      <w:r w:rsidR="00153F91" w:rsidRPr="00693D4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E2390D" w:rsidRPr="00693D4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pirmās </w:t>
      </w:r>
      <w:r w:rsidRPr="00693D4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izsoles noteikumiem</w:t>
      </w:r>
    </w:p>
    <w:p w14:paraId="67E0C453" w14:textId="77777777" w:rsidR="00730B8D" w:rsidRPr="00693D4F" w:rsidRDefault="00730B8D" w:rsidP="00730B8D">
      <w:pPr>
        <w:widowControl w:val="0"/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34D88915" w14:textId="5871B5B7" w:rsidR="00730B8D" w:rsidRPr="00693D4F" w:rsidRDefault="00730B8D" w:rsidP="00730B8D">
      <w:pPr>
        <w:widowControl w:val="0"/>
        <w:shd w:val="clear" w:color="auto" w:fill="FFFFFF"/>
        <w:suppressAutoHyphens/>
        <w:autoSpaceDE w:val="0"/>
        <w:autoSpaceDN w:val="0"/>
        <w:spacing w:line="247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693D4F">
        <w:rPr>
          <w:rFonts w:ascii="Times New Roman" w:eastAsia="Calibri" w:hAnsi="Times New Roman" w:cs="Times New Roman"/>
          <w:b/>
          <w:sz w:val="24"/>
          <w:szCs w:val="24"/>
          <w:lang w:val="lv-LV"/>
        </w:rPr>
        <w:t>Nomas objekt</w:t>
      </w:r>
      <w:r w:rsidR="006A563D" w:rsidRPr="00693D4F">
        <w:rPr>
          <w:rFonts w:ascii="Times New Roman" w:eastAsia="Calibri" w:hAnsi="Times New Roman" w:cs="Times New Roman"/>
          <w:b/>
          <w:sz w:val="24"/>
          <w:szCs w:val="24"/>
          <w:lang w:val="lv-LV"/>
        </w:rPr>
        <w:t>a</w:t>
      </w:r>
      <w:r w:rsidRPr="00693D4F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atļautā izmantošana</w:t>
      </w:r>
    </w:p>
    <w:p w14:paraId="720FB7CD" w14:textId="3D856E01" w:rsidR="00730B8D" w:rsidRPr="00693D4F" w:rsidRDefault="00730B8D" w:rsidP="00730B8D">
      <w:pPr>
        <w:pStyle w:val="ListParagraph"/>
        <w:widowControl w:val="0"/>
        <w:numPr>
          <w:ilvl w:val="0"/>
          <w:numId w:val="6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693D4F">
        <w:rPr>
          <w:rFonts w:eastAsia="Calibri"/>
          <w:sz w:val="24"/>
          <w:szCs w:val="24"/>
        </w:rPr>
        <w:t xml:space="preserve">Nomas objekts saskaņā ar Jēkabpils pilsētas teritorijas plānojumu </w:t>
      </w:r>
      <w:r w:rsidR="00F33880" w:rsidRPr="00693D4F">
        <w:rPr>
          <w:rFonts w:eastAsia="Calibri"/>
          <w:sz w:val="24"/>
          <w:szCs w:val="24"/>
        </w:rPr>
        <w:t xml:space="preserve">2019.-2030.gadam </w:t>
      </w:r>
      <w:r w:rsidRPr="00693D4F">
        <w:rPr>
          <w:rFonts w:eastAsia="Calibri"/>
          <w:sz w:val="24"/>
          <w:szCs w:val="24"/>
        </w:rPr>
        <w:t xml:space="preserve">atrodas </w:t>
      </w:r>
      <w:r w:rsidR="00F33880" w:rsidRPr="00693D4F">
        <w:rPr>
          <w:rFonts w:eastAsia="Calibri"/>
          <w:sz w:val="24"/>
          <w:szCs w:val="24"/>
        </w:rPr>
        <w:t>Rūpnieciskās</w:t>
      </w:r>
      <w:r w:rsidRPr="00693D4F">
        <w:rPr>
          <w:rFonts w:eastAsia="Calibri"/>
          <w:sz w:val="24"/>
          <w:szCs w:val="24"/>
        </w:rPr>
        <w:t xml:space="preserve"> apbūves teritorijā</w:t>
      </w:r>
      <w:r w:rsidR="00F82590" w:rsidRPr="00693D4F">
        <w:rPr>
          <w:rFonts w:eastAsia="Calibri"/>
          <w:sz w:val="24"/>
          <w:szCs w:val="24"/>
        </w:rPr>
        <w:t xml:space="preserve">, </w:t>
      </w:r>
      <w:r w:rsidRPr="00693D4F">
        <w:rPr>
          <w:rFonts w:eastAsia="Calibri"/>
          <w:sz w:val="24"/>
          <w:szCs w:val="24"/>
        </w:rPr>
        <w:t xml:space="preserve">kods </w:t>
      </w:r>
      <w:r w:rsidR="00F33880" w:rsidRPr="00693D4F">
        <w:rPr>
          <w:rFonts w:eastAsia="Calibri"/>
          <w:sz w:val="24"/>
          <w:szCs w:val="24"/>
        </w:rPr>
        <w:t>R1</w:t>
      </w:r>
      <w:r w:rsidRPr="00693D4F">
        <w:rPr>
          <w:rFonts w:eastAsia="Calibri"/>
          <w:sz w:val="24"/>
          <w:szCs w:val="24"/>
        </w:rPr>
        <w:t>.</w:t>
      </w:r>
    </w:p>
    <w:p w14:paraId="57B1BC3D" w14:textId="39872EEB" w:rsidR="00EE0255" w:rsidRPr="00693D4F" w:rsidRDefault="00EE0255" w:rsidP="00753C25">
      <w:pPr>
        <w:pStyle w:val="ListParagraph"/>
        <w:widowControl w:val="0"/>
        <w:numPr>
          <w:ilvl w:val="0"/>
          <w:numId w:val="6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rFonts w:eastAsia="Calibri"/>
          <w:sz w:val="24"/>
          <w:szCs w:val="24"/>
        </w:rPr>
      </w:pPr>
      <w:r w:rsidRPr="00693D4F">
        <w:rPr>
          <w:rFonts w:eastAsia="Calibri"/>
          <w:sz w:val="24"/>
          <w:szCs w:val="24"/>
        </w:rPr>
        <w:t xml:space="preserve">Saskaņā ar </w:t>
      </w:r>
      <w:r w:rsidR="009A4018" w:rsidRPr="00693D4F">
        <w:rPr>
          <w:sz w:val="24"/>
          <w:szCs w:val="24"/>
        </w:rPr>
        <w:t>Jēkabpils pilsētas domes 2019.gada 20.jūnija</w:t>
      </w:r>
      <w:r w:rsidR="009A4018" w:rsidRPr="00693D4F">
        <w:rPr>
          <w:i/>
          <w:szCs w:val="24"/>
        </w:rPr>
        <w:t xml:space="preserve"> </w:t>
      </w:r>
      <w:r w:rsidRPr="00693D4F">
        <w:rPr>
          <w:rFonts w:eastAsia="Calibri"/>
          <w:sz w:val="24"/>
          <w:szCs w:val="24"/>
        </w:rPr>
        <w:t>saistošo noteikumu Nr.10 “Teritorijas izmantošanas un apbūves noteikumi” 350</w:t>
      </w:r>
      <w:r w:rsidR="00E04685" w:rsidRPr="00693D4F">
        <w:rPr>
          <w:rFonts w:eastAsia="Calibri"/>
          <w:sz w:val="24"/>
          <w:szCs w:val="24"/>
        </w:rPr>
        <w:t>.</w:t>
      </w:r>
      <w:r w:rsidRPr="00693D4F">
        <w:rPr>
          <w:rFonts w:eastAsia="Calibri"/>
          <w:sz w:val="24"/>
          <w:szCs w:val="24"/>
        </w:rPr>
        <w:t xml:space="preserve">punktu </w:t>
      </w:r>
      <w:r w:rsidR="00E04685" w:rsidRPr="00693D4F">
        <w:rPr>
          <w:rFonts w:eastAsia="Calibri"/>
          <w:sz w:val="24"/>
          <w:szCs w:val="24"/>
        </w:rPr>
        <w:t>Rūpnieciskās apbūves teritorija (R1) ir funkcionālā zona, kas noteikta, lai nodrošinātu</w:t>
      </w:r>
      <w:r w:rsidR="00753C25" w:rsidRPr="00693D4F">
        <w:rPr>
          <w:rFonts w:eastAsia="Calibri"/>
          <w:sz w:val="24"/>
          <w:szCs w:val="24"/>
        </w:rPr>
        <w:t xml:space="preserve"> </w:t>
      </w:r>
      <w:r w:rsidR="00E04685" w:rsidRPr="00693D4F">
        <w:rPr>
          <w:rFonts w:eastAsia="Calibri"/>
          <w:sz w:val="24"/>
          <w:szCs w:val="24"/>
        </w:rPr>
        <w:t>pilsētas ekonomiskajai konkurētspējai nozīmīgu rūpniecisko, ražošanas un pārstrādes</w:t>
      </w:r>
      <w:r w:rsidR="00753C25" w:rsidRPr="00693D4F">
        <w:rPr>
          <w:rFonts w:eastAsia="Calibri"/>
          <w:sz w:val="24"/>
          <w:szCs w:val="24"/>
        </w:rPr>
        <w:t xml:space="preserve"> </w:t>
      </w:r>
      <w:r w:rsidR="00E04685" w:rsidRPr="00693D4F">
        <w:rPr>
          <w:rFonts w:eastAsia="Calibri"/>
          <w:sz w:val="24"/>
          <w:szCs w:val="24"/>
        </w:rPr>
        <w:t>uzņēmumu darbībai un attīstībai nepieciešamo teritorijas organizāciju, inženiertehnisko</w:t>
      </w:r>
      <w:r w:rsidR="00753C25" w:rsidRPr="00693D4F">
        <w:rPr>
          <w:rFonts w:eastAsia="Calibri"/>
          <w:sz w:val="24"/>
          <w:szCs w:val="24"/>
        </w:rPr>
        <w:t xml:space="preserve"> </w:t>
      </w:r>
      <w:r w:rsidR="00E04685" w:rsidRPr="00693D4F">
        <w:rPr>
          <w:rFonts w:eastAsia="Calibri"/>
          <w:sz w:val="24"/>
          <w:szCs w:val="24"/>
        </w:rPr>
        <w:t>apgādi un transporta infrastruktūru.</w:t>
      </w:r>
    </w:p>
    <w:p w14:paraId="076E8213" w14:textId="67BA1955" w:rsidR="00F31560" w:rsidRPr="00693D4F" w:rsidRDefault="00285138" w:rsidP="00D70F6A">
      <w:pPr>
        <w:pStyle w:val="ListParagraph"/>
        <w:widowControl w:val="0"/>
        <w:numPr>
          <w:ilvl w:val="0"/>
          <w:numId w:val="6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693D4F">
        <w:rPr>
          <w:rFonts w:eastAsia="Calibri"/>
          <w:sz w:val="24"/>
          <w:szCs w:val="24"/>
        </w:rPr>
        <w:t xml:space="preserve">Atbilstoši </w:t>
      </w:r>
      <w:r w:rsidR="009A4018" w:rsidRPr="00693D4F">
        <w:rPr>
          <w:sz w:val="24"/>
          <w:szCs w:val="24"/>
        </w:rPr>
        <w:t>Jēkabpils pilsētas domes 2019.gada 20.jūnija</w:t>
      </w:r>
      <w:r w:rsidR="009A4018" w:rsidRPr="00693D4F">
        <w:rPr>
          <w:i/>
          <w:szCs w:val="24"/>
        </w:rPr>
        <w:t xml:space="preserve"> </w:t>
      </w:r>
      <w:r w:rsidR="00E84947" w:rsidRPr="00693D4F">
        <w:rPr>
          <w:rFonts w:eastAsia="Calibri"/>
          <w:sz w:val="24"/>
          <w:szCs w:val="24"/>
        </w:rPr>
        <w:t>saistošo noteikum</w:t>
      </w:r>
      <w:r w:rsidRPr="00693D4F">
        <w:rPr>
          <w:rFonts w:eastAsia="Calibri"/>
          <w:sz w:val="24"/>
          <w:szCs w:val="24"/>
        </w:rPr>
        <w:t>u</w:t>
      </w:r>
      <w:r w:rsidR="00E84947" w:rsidRPr="00693D4F">
        <w:rPr>
          <w:rFonts w:eastAsia="Calibri"/>
          <w:sz w:val="24"/>
          <w:szCs w:val="24"/>
        </w:rPr>
        <w:t xml:space="preserve"> Nr. 10 “Teritorijas izmantošanas un apbūves noteikumi”</w:t>
      </w:r>
      <w:r w:rsidR="00F31560" w:rsidRPr="00693D4F">
        <w:rPr>
          <w:rFonts w:eastAsia="Calibri"/>
          <w:sz w:val="24"/>
          <w:szCs w:val="24"/>
        </w:rPr>
        <w:t>:</w:t>
      </w:r>
    </w:p>
    <w:p w14:paraId="6FAA1766" w14:textId="2A123215" w:rsidR="00A164A3" w:rsidRPr="00693D4F" w:rsidRDefault="00E84947" w:rsidP="00A164A3">
      <w:pPr>
        <w:pStyle w:val="ListParagraph"/>
        <w:widowControl w:val="0"/>
        <w:numPr>
          <w:ilvl w:val="1"/>
          <w:numId w:val="6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693D4F">
        <w:rPr>
          <w:rFonts w:eastAsia="Calibri"/>
          <w:sz w:val="24"/>
          <w:szCs w:val="24"/>
        </w:rPr>
        <w:t xml:space="preserve"> </w:t>
      </w:r>
      <w:r w:rsidR="00661D29" w:rsidRPr="00693D4F">
        <w:rPr>
          <w:rFonts w:eastAsia="Calibri"/>
          <w:sz w:val="24"/>
          <w:szCs w:val="24"/>
        </w:rPr>
        <w:t xml:space="preserve">351.-358.punktam </w:t>
      </w:r>
      <w:r w:rsidR="00661D29" w:rsidRPr="00693D4F">
        <w:rPr>
          <w:sz w:val="24"/>
          <w:szCs w:val="24"/>
        </w:rPr>
        <w:t>R1 t</w:t>
      </w:r>
      <w:r w:rsidR="00D70F6A" w:rsidRPr="00693D4F">
        <w:rPr>
          <w:sz w:val="24"/>
          <w:szCs w:val="24"/>
        </w:rPr>
        <w:t>eritorijas galvenie izmantošanas veidi</w:t>
      </w:r>
      <w:r w:rsidR="00661D29" w:rsidRPr="00693D4F">
        <w:rPr>
          <w:sz w:val="24"/>
          <w:szCs w:val="24"/>
        </w:rPr>
        <w:t xml:space="preserve"> ir:</w:t>
      </w:r>
    </w:p>
    <w:p w14:paraId="3C9ACDA9" w14:textId="4C6C82AF" w:rsidR="00D70F6A" w:rsidRPr="00693D4F" w:rsidRDefault="00D70F6A" w:rsidP="00B9594B">
      <w:pPr>
        <w:pStyle w:val="ListParagraph"/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693D4F">
        <w:rPr>
          <w:sz w:val="24"/>
          <w:szCs w:val="24"/>
        </w:rPr>
        <w:t>Vieglās rūpniecības uzņēmumu apbūve (13001)</w:t>
      </w:r>
      <w:r w:rsidR="0041151B" w:rsidRPr="00693D4F">
        <w:rPr>
          <w:sz w:val="24"/>
          <w:szCs w:val="24"/>
        </w:rPr>
        <w:t>;</w:t>
      </w:r>
    </w:p>
    <w:p w14:paraId="19D0A915" w14:textId="2BA86AB6" w:rsidR="00D70F6A" w:rsidRPr="00693D4F" w:rsidRDefault="00D70F6A" w:rsidP="00B9594B">
      <w:pPr>
        <w:pStyle w:val="ListParagraph"/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693D4F">
        <w:rPr>
          <w:sz w:val="24"/>
          <w:szCs w:val="24"/>
        </w:rPr>
        <w:t>Smagās rūpniecības un pirmapstrādes uzņēmumu apbūve (13002)</w:t>
      </w:r>
      <w:r w:rsidR="0041151B" w:rsidRPr="00693D4F">
        <w:rPr>
          <w:sz w:val="24"/>
          <w:szCs w:val="24"/>
        </w:rPr>
        <w:t>;</w:t>
      </w:r>
    </w:p>
    <w:p w14:paraId="18D9D967" w14:textId="39BAF69B" w:rsidR="002C34CE" w:rsidRPr="00693D4F" w:rsidRDefault="00D70F6A" w:rsidP="00B9594B">
      <w:pPr>
        <w:pStyle w:val="ListParagraph"/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693D4F">
        <w:rPr>
          <w:sz w:val="24"/>
          <w:szCs w:val="24"/>
        </w:rPr>
        <w:t>Lauksaimnieciskās ražošanas uzņēmumu apbūve (13003)</w:t>
      </w:r>
      <w:r w:rsidR="002C34CE" w:rsidRPr="00693D4F">
        <w:rPr>
          <w:sz w:val="24"/>
          <w:szCs w:val="24"/>
        </w:rPr>
        <w:t>;</w:t>
      </w:r>
    </w:p>
    <w:p w14:paraId="6D8BB157" w14:textId="2048ECB1" w:rsidR="002C34CE" w:rsidRDefault="00D70F6A" w:rsidP="00B9594B">
      <w:pPr>
        <w:pStyle w:val="ListParagraph"/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B9594B">
        <w:rPr>
          <w:sz w:val="24"/>
          <w:szCs w:val="24"/>
        </w:rPr>
        <w:t>Atkritumu apsaimniekošanas un pārstrādes uzņēmumu apbūve (13005)</w:t>
      </w:r>
      <w:r w:rsidR="002C34CE" w:rsidRPr="00B9594B">
        <w:rPr>
          <w:sz w:val="24"/>
          <w:szCs w:val="24"/>
        </w:rPr>
        <w:t>;</w:t>
      </w:r>
    </w:p>
    <w:p w14:paraId="29E7428E" w14:textId="5D336636" w:rsidR="00D70F6A" w:rsidRDefault="00D70F6A" w:rsidP="00B9594B">
      <w:pPr>
        <w:pStyle w:val="ListParagraph"/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B9594B">
        <w:rPr>
          <w:sz w:val="24"/>
          <w:szCs w:val="24"/>
        </w:rPr>
        <w:t>Inženiertehniskā infrastruktūra (14001)</w:t>
      </w:r>
      <w:r w:rsidR="00B9594B">
        <w:rPr>
          <w:sz w:val="24"/>
          <w:szCs w:val="24"/>
        </w:rPr>
        <w:t>;</w:t>
      </w:r>
    </w:p>
    <w:p w14:paraId="27F10194" w14:textId="323ED83A" w:rsidR="00D70F6A" w:rsidRDefault="00D70F6A" w:rsidP="00D70F6A">
      <w:pPr>
        <w:pStyle w:val="ListParagraph"/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B9594B">
        <w:rPr>
          <w:sz w:val="24"/>
          <w:szCs w:val="24"/>
        </w:rPr>
        <w:t>Transporta apkalpojošā infrastruktūra (14003)</w:t>
      </w:r>
      <w:r w:rsidR="00B9594B">
        <w:rPr>
          <w:sz w:val="24"/>
          <w:szCs w:val="24"/>
        </w:rPr>
        <w:t>;</w:t>
      </w:r>
    </w:p>
    <w:p w14:paraId="63D642E3" w14:textId="28F8E396" w:rsidR="00D70F6A" w:rsidRDefault="00D70F6A" w:rsidP="00D70F6A">
      <w:pPr>
        <w:pStyle w:val="ListParagraph"/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B9594B">
        <w:rPr>
          <w:sz w:val="24"/>
          <w:szCs w:val="24"/>
        </w:rPr>
        <w:t>Noliktavu apbūve (14004)</w:t>
      </w:r>
      <w:r w:rsidR="00B9594B">
        <w:rPr>
          <w:sz w:val="24"/>
          <w:szCs w:val="24"/>
        </w:rPr>
        <w:t>;</w:t>
      </w:r>
    </w:p>
    <w:p w14:paraId="2DD0DA2E" w14:textId="7477D132" w:rsidR="00D70F6A" w:rsidRPr="00B9594B" w:rsidRDefault="00D70F6A" w:rsidP="00D70F6A">
      <w:pPr>
        <w:pStyle w:val="ListParagraph"/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B9594B">
        <w:rPr>
          <w:sz w:val="24"/>
          <w:szCs w:val="24"/>
        </w:rPr>
        <w:t>Energoapgādes uzņēmumu apbūve (14006).</w:t>
      </w:r>
    </w:p>
    <w:p w14:paraId="404ED6C6" w14:textId="60926170" w:rsidR="00D70F6A" w:rsidRDefault="00A164A3" w:rsidP="00A164A3">
      <w:pPr>
        <w:pStyle w:val="ListParagraph"/>
        <w:widowControl w:val="0"/>
        <w:numPr>
          <w:ilvl w:val="1"/>
          <w:numId w:val="6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3ECE" w:rsidRPr="00A164A3">
        <w:rPr>
          <w:sz w:val="24"/>
          <w:szCs w:val="24"/>
        </w:rPr>
        <w:t>359.-360.punktam</w:t>
      </w:r>
      <w:r w:rsidRPr="00A164A3">
        <w:rPr>
          <w:sz w:val="24"/>
          <w:szCs w:val="24"/>
        </w:rPr>
        <w:t xml:space="preserve"> R1 t</w:t>
      </w:r>
      <w:r w:rsidR="00D70F6A" w:rsidRPr="00A164A3">
        <w:rPr>
          <w:sz w:val="24"/>
          <w:szCs w:val="24"/>
        </w:rPr>
        <w:t>eritorijas papildizmantošanas veidi</w:t>
      </w:r>
      <w:r w:rsidRPr="00A164A3">
        <w:rPr>
          <w:sz w:val="24"/>
          <w:szCs w:val="24"/>
        </w:rPr>
        <w:t>:</w:t>
      </w:r>
    </w:p>
    <w:p w14:paraId="2B924F62" w14:textId="0B1A7ED3" w:rsidR="00D70F6A" w:rsidRDefault="00D70F6A" w:rsidP="004D2E51">
      <w:pPr>
        <w:pStyle w:val="ListParagraph"/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4D2E51">
        <w:rPr>
          <w:sz w:val="24"/>
          <w:szCs w:val="24"/>
        </w:rPr>
        <w:t>Biroju ēku apbūve (12001)</w:t>
      </w:r>
      <w:r w:rsidR="00A164A3" w:rsidRPr="004D2E51">
        <w:rPr>
          <w:sz w:val="24"/>
          <w:szCs w:val="24"/>
        </w:rPr>
        <w:t>;</w:t>
      </w:r>
    </w:p>
    <w:p w14:paraId="423BE412" w14:textId="40015C74" w:rsidR="00D70F6A" w:rsidRPr="00605D7C" w:rsidRDefault="00D70F6A" w:rsidP="004D2E51">
      <w:pPr>
        <w:pStyle w:val="ListParagraph"/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605D7C">
        <w:rPr>
          <w:sz w:val="24"/>
          <w:szCs w:val="24"/>
        </w:rPr>
        <w:t>Tirdzniecības vai pakalpojumu objektu apbūve (12002).</w:t>
      </w:r>
    </w:p>
    <w:p w14:paraId="1B3BE575" w14:textId="5BC686F8" w:rsidR="00D70F6A" w:rsidRDefault="00E6485A" w:rsidP="00605D7C">
      <w:pPr>
        <w:pStyle w:val="ListParagraph"/>
        <w:widowControl w:val="0"/>
        <w:numPr>
          <w:ilvl w:val="1"/>
          <w:numId w:val="6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D47FE">
        <w:rPr>
          <w:sz w:val="24"/>
          <w:szCs w:val="24"/>
        </w:rPr>
        <w:t xml:space="preserve">361.punktam </w:t>
      </w:r>
      <w:r w:rsidR="00362177">
        <w:rPr>
          <w:sz w:val="24"/>
          <w:szCs w:val="24"/>
        </w:rPr>
        <w:t xml:space="preserve">R1 </w:t>
      </w:r>
      <w:r w:rsidR="009D47FE">
        <w:rPr>
          <w:sz w:val="24"/>
          <w:szCs w:val="24"/>
        </w:rPr>
        <w:t>a</w:t>
      </w:r>
      <w:r>
        <w:rPr>
          <w:sz w:val="24"/>
          <w:szCs w:val="24"/>
        </w:rPr>
        <w:t>pbūves parametri</w:t>
      </w:r>
      <w:r w:rsidR="009D47FE">
        <w:rPr>
          <w:sz w:val="24"/>
          <w:szCs w:val="24"/>
        </w:rPr>
        <w:t xml:space="preserve"> ir:</w:t>
      </w:r>
    </w:p>
    <w:p w14:paraId="640F53A7" w14:textId="77777777" w:rsidR="00001D2C" w:rsidRPr="00D81790" w:rsidRDefault="000021A9" w:rsidP="00D70F6A">
      <w:pPr>
        <w:pStyle w:val="ListParagraph"/>
        <w:widowControl w:val="0"/>
        <w:numPr>
          <w:ilvl w:val="0"/>
          <w:numId w:val="12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D81790">
        <w:rPr>
          <w:sz w:val="24"/>
          <w:szCs w:val="24"/>
        </w:rPr>
        <w:t>Minimālā jaunizv. zemes gabala platība</w:t>
      </w:r>
      <w:r w:rsidR="00001D2C" w:rsidRPr="00D81790">
        <w:rPr>
          <w:sz w:val="24"/>
          <w:szCs w:val="24"/>
        </w:rPr>
        <w:t>: 2500 m</w:t>
      </w:r>
      <w:r w:rsidR="00001D2C" w:rsidRPr="00D81790">
        <w:rPr>
          <w:sz w:val="24"/>
          <w:szCs w:val="24"/>
          <w:vertAlign w:val="superscript"/>
        </w:rPr>
        <w:t>2;</w:t>
      </w:r>
    </w:p>
    <w:p w14:paraId="41454DB4" w14:textId="77777777" w:rsidR="00BD6A48" w:rsidRPr="00D81790" w:rsidRDefault="000021A9" w:rsidP="00D70F6A">
      <w:pPr>
        <w:pStyle w:val="ListParagraph"/>
        <w:widowControl w:val="0"/>
        <w:numPr>
          <w:ilvl w:val="0"/>
          <w:numId w:val="12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D81790">
        <w:rPr>
          <w:sz w:val="24"/>
          <w:szCs w:val="24"/>
        </w:rPr>
        <w:t>Apbūves intensitāte (%)</w:t>
      </w:r>
      <w:r w:rsidR="00BD6A48" w:rsidRPr="00D81790">
        <w:rPr>
          <w:sz w:val="24"/>
          <w:szCs w:val="24"/>
        </w:rPr>
        <w:t>: līdz 150;</w:t>
      </w:r>
    </w:p>
    <w:p w14:paraId="30CCE416" w14:textId="115B625D" w:rsidR="0023211B" w:rsidRPr="00D81790" w:rsidRDefault="000021A9" w:rsidP="00D70F6A">
      <w:pPr>
        <w:pStyle w:val="ListParagraph"/>
        <w:widowControl w:val="0"/>
        <w:numPr>
          <w:ilvl w:val="0"/>
          <w:numId w:val="12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D81790">
        <w:rPr>
          <w:sz w:val="24"/>
          <w:szCs w:val="24"/>
        </w:rPr>
        <w:t>Apbūves augstums (stāvu skaits)</w:t>
      </w:r>
      <w:r w:rsidR="00D40EF4" w:rsidRPr="00D81790">
        <w:rPr>
          <w:sz w:val="24"/>
          <w:szCs w:val="24"/>
        </w:rPr>
        <w:t>: līdz 4</w:t>
      </w:r>
      <w:r w:rsidR="00292D2E">
        <w:rPr>
          <w:sz w:val="24"/>
          <w:szCs w:val="24"/>
        </w:rPr>
        <w:t>;</w:t>
      </w:r>
    </w:p>
    <w:p w14:paraId="3E754512" w14:textId="77777777" w:rsidR="00292D2E" w:rsidRDefault="000021A9" w:rsidP="00D70F6A">
      <w:pPr>
        <w:pStyle w:val="ListParagraph"/>
        <w:widowControl w:val="0"/>
        <w:numPr>
          <w:ilvl w:val="0"/>
          <w:numId w:val="12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D81790">
        <w:rPr>
          <w:sz w:val="24"/>
          <w:szCs w:val="24"/>
        </w:rPr>
        <w:t xml:space="preserve"> Minimālais brīvās zaļās teritorijas rādītājs (%)</w:t>
      </w:r>
      <w:r w:rsidR="0023211B" w:rsidRPr="00D81790">
        <w:rPr>
          <w:sz w:val="24"/>
          <w:szCs w:val="24"/>
        </w:rPr>
        <w:t>: 10</w:t>
      </w:r>
      <w:r w:rsidR="00292D2E">
        <w:rPr>
          <w:sz w:val="24"/>
          <w:szCs w:val="24"/>
        </w:rPr>
        <w:t>.</w:t>
      </w:r>
    </w:p>
    <w:p w14:paraId="40233C24" w14:textId="14864F62" w:rsidR="00D75775" w:rsidRDefault="00292D2E" w:rsidP="00292D2E">
      <w:pPr>
        <w:pStyle w:val="ListParagraph"/>
        <w:widowControl w:val="0"/>
        <w:numPr>
          <w:ilvl w:val="1"/>
          <w:numId w:val="6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62E7">
        <w:rPr>
          <w:sz w:val="24"/>
          <w:szCs w:val="24"/>
        </w:rPr>
        <w:t>362.-</w:t>
      </w:r>
      <w:r w:rsidR="009D3B54">
        <w:rPr>
          <w:sz w:val="24"/>
          <w:szCs w:val="24"/>
        </w:rPr>
        <w:t>366.punktam R1 noteiktiem c</w:t>
      </w:r>
      <w:r w:rsidR="00D75775">
        <w:rPr>
          <w:sz w:val="24"/>
          <w:szCs w:val="24"/>
        </w:rPr>
        <w:t>iti noteikumi</w:t>
      </w:r>
      <w:r w:rsidR="009D3B54">
        <w:rPr>
          <w:sz w:val="24"/>
          <w:szCs w:val="24"/>
        </w:rPr>
        <w:t xml:space="preserve"> ir</w:t>
      </w:r>
      <w:r w:rsidR="00D75775">
        <w:rPr>
          <w:sz w:val="24"/>
          <w:szCs w:val="24"/>
        </w:rPr>
        <w:t>:</w:t>
      </w:r>
    </w:p>
    <w:p w14:paraId="11F63D14" w14:textId="2BBA05FB" w:rsidR="00D75775" w:rsidRDefault="00D75775" w:rsidP="00E10227">
      <w:pPr>
        <w:pStyle w:val="ListParagraph"/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414ACB">
        <w:rPr>
          <w:sz w:val="24"/>
          <w:szCs w:val="24"/>
        </w:rPr>
        <w:t>Gar rūpniecības objekta zemes vienības robežu veido vismaz 4 m platu divpakāpju</w:t>
      </w:r>
      <w:r w:rsidR="00E10227">
        <w:rPr>
          <w:sz w:val="24"/>
          <w:szCs w:val="24"/>
        </w:rPr>
        <w:t xml:space="preserve"> </w:t>
      </w:r>
      <w:r w:rsidRPr="00E10227">
        <w:rPr>
          <w:sz w:val="24"/>
          <w:szCs w:val="24"/>
        </w:rPr>
        <w:t>stādījumu joslu, ja tā robežojas ar zemes vienību ar esošu dzīvojamo, izglītības, veselības</w:t>
      </w:r>
      <w:r w:rsidR="00E10227">
        <w:rPr>
          <w:sz w:val="24"/>
          <w:szCs w:val="24"/>
        </w:rPr>
        <w:t xml:space="preserve"> </w:t>
      </w:r>
      <w:r w:rsidRPr="00E10227">
        <w:rPr>
          <w:sz w:val="24"/>
          <w:szCs w:val="24"/>
        </w:rPr>
        <w:t>aprūpes vai sociālās aprūpes iestāžu apbūvi. Joslas platumu un konkrēto risinājumu precizē</w:t>
      </w:r>
      <w:r w:rsidR="00E10227">
        <w:rPr>
          <w:sz w:val="24"/>
          <w:szCs w:val="24"/>
        </w:rPr>
        <w:t xml:space="preserve"> </w:t>
      </w:r>
      <w:r w:rsidRPr="00E10227">
        <w:rPr>
          <w:sz w:val="24"/>
          <w:szCs w:val="24"/>
        </w:rPr>
        <w:t>būvniecības ieceres dokumentācijā</w:t>
      </w:r>
      <w:r w:rsidR="00F077E6">
        <w:rPr>
          <w:sz w:val="24"/>
          <w:szCs w:val="24"/>
        </w:rPr>
        <w:t>;</w:t>
      </w:r>
    </w:p>
    <w:p w14:paraId="2695A435" w14:textId="5C04128E" w:rsidR="00D75775" w:rsidRDefault="00D75775" w:rsidP="00F077E6">
      <w:pPr>
        <w:pStyle w:val="ListParagraph"/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F077E6">
        <w:rPr>
          <w:sz w:val="24"/>
          <w:szCs w:val="24"/>
        </w:rPr>
        <w:t>Operators var uzsākt jaunu piesārņojošu darbību vai veikt būtiskas izmaiņas esošā</w:t>
      </w:r>
      <w:r w:rsidR="00F077E6">
        <w:rPr>
          <w:sz w:val="24"/>
          <w:szCs w:val="24"/>
        </w:rPr>
        <w:t xml:space="preserve"> </w:t>
      </w:r>
      <w:r w:rsidRPr="00F077E6">
        <w:rPr>
          <w:sz w:val="24"/>
          <w:szCs w:val="24"/>
        </w:rPr>
        <w:t>piesārņojošā darbībā, kuras paredzēts veikt vai kuras izvietotas 100 m vai mazākā attālumā</w:t>
      </w:r>
      <w:r w:rsidR="00F077E6">
        <w:rPr>
          <w:sz w:val="24"/>
          <w:szCs w:val="24"/>
        </w:rPr>
        <w:t xml:space="preserve"> </w:t>
      </w:r>
      <w:r w:rsidRPr="00F077E6">
        <w:rPr>
          <w:sz w:val="24"/>
          <w:szCs w:val="24"/>
        </w:rPr>
        <w:t>no dzīvojamās apbūves teritorijām, ja tiek lietoti labākie pieejamie tehniskie paņēmieni, lai</w:t>
      </w:r>
      <w:r w:rsidR="00F077E6">
        <w:rPr>
          <w:sz w:val="24"/>
          <w:szCs w:val="24"/>
        </w:rPr>
        <w:t xml:space="preserve"> </w:t>
      </w:r>
      <w:r w:rsidRPr="00F077E6">
        <w:rPr>
          <w:sz w:val="24"/>
          <w:szCs w:val="24"/>
        </w:rPr>
        <w:t>novērstu vai ierobežotu piesārņojuma rašanos, un darbības rezultātā netiek pārsniegti</w:t>
      </w:r>
      <w:r w:rsidR="00F077E6">
        <w:rPr>
          <w:sz w:val="24"/>
          <w:szCs w:val="24"/>
        </w:rPr>
        <w:t xml:space="preserve"> </w:t>
      </w:r>
      <w:r w:rsidRPr="00F077E6">
        <w:rPr>
          <w:sz w:val="24"/>
          <w:szCs w:val="24"/>
        </w:rPr>
        <w:t>normatīvajos aktos noteiktie pieļaujamie emisiju līmeņi</w:t>
      </w:r>
      <w:r w:rsidR="00F077E6">
        <w:rPr>
          <w:sz w:val="24"/>
          <w:szCs w:val="24"/>
        </w:rPr>
        <w:t>;</w:t>
      </w:r>
    </w:p>
    <w:p w14:paraId="16A6DD60" w14:textId="04799ACE" w:rsidR="00D75775" w:rsidRDefault="00D75775" w:rsidP="00F077E6">
      <w:pPr>
        <w:pStyle w:val="ListParagraph"/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F077E6">
        <w:rPr>
          <w:sz w:val="24"/>
          <w:szCs w:val="24"/>
        </w:rPr>
        <w:t>Ja plānotā darbība ir saistīta ar daļiņu (PM10 un PM2,5) veidošanos, būvniecības ieceres</w:t>
      </w:r>
      <w:r w:rsidR="00F077E6">
        <w:rPr>
          <w:sz w:val="24"/>
          <w:szCs w:val="24"/>
        </w:rPr>
        <w:t xml:space="preserve"> </w:t>
      </w:r>
      <w:r w:rsidRPr="00F077E6">
        <w:rPr>
          <w:sz w:val="24"/>
          <w:szCs w:val="24"/>
        </w:rPr>
        <w:t>dokumentācijā projektē slēgtus uzglabāšanas un pārkraušanas tehniskus paņēmienus un</w:t>
      </w:r>
      <w:r w:rsidR="00F077E6">
        <w:rPr>
          <w:sz w:val="24"/>
          <w:szCs w:val="24"/>
        </w:rPr>
        <w:t xml:space="preserve"> </w:t>
      </w:r>
      <w:r w:rsidRPr="00F077E6">
        <w:rPr>
          <w:sz w:val="24"/>
          <w:szCs w:val="24"/>
        </w:rPr>
        <w:t>tehnoloģiskos risinājumus izplūdes gāzu attīrīšanai no daļiņām (PM10 un PM2,5)”</w:t>
      </w:r>
      <w:r w:rsidR="00DD0027">
        <w:rPr>
          <w:sz w:val="24"/>
          <w:szCs w:val="24"/>
        </w:rPr>
        <w:t>;</w:t>
      </w:r>
    </w:p>
    <w:p w14:paraId="58673A16" w14:textId="1C766446" w:rsidR="00D75775" w:rsidRDefault="00D75775" w:rsidP="00DD0027">
      <w:pPr>
        <w:pStyle w:val="ListParagraph"/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DD0027">
        <w:rPr>
          <w:sz w:val="24"/>
          <w:szCs w:val="24"/>
        </w:rPr>
        <w:t>Lai mazinātu transporta radīto vides troksni, veic organizatoriskus prettrokšņa</w:t>
      </w:r>
      <w:r w:rsidR="00DD0027">
        <w:rPr>
          <w:sz w:val="24"/>
          <w:szCs w:val="24"/>
        </w:rPr>
        <w:t xml:space="preserve"> </w:t>
      </w:r>
      <w:r w:rsidRPr="00DD0027">
        <w:rPr>
          <w:sz w:val="24"/>
          <w:szCs w:val="24"/>
        </w:rPr>
        <w:t>pasākumus,</w:t>
      </w:r>
      <w:r w:rsidR="00DD0027">
        <w:rPr>
          <w:sz w:val="24"/>
          <w:szCs w:val="24"/>
        </w:rPr>
        <w:t xml:space="preserve"> </w:t>
      </w:r>
      <w:r w:rsidRPr="00DD0027">
        <w:rPr>
          <w:sz w:val="24"/>
          <w:szCs w:val="24"/>
        </w:rPr>
        <w:t>piemēram kravas transporta kustības ierobežošanu vakara un nakts periodā</w:t>
      </w:r>
      <w:r w:rsidR="00DD0027">
        <w:rPr>
          <w:sz w:val="24"/>
          <w:szCs w:val="24"/>
        </w:rPr>
        <w:t>;</w:t>
      </w:r>
    </w:p>
    <w:p w14:paraId="4DCDDC09" w14:textId="77777777" w:rsidR="00536596" w:rsidRDefault="00D75775" w:rsidP="00536596">
      <w:pPr>
        <w:pStyle w:val="ListParagraph"/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DD0027">
        <w:rPr>
          <w:sz w:val="24"/>
          <w:szCs w:val="24"/>
        </w:rPr>
        <w:t>Prettrokšņa pasākumu plānošanā un projektēšanā ievēro šādus principus:</w:t>
      </w:r>
    </w:p>
    <w:p w14:paraId="67C85E7B" w14:textId="340800D2" w:rsidR="00D75775" w:rsidRDefault="00D75775" w:rsidP="00536596">
      <w:pPr>
        <w:pStyle w:val="ListParagraph"/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536596">
        <w:rPr>
          <w:sz w:val="24"/>
          <w:szCs w:val="24"/>
        </w:rPr>
        <w:lastRenderedPageBreak/>
        <w:t>prettrokšņa pasākumus plāno, projektē un īsteno objekta (trokšņa avota) īpašnieks</w:t>
      </w:r>
      <w:r w:rsidR="00536596">
        <w:rPr>
          <w:sz w:val="24"/>
          <w:szCs w:val="24"/>
        </w:rPr>
        <w:t xml:space="preserve"> </w:t>
      </w:r>
      <w:r w:rsidRPr="00536596">
        <w:rPr>
          <w:sz w:val="24"/>
          <w:szCs w:val="24"/>
        </w:rPr>
        <w:t>vai tiesiskais valdītājs, primāri izvērtējot iespējas realizēt tehnoloģiskus un</w:t>
      </w:r>
      <w:r w:rsidR="00536596">
        <w:rPr>
          <w:sz w:val="24"/>
          <w:szCs w:val="24"/>
        </w:rPr>
        <w:t xml:space="preserve"> </w:t>
      </w:r>
      <w:r w:rsidRPr="00536596">
        <w:rPr>
          <w:sz w:val="24"/>
          <w:szCs w:val="24"/>
        </w:rPr>
        <w:t>organizatoriskus pasākumus trokšņa emisijas samazināšanai tā avotā;</w:t>
      </w:r>
    </w:p>
    <w:p w14:paraId="6632F46C" w14:textId="1F2CB006" w:rsidR="00D70F6A" w:rsidRPr="00BD215A" w:rsidRDefault="00D75775" w:rsidP="00BD215A">
      <w:pPr>
        <w:pStyle w:val="ListParagraph"/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  <w:r w:rsidRPr="00536596">
        <w:rPr>
          <w:sz w:val="24"/>
          <w:szCs w:val="24"/>
        </w:rPr>
        <w:t>ja trokšņa avotā nav iespējams realizēt tehnoloģiskus un organizatoriskus</w:t>
      </w:r>
      <w:r w:rsidR="00BD215A">
        <w:rPr>
          <w:sz w:val="24"/>
          <w:szCs w:val="24"/>
        </w:rPr>
        <w:t xml:space="preserve"> </w:t>
      </w:r>
      <w:r w:rsidRPr="00BD215A">
        <w:rPr>
          <w:sz w:val="24"/>
          <w:szCs w:val="24"/>
        </w:rPr>
        <w:t>pasākumus trokšņa emisijas samazināšanai tā avotā, tad objekta (trokšņa avota)</w:t>
      </w:r>
      <w:r w:rsidR="00BD215A">
        <w:rPr>
          <w:sz w:val="24"/>
          <w:szCs w:val="24"/>
        </w:rPr>
        <w:t xml:space="preserve"> </w:t>
      </w:r>
      <w:r w:rsidRPr="00BD215A">
        <w:rPr>
          <w:sz w:val="24"/>
          <w:szCs w:val="24"/>
        </w:rPr>
        <w:t>īpašnieks vai tiesiskais valdītājs plāno un projektē individuālus aizsardzības</w:t>
      </w:r>
      <w:r w:rsidR="00BD215A">
        <w:rPr>
          <w:sz w:val="24"/>
          <w:szCs w:val="24"/>
        </w:rPr>
        <w:t xml:space="preserve"> </w:t>
      </w:r>
      <w:r w:rsidRPr="00BD215A">
        <w:rPr>
          <w:sz w:val="24"/>
          <w:szCs w:val="24"/>
        </w:rPr>
        <w:t>pasākumus būves ārējo norobežojošo konstrukciju skaņas izolācijas uzlabošanai.</w:t>
      </w:r>
    </w:p>
    <w:p w14:paraId="040BE38D" w14:textId="77777777" w:rsidR="00730B8D" w:rsidRPr="00BD215A" w:rsidRDefault="00730B8D" w:rsidP="00BD215A">
      <w:pPr>
        <w:widowControl w:val="0"/>
        <w:shd w:val="clear" w:color="auto" w:fill="FFFFFF"/>
        <w:suppressAutoHyphens/>
        <w:autoSpaceDE w:val="0"/>
        <w:autoSpaceDN w:val="0"/>
        <w:spacing w:line="247" w:lineRule="auto"/>
        <w:jc w:val="both"/>
        <w:textAlignment w:val="baseline"/>
        <w:rPr>
          <w:sz w:val="24"/>
          <w:szCs w:val="24"/>
        </w:rPr>
      </w:pPr>
    </w:p>
    <w:p w14:paraId="294E6EA0" w14:textId="7AAC0ED0" w:rsidR="008E7996" w:rsidRDefault="008E7996" w:rsidP="008E7996">
      <w:pPr>
        <w:pStyle w:val="ListParagraph"/>
        <w:widowControl w:val="0"/>
        <w:shd w:val="clear" w:color="auto" w:fill="FFFFFF"/>
        <w:suppressAutoHyphens/>
        <w:autoSpaceDE w:val="0"/>
        <w:autoSpaceDN w:val="0"/>
        <w:spacing w:line="247" w:lineRule="auto"/>
        <w:ind w:left="0"/>
        <w:jc w:val="both"/>
        <w:textAlignment w:val="baseline"/>
        <w:rPr>
          <w:i/>
          <w:sz w:val="24"/>
          <w:szCs w:val="24"/>
        </w:rPr>
      </w:pPr>
      <w:r w:rsidRPr="008E7996">
        <w:rPr>
          <w:i/>
          <w:sz w:val="24"/>
          <w:szCs w:val="24"/>
        </w:rPr>
        <w:t xml:space="preserve">Jēkabpils pilsētas domes 2019.gada 20.jūnija saistošie noteikumi Nr.10 (ar grozījumiem, kas izdarīti ar Jēkabpils pilsētas domes 28.05.2021. Saistošajiem noteikumiem Nr.10 “Jēkabpils pilsētas Teritorijas plānojuma 2019.-2030. gadam grafiskā daļa un teritorijas izmantošanas un apbūves noteikumi” atzīšanu par spēku zaudējušiem daļā” pieejami šeit: </w:t>
      </w:r>
      <w:hyperlink r:id="rId9" w:history="1">
        <w:r w:rsidR="003508BB" w:rsidRPr="00413B2C">
          <w:rPr>
            <w:rStyle w:val="Hyperlink"/>
            <w:i/>
            <w:sz w:val="24"/>
            <w:szCs w:val="24"/>
          </w:rPr>
          <w:t>https://www.jekabpils.lv/lv/teritorijas-planojums</w:t>
        </w:r>
      </w:hyperlink>
    </w:p>
    <w:p w14:paraId="25B36478" w14:textId="77777777" w:rsidR="003508BB" w:rsidRPr="00730B8D" w:rsidRDefault="003508BB" w:rsidP="008E7996">
      <w:pPr>
        <w:pStyle w:val="ListParagraph"/>
        <w:widowControl w:val="0"/>
        <w:shd w:val="clear" w:color="auto" w:fill="FFFFFF"/>
        <w:suppressAutoHyphens/>
        <w:autoSpaceDE w:val="0"/>
        <w:autoSpaceDN w:val="0"/>
        <w:spacing w:line="247" w:lineRule="auto"/>
        <w:ind w:left="0"/>
        <w:jc w:val="both"/>
        <w:textAlignment w:val="baseline"/>
        <w:rPr>
          <w:i/>
          <w:sz w:val="24"/>
          <w:szCs w:val="24"/>
        </w:rPr>
      </w:pPr>
    </w:p>
    <w:sectPr w:rsidR="003508BB" w:rsidRPr="00730B8D" w:rsidSect="00730B8D">
      <w:pgSz w:w="12240" w:h="15840"/>
      <w:pgMar w:top="993" w:right="90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AA9"/>
    <w:multiLevelType w:val="multilevel"/>
    <w:tmpl w:val="8FBA6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9A59E9"/>
    <w:multiLevelType w:val="hybridMultilevel"/>
    <w:tmpl w:val="FE76B076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CE15EE2"/>
    <w:multiLevelType w:val="multilevel"/>
    <w:tmpl w:val="A60A50DA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Calibri" w:hint="default"/>
      </w:rPr>
    </w:lvl>
  </w:abstractNum>
  <w:abstractNum w:abstractNumId="3" w15:restartNumberingAfterBreak="0">
    <w:nsid w:val="320B1EEA"/>
    <w:multiLevelType w:val="hybridMultilevel"/>
    <w:tmpl w:val="6DDE3E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65344"/>
    <w:multiLevelType w:val="hybridMultilevel"/>
    <w:tmpl w:val="526C79D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D57BD6"/>
    <w:multiLevelType w:val="hybridMultilevel"/>
    <w:tmpl w:val="16C4C8F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6C1FFE"/>
    <w:multiLevelType w:val="hybridMultilevel"/>
    <w:tmpl w:val="0902030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5E2A9F"/>
    <w:multiLevelType w:val="hybridMultilevel"/>
    <w:tmpl w:val="9F7E1F0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7D66CB"/>
    <w:multiLevelType w:val="hybridMultilevel"/>
    <w:tmpl w:val="8EC82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8D1C38"/>
    <w:multiLevelType w:val="hybridMultilevel"/>
    <w:tmpl w:val="67FA575A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5E30B00"/>
    <w:multiLevelType w:val="hybridMultilevel"/>
    <w:tmpl w:val="7DFCA3C4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DC285F"/>
    <w:multiLevelType w:val="hybridMultilevel"/>
    <w:tmpl w:val="D78CB32A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10406E"/>
    <w:multiLevelType w:val="hybridMultilevel"/>
    <w:tmpl w:val="0C7EAB2E"/>
    <w:lvl w:ilvl="0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E414686"/>
    <w:multiLevelType w:val="hybridMultilevel"/>
    <w:tmpl w:val="70B89E16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1"/>
  </w:num>
  <w:num w:numId="5">
    <w:abstractNumId w:val="10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9"/>
  </w:num>
  <w:num w:numId="11">
    <w:abstractNumId w:val="3"/>
  </w:num>
  <w:num w:numId="12">
    <w:abstractNumId w:val="5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B8D"/>
    <w:rsid w:val="00001D2C"/>
    <w:rsid w:val="000021A9"/>
    <w:rsid w:val="000B546C"/>
    <w:rsid w:val="00153F91"/>
    <w:rsid w:val="001B2E9B"/>
    <w:rsid w:val="0023211B"/>
    <w:rsid w:val="00285138"/>
    <w:rsid w:val="00292D2E"/>
    <w:rsid w:val="002C34CE"/>
    <w:rsid w:val="002F7D3B"/>
    <w:rsid w:val="003508BB"/>
    <w:rsid w:val="00362177"/>
    <w:rsid w:val="00393ECE"/>
    <w:rsid w:val="0041151B"/>
    <w:rsid w:val="00414ACB"/>
    <w:rsid w:val="004D2E51"/>
    <w:rsid w:val="0050173D"/>
    <w:rsid w:val="00536596"/>
    <w:rsid w:val="00552BE6"/>
    <w:rsid w:val="005B4A43"/>
    <w:rsid w:val="00605D7C"/>
    <w:rsid w:val="00616CC9"/>
    <w:rsid w:val="00635A77"/>
    <w:rsid w:val="00661D29"/>
    <w:rsid w:val="00693D4F"/>
    <w:rsid w:val="006A563D"/>
    <w:rsid w:val="00730B8D"/>
    <w:rsid w:val="00753C25"/>
    <w:rsid w:val="00775287"/>
    <w:rsid w:val="007B4E5E"/>
    <w:rsid w:val="00856EE9"/>
    <w:rsid w:val="00863F82"/>
    <w:rsid w:val="008762E7"/>
    <w:rsid w:val="008A7000"/>
    <w:rsid w:val="008E7996"/>
    <w:rsid w:val="0091657E"/>
    <w:rsid w:val="00933FD4"/>
    <w:rsid w:val="009A4018"/>
    <w:rsid w:val="009D3B54"/>
    <w:rsid w:val="009D47FE"/>
    <w:rsid w:val="00A164A3"/>
    <w:rsid w:val="00AD1C5C"/>
    <w:rsid w:val="00B802F0"/>
    <w:rsid w:val="00B9594B"/>
    <w:rsid w:val="00BD215A"/>
    <w:rsid w:val="00BD6A48"/>
    <w:rsid w:val="00C964F7"/>
    <w:rsid w:val="00D40EF4"/>
    <w:rsid w:val="00D70F6A"/>
    <w:rsid w:val="00D75775"/>
    <w:rsid w:val="00D81790"/>
    <w:rsid w:val="00DD0027"/>
    <w:rsid w:val="00E04685"/>
    <w:rsid w:val="00E10227"/>
    <w:rsid w:val="00E2390D"/>
    <w:rsid w:val="00E6485A"/>
    <w:rsid w:val="00E84947"/>
    <w:rsid w:val="00EE0255"/>
    <w:rsid w:val="00F077E6"/>
    <w:rsid w:val="00F31560"/>
    <w:rsid w:val="00F33880"/>
    <w:rsid w:val="00F82590"/>
    <w:rsid w:val="00FF0C5C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6CE5"/>
  <w15:docId w15:val="{4307905D-C5D5-449C-A650-4F534E63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"/>
    <w:basedOn w:val="Normal"/>
    <w:link w:val="ListParagraphChar"/>
    <w:uiPriority w:val="34"/>
    <w:qFormat/>
    <w:rsid w:val="00730B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customStyle="1" w:styleId="ListParagraphChar">
    <w:name w:val="List Paragraph Char"/>
    <w:aliases w:val="Strip Char,H&amp;P List Paragraph Char,2 Char"/>
    <w:link w:val="ListParagraph"/>
    <w:uiPriority w:val="34"/>
    <w:locked/>
    <w:rsid w:val="00730B8D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730B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79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56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6E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6E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E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3FD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jekabpils.lv/lv/teritorijas-planoj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9FC68B20656F44AB6F4ACC3CC0E1F66" ma:contentTypeVersion="12" ma:contentTypeDescription="Izveidot jaunu dokumentu." ma:contentTypeScope="" ma:versionID="d6407ffd23d9241ad7ad3130e5955d18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bcebebc001acf0d0029e56cd3186943a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BE35C6-C6B3-4123-BCC6-A99703B1E7BD}"/>
</file>

<file path=customXml/itemProps2.xml><?xml version="1.0" encoding="utf-8"?>
<ds:datastoreItem xmlns:ds="http://schemas.openxmlformats.org/officeDocument/2006/customXml" ds:itemID="{E7B5B084-8272-40E1-9CC2-6C000FE283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1065F0-88C6-4437-B168-7BE69286AA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4B842E-F6DA-4FE7-B1F3-95A8528B53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2494</Words>
  <Characters>1422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Gluha</dc:creator>
  <cp:lastModifiedBy>Vineta Verečinska</cp:lastModifiedBy>
  <cp:revision>2</cp:revision>
  <dcterms:created xsi:type="dcterms:W3CDTF">2022-03-28T09:02:00Z</dcterms:created>
  <dcterms:modified xsi:type="dcterms:W3CDTF">2022-03-28T09:02:00Z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</Properties>
</file>