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DA93" w14:textId="77777777" w:rsidR="00D757E0" w:rsidRPr="00F96A71" w:rsidRDefault="00F70944" w:rsidP="00A02AF0">
      <w:pPr>
        <w:tabs>
          <w:tab w:val="right" w:pos="9356"/>
        </w:tabs>
        <w:jc w:val="center"/>
        <w:rPr>
          <w:b/>
          <w:bCs/>
          <w:color w:val="414142"/>
          <w:sz w:val="16"/>
          <w:szCs w:val="16"/>
          <w:lang w:val="lv-LV"/>
        </w:rPr>
      </w:pPr>
      <w:r w:rsidRPr="00F96A71">
        <w:rPr>
          <w:noProof/>
          <w:sz w:val="16"/>
          <w:szCs w:val="16"/>
          <w:lang w:val="lv-LV"/>
        </w:rPr>
        <w:drawing>
          <wp:inline distT="0" distB="0" distL="0" distR="0" wp14:anchorId="47901848" wp14:editId="4738993E">
            <wp:extent cx="2381250" cy="1409594"/>
            <wp:effectExtent l="0" t="0" r="0" b="0"/>
            <wp:docPr id="1" name="Picture 1" descr="Jekabpils ud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kabpils ude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1591" cy="1427555"/>
                    </a:xfrm>
                    <a:prstGeom prst="rect">
                      <a:avLst/>
                    </a:prstGeom>
                    <a:noFill/>
                    <a:ln>
                      <a:noFill/>
                    </a:ln>
                  </pic:spPr>
                </pic:pic>
              </a:graphicData>
            </a:graphic>
          </wp:inline>
        </w:drawing>
      </w:r>
    </w:p>
    <w:p w14:paraId="6B9DAF38" w14:textId="08016B9B" w:rsidR="00D757E0" w:rsidRPr="00F96A71" w:rsidRDefault="00D757E0" w:rsidP="00A02AF0">
      <w:pPr>
        <w:tabs>
          <w:tab w:val="right" w:pos="9356"/>
        </w:tabs>
        <w:jc w:val="center"/>
        <w:rPr>
          <w:b/>
          <w:bCs/>
          <w:color w:val="414142"/>
          <w:sz w:val="16"/>
          <w:szCs w:val="16"/>
          <w:lang w:val="lv-LV"/>
        </w:rPr>
      </w:pPr>
      <w:r w:rsidRPr="00F96A71">
        <w:rPr>
          <w:noProof/>
          <w:sz w:val="16"/>
          <w:szCs w:val="16"/>
          <w:lang w:val="lv-LV"/>
        </w:rPr>
        <w:drawing>
          <wp:inline distT="0" distB="0" distL="0" distR="0" wp14:anchorId="392B9204" wp14:editId="2DD2B89F">
            <wp:extent cx="2057400" cy="1200150"/>
            <wp:effectExtent l="0" t="0" r="0" b="0"/>
            <wp:docPr id="3" name="Picture 3" descr="Jēkabpils silt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ēkabpils siltu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200150"/>
                    </a:xfrm>
                    <a:prstGeom prst="rect">
                      <a:avLst/>
                    </a:prstGeom>
                    <a:noFill/>
                    <a:ln>
                      <a:noFill/>
                    </a:ln>
                  </pic:spPr>
                </pic:pic>
              </a:graphicData>
            </a:graphic>
          </wp:inline>
        </w:drawing>
      </w:r>
    </w:p>
    <w:p w14:paraId="6621C3B2" w14:textId="77777777" w:rsidR="00D21EA1" w:rsidRPr="00F96A71" w:rsidRDefault="00D21EA1" w:rsidP="00A02AF0">
      <w:pPr>
        <w:tabs>
          <w:tab w:val="right" w:pos="9356"/>
        </w:tabs>
        <w:jc w:val="center"/>
        <w:rPr>
          <w:b/>
          <w:bCs/>
          <w:color w:val="414142"/>
          <w:sz w:val="16"/>
          <w:szCs w:val="16"/>
          <w:lang w:val="lv-LV"/>
        </w:rPr>
      </w:pPr>
    </w:p>
    <w:p w14:paraId="75B2B7AA" w14:textId="77777777" w:rsidR="00D21EA1" w:rsidRPr="00F96A71" w:rsidRDefault="00D21EA1" w:rsidP="00A02AF0">
      <w:pPr>
        <w:tabs>
          <w:tab w:val="right" w:pos="9356"/>
        </w:tabs>
        <w:jc w:val="center"/>
        <w:rPr>
          <w:b/>
          <w:bCs/>
          <w:color w:val="414142"/>
          <w:sz w:val="16"/>
          <w:szCs w:val="16"/>
          <w:lang w:val="lv-LV"/>
        </w:rPr>
      </w:pPr>
    </w:p>
    <w:p w14:paraId="1B23FEB8" w14:textId="77777777" w:rsidR="00D3751A" w:rsidRPr="00F96A71" w:rsidRDefault="00D3751A" w:rsidP="00A02AF0">
      <w:pPr>
        <w:tabs>
          <w:tab w:val="right" w:pos="9356"/>
        </w:tabs>
        <w:jc w:val="center"/>
        <w:rPr>
          <w:b/>
          <w:bCs/>
          <w:color w:val="414142"/>
          <w:sz w:val="16"/>
          <w:szCs w:val="16"/>
          <w:lang w:val="lv-LV"/>
        </w:rPr>
      </w:pPr>
    </w:p>
    <w:p w14:paraId="03C26C2A" w14:textId="7597F8FE" w:rsidR="00D3751A" w:rsidRPr="00F96A71" w:rsidRDefault="00D3751A" w:rsidP="00A02AF0">
      <w:pPr>
        <w:tabs>
          <w:tab w:val="right" w:pos="9356"/>
        </w:tabs>
        <w:jc w:val="center"/>
        <w:rPr>
          <w:b/>
          <w:bCs/>
          <w:color w:val="414142"/>
          <w:sz w:val="16"/>
          <w:szCs w:val="16"/>
          <w:lang w:val="lv-LV"/>
        </w:rPr>
      </w:pPr>
      <w:r w:rsidRPr="00F96A71">
        <w:rPr>
          <w:noProof/>
          <w:sz w:val="16"/>
          <w:szCs w:val="16"/>
          <w:lang w:val="lv-LV"/>
        </w:rPr>
        <w:drawing>
          <wp:inline distT="0" distB="0" distL="0" distR="0" wp14:anchorId="60CA4290" wp14:editId="77E5D6AD">
            <wp:extent cx="2216524" cy="1095375"/>
            <wp:effectExtent l="0" t="0" r="0" b="0"/>
            <wp:docPr id="4" name="Picture 4" descr="Jēkabpils reģionālā slimnī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ēkabpils reģionālā slimnī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8059" cy="1096134"/>
                    </a:xfrm>
                    <a:prstGeom prst="rect">
                      <a:avLst/>
                    </a:prstGeom>
                    <a:noFill/>
                    <a:ln>
                      <a:noFill/>
                    </a:ln>
                  </pic:spPr>
                </pic:pic>
              </a:graphicData>
            </a:graphic>
          </wp:inline>
        </w:drawing>
      </w:r>
    </w:p>
    <w:p w14:paraId="0288DE63" w14:textId="77777777" w:rsidR="004B387B" w:rsidRPr="00F96A71" w:rsidRDefault="004B387B" w:rsidP="00A02AF0">
      <w:pPr>
        <w:tabs>
          <w:tab w:val="right" w:pos="9356"/>
        </w:tabs>
        <w:jc w:val="center"/>
        <w:rPr>
          <w:b/>
          <w:bCs/>
          <w:color w:val="414142"/>
          <w:sz w:val="16"/>
          <w:szCs w:val="16"/>
          <w:lang w:val="lv-LV"/>
        </w:rPr>
      </w:pPr>
    </w:p>
    <w:p w14:paraId="0B417F7F" w14:textId="77777777" w:rsidR="00D3751A" w:rsidRPr="00F96A71" w:rsidRDefault="00D3751A" w:rsidP="00A02AF0">
      <w:pPr>
        <w:tabs>
          <w:tab w:val="right" w:pos="9356"/>
        </w:tabs>
        <w:jc w:val="center"/>
        <w:rPr>
          <w:b/>
          <w:bCs/>
          <w:color w:val="414142"/>
          <w:sz w:val="16"/>
          <w:szCs w:val="16"/>
          <w:lang w:val="lv-LV"/>
        </w:rPr>
      </w:pPr>
    </w:p>
    <w:p w14:paraId="686D5B2A" w14:textId="77777777" w:rsidR="007B17CC" w:rsidRPr="00F96A71" w:rsidRDefault="007B17CC" w:rsidP="00A02AF0">
      <w:pPr>
        <w:tabs>
          <w:tab w:val="right" w:pos="9356"/>
        </w:tabs>
        <w:jc w:val="center"/>
        <w:rPr>
          <w:b/>
          <w:bCs/>
          <w:color w:val="414142"/>
          <w:sz w:val="16"/>
          <w:szCs w:val="16"/>
          <w:lang w:val="lv-LV"/>
        </w:rPr>
      </w:pPr>
    </w:p>
    <w:p w14:paraId="58C84D9C" w14:textId="77777777" w:rsidR="000A744E" w:rsidRPr="00F96A71" w:rsidRDefault="000A744E" w:rsidP="00D71CAE">
      <w:pPr>
        <w:tabs>
          <w:tab w:val="right" w:pos="9356"/>
        </w:tabs>
        <w:jc w:val="center"/>
        <w:rPr>
          <w:b/>
          <w:bCs/>
          <w:color w:val="00B0F0"/>
          <w:sz w:val="32"/>
          <w:szCs w:val="32"/>
          <w:lang w:val="lv-LV"/>
        </w:rPr>
      </w:pPr>
    </w:p>
    <w:p w14:paraId="3F4C9CA6" w14:textId="6C04DBFE" w:rsidR="00D71CAE" w:rsidRPr="00F96A71" w:rsidRDefault="0013650C" w:rsidP="00D71CAE">
      <w:pPr>
        <w:tabs>
          <w:tab w:val="right" w:pos="9356"/>
        </w:tabs>
        <w:jc w:val="center"/>
        <w:rPr>
          <w:b/>
          <w:bCs/>
          <w:color w:val="0070C0"/>
          <w:sz w:val="32"/>
          <w:szCs w:val="32"/>
          <w:lang w:val="lv-LV"/>
        </w:rPr>
      </w:pPr>
      <w:r w:rsidRPr="00F96A71">
        <w:rPr>
          <w:b/>
          <w:bCs/>
          <w:color w:val="0070C0"/>
          <w:sz w:val="32"/>
          <w:szCs w:val="32"/>
          <w:lang w:val="lv-LV"/>
        </w:rPr>
        <w:t>P</w:t>
      </w:r>
      <w:r w:rsidR="00D71CAE" w:rsidRPr="00F96A71">
        <w:rPr>
          <w:b/>
          <w:bCs/>
          <w:color w:val="0070C0"/>
          <w:sz w:val="32"/>
          <w:szCs w:val="32"/>
          <w:lang w:val="lv-LV"/>
        </w:rPr>
        <w:t>ārskats par Jēkabpils pilsētas pašvaldībai piederošām kapitālsabiedrībām un kapitāla daļām</w:t>
      </w:r>
      <w:r w:rsidRPr="00F96A71">
        <w:rPr>
          <w:b/>
          <w:bCs/>
          <w:color w:val="0070C0"/>
          <w:sz w:val="32"/>
          <w:szCs w:val="32"/>
          <w:lang w:val="lv-LV"/>
        </w:rPr>
        <w:t xml:space="preserve"> 2020.gadā</w:t>
      </w:r>
    </w:p>
    <w:p w14:paraId="79225DAC" w14:textId="77777777" w:rsidR="00D71CAE" w:rsidRPr="00F96A71" w:rsidRDefault="00D71CAE" w:rsidP="00D71CAE">
      <w:pPr>
        <w:tabs>
          <w:tab w:val="right" w:pos="9356"/>
        </w:tabs>
        <w:jc w:val="both"/>
        <w:rPr>
          <w:color w:val="00B0F0"/>
          <w:sz w:val="32"/>
          <w:szCs w:val="32"/>
          <w:lang w:val="lv-LV"/>
        </w:rPr>
      </w:pPr>
    </w:p>
    <w:p w14:paraId="12B11F4C" w14:textId="77777777" w:rsidR="00D71CAE" w:rsidRPr="00F96A71" w:rsidRDefault="00D71CAE" w:rsidP="00A02AF0">
      <w:pPr>
        <w:tabs>
          <w:tab w:val="right" w:pos="9356"/>
        </w:tabs>
        <w:jc w:val="center"/>
        <w:rPr>
          <w:b/>
          <w:bCs/>
          <w:color w:val="414142"/>
          <w:sz w:val="16"/>
          <w:szCs w:val="16"/>
          <w:lang w:val="lv-LV"/>
        </w:rPr>
      </w:pPr>
    </w:p>
    <w:p w14:paraId="19AD1E77" w14:textId="77777777" w:rsidR="00D71CAE" w:rsidRPr="00F96A71" w:rsidRDefault="00D71CAE" w:rsidP="00A02AF0">
      <w:pPr>
        <w:tabs>
          <w:tab w:val="right" w:pos="9356"/>
        </w:tabs>
        <w:jc w:val="center"/>
        <w:rPr>
          <w:b/>
          <w:bCs/>
          <w:color w:val="414142"/>
          <w:sz w:val="16"/>
          <w:szCs w:val="16"/>
          <w:lang w:val="lv-LV"/>
        </w:rPr>
      </w:pPr>
    </w:p>
    <w:p w14:paraId="5B89D8FF" w14:textId="77777777" w:rsidR="00D71CAE" w:rsidRPr="00F96A71" w:rsidRDefault="00D71CAE" w:rsidP="00A02AF0">
      <w:pPr>
        <w:tabs>
          <w:tab w:val="right" w:pos="9356"/>
        </w:tabs>
        <w:jc w:val="center"/>
        <w:rPr>
          <w:b/>
          <w:bCs/>
          <w:color w:val="414142"/>
          <w:sz w:val="16"/>
          <w:szCs w:val="16"/>
          <w:lang w:val="lv-LV"/>
        </w:rPr>
      </w:pPr>
    </w:p>
    <w:p w14:paraId="5F2E45ED" w14:textId="77777777" w:rsidR="00D71CAE" w:rsidRPr="00F96A71" w:rsidRDefault="00D71CAE" w:rsidP="00A02AF0">
      <w:pPr>
        <w:tabs>
          <w:tab w:val="right" w:pos="9356"/>
        </w:tabs>
        <w:jc w:val="center"/>
        <w:rPr>
          <w:b/>
          <w:bCs/>
          <w:color w:val="414142"/>
          <w:sz w:val="16"/>
          <w:szCs w:val="16"/>
          <w:lang w:val="lv-LV"/>
        </w:rPr>
      </w:pPr>
    </w:p>
    <w:p w14:paraId="13ED4DCA" w14:textId="62719030" w:rsidR="007B17CC" w:rsidRPr="00F96A71" w:rsidRDefault="007B17CC" w:rsidP="00A02AF0">
      <w:pPr>
        <w:tabs>
          <w:tab w:val="right" w:pos="9356"/>
        </w:tabs>
        <w:jc w:val="center"/>
        <w:rPr>
          <w:b/>
          <w:bCs/>
          <w:color w:val="414142"/>
          <w:sz w:val="16"/>
          <w:szCs w:val="16"/>
          <w:lang w:val="lv-LV"/>
        </w:rPr>
      </w:pPr>
      <w:r w:rsidRPr="00F96A71">
        <w:rPr>
          <w:noProof/>
          <w:sz w:val="16"/>
          <w:szCs w:val="16"/>
          <w:lang w:val="lv-LV"/>
        </w:rPr>
        <w:drawing>
          <wp:inline distT="0" distB="0" distL="0" distR="0" wp14:anchorId="4FDD79BA" wp14:editId="0A53373C">
            <wp:extent cx="2438400" cy="1394484"/>
            <wp:effectExtent l="0" t="0" r="0" b="0"/>
            <wp:docPr id="5" name="Picture 5" descr="Jekabpils namu parva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ekabpils namu parval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267" cy="1399555"/>
                    </a:xfrm>
                    <a:prstGeom prst="rect">
                      <a:avLst/>
                    </a:prstGeom>
                    <a:noFill/>
                    <a:ln>
                      <a:noFill/>
                    </a:ln>
                  </pic:spPr>
                </pic:pic>
              </a:graphicData>
            </a:graphic>
          </wp:inline>
        </w:drawing>
      </w:r>
    </w:p>
    <w:p w14:paraId="482F3DD4" w14:textId="5B15117F" w:rsidR="007B17CC" w:rsidRPr="00F96A71" w:rsidRDefault="007B17CC" w:rsidP="00A02AF0">
      <w:pPr>
        <w:tabs>
          <w:tab w:val="right" w:pos="9356"/>
        </w:tabs>
        <w:jc w:val="center"/>
        <w:rPr>
          <w:b/>
          <w:bCs/>
          <w:color w:val="414142"/>
          <w:sz w:val="16"/>
          <w:szCs w:val="16"/>
          <w:lang w:val="lv-LV"/>
        </w:rPr>
      </w:pPr>
      <w:r w:rsidRPr="00F96A71">
        <w:rPr>
          <w:noProof/>
          <w:sz w:val="16"/>
          <w:szCs w:val="16"/>
          <w:lang w:val="lv-LV"/>
        </w:rPr>
        <w:drawing>
          <wp:inline distT="0" distB="0" distL="0" distR="0" wp14:anchorId="5B518B10" wp14:editId="1A220B9B">
            <wp:extent cx="2381250" cy="1364017"/>
            <wp:effectExtent l="0" t="0" r="0" b="0"/>
            <wp:docPr id="6" name="Picture 6" descr="Pils rajona namu parva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ls rajona namu parval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1152" cy="1369689"/>
                    </a:xfrm>
                    <a:prstGeom prst="rect">
                      <a:avLst/>
                    </a:prstGeom>
                    <a:noFill/>
                    <a:ln>
                      <a:noFill/>
                    </a:ln>
                  </pic:spPr>
                </pic:pic>
              </a:graphicData>
            </a:graphic>
          </wp:inline>
        </w:drawing>
      </w:r>
    </w:p>
    <w:p w14:paraId="753DF0B5" w14:textId="760105D7" w:rsidR="007B17CC" w:rsidRDefault="007B17CC" w:rsidP="00A02AF0">
      <w:pPr>
        <w:tabs>
          <w:tab w:val="right" w:pos="9356"/>
        </w:tabs>
        <w:jc w:val="center"/>
        <w:rPr>
          <w:b/>
          <w:bCs/>
          <w:color w:val="414142"/>
          <w:sz w:val="16"/>
          <w:szCs w:val="16"/>
          <w:lang w:val="lv-LV"/>
        </w:rPr>
      </w:pPr>
    </w:p>
    <w:p w14:paraId="2049F74A" w14:textId="50A09C96" w:rsidR="00650DBB" w:rsidRDefault="00650DBB" w:rsidP="00A02AF0">
      <w:pPr>
        <w:tabs>
          <w:tab w:val="right" w:pos="9356"/>
        </w:tabs>
        <w:jc w:val="center"/>
        <w:rPr>
          <w:b/>
          <w:bCs/>
          <w:color w:val="414142"/>
          <w:sz w:val="16"/>
          <w:szCs w:val="16"/>
          <w:lang w:val="lv-LV"/>
        </w:rPr>
      </w:pPr>
    </w:p>
    <w:p w14:paraId="3CA40401" w14:textId="7B3A6836" w:rsidR="00650DBB" w:rsidRDefault="00650DBB" w:rsidP="00A02AF0">
      <w:pPr>
        <w:tabs>
          <w:tab w:val="right" w:pos="9356"/>
        </w:tabs>
        <w:jc w:val="center"/>
        <w:rPr>
          <w:b/>
          <w:bCs/>
          <w:color w:val="414142"/>
          <w:sz w:val="16"/>
          <w:szCs w:val="16"/>
          <w:lang w:val="lv-LV"/>
        </w:rPr>
      </w:pPr>
    </w:p>
    <w:p w14:paraId="0ABCD542" w14:textId="094DFF59" w:rsidR="00650DBB" w:rsidRDefault="00650DBB" w:rsidP="00A02AF0">
      <w:pPr>
        <w:tabs>
          <w:tab w:val="right" w:pos="9356"/>
        </w:tabs>
        <w:jc w:val="center"/>
        <w:rPr>
          <w:b/>
          <w:bCs/>
          <w:color w:val="414142"/>
          <w:sz w:val="16"/>
          <w:szCs w:val="16"/>
          <w:lang w:val="lv-LV"/>
        </w:rPr>
      </w:pPr>
    </w:p>
    <w:p w14:paraId="1049BFEB" w14:textId="785451E4" w:rsidR="00650DBB" w:rsidRDefault="00650DBB" w:rsidP="00A02AF0">
      <w:pPr>
        <w:tabs>
          <w:tab w:val="right" w:pos="9356"/>
        </w:tabs>
        <w:jc w:val="center"/>
        <w:rPr>
          <w:b/>
          <w:bCs/>
          <w:color w:val="414142"/>
          <w:sz w:val="16"/>
          <w:szCs w:val="16"/>
          <w:lang w:val="lv-LV"/>
        </w:rPr>
      </w:pPr>
    </w:p>
    <w:p w14:paraId="55D68885" w14:textId="16DBD5D2" w:rsidR="00650DBB" w:rsidRDefault="00650DBB" w:rsidP="00A02AF0">
      <w:pPr>
        <w:tabs>
          <w:tab w:val="right" w:pos="9356"/>
        </w:tabs>
        <w:jc w:val="center"/>
        <w:rPr>
          <w:b/>
          <w:bCs/>
          <w:color w:val="414142"/>
          <w:sz w:val="16"/>
          <w:szCs w:val="16"/>
          <w:lang w:val="lv-LV"/>
        </w:rPr>
      </w:pPr>
    </w:p>
    <w:p w14:paraId="0AA6971C" w14:textId="77777777" w:rsidR="005519A3" w:rsidRDefault="005519A3" w:rsidP="00A02AF0">
      <w:pPr>
        <w:tabs>
          <w:tab w:val="right" w:pos="9356"/>
        </w:tabs>
        <w:jc w:val="center"/>
        <w:rPr>
          <w:b/>
          <w:bCs/>
          <w:color w:val="414142"/>
          <w:sz w:val="16"/>
          <w:szCs w:val="16"/>
          <w:lang w:val="lv-LV"/>
        </w:rPr>
      </w:pPr>
    </w:p>
    <w:p w14:paraId="149833CA" w14:textId="2E0799C9" w:rsidR="00650DBB" w:rsidRDefault="00650DBB" w:rsidP="00A02AF0">
      <w:pPr>
        <w:tabs>
          <w:tab w:val="right" w:pos="9356"/>
        </w:tabs>
        <w:jc w:val="center"/>
        <w:rPr>
          <w:b/>
          <w:bCs/>
          <w:color w:val="414142"/>
          <w:sz w:val="16"/>
          <w:szCs w:val="16"/>
          <w:lang w:val="lv-LV"/>
        </w:rPr>
      </w:pPr>
    </w:p>
    <w:p w14:paraId="3FAF0121" w14:textId="77777777" w:rsidR="00650DBB" w:rsidRPr="00F96A71" w:rsidRDefault="00650DBB" w:rsidP="00A02AF0">
      <w:pPr>
        <w:tabs>
          <w:tab w:val="right" w:pos="9356"/>
        </w:tabs>
        <w:jc w:val="center"/>
        <w:rPr>
          <w:b/>
          <w:bCs/>
          <w:color w:val="414142"/>
          <w:sz w:val="16"/>
          <w:szCs w:val="16"/>
          <w:lang w:val="lv-LV"/>
        </w:rPr>
      </w:pPr>
    </w:p>
    <w:p w14:paraId="0EFA5978" w14:textId="33FFBB07" w:rsidR="00C73CCD" w:rsidRDefault="00C73CCD" w:rsidP="00A02AF0">
      <w:pPr>
        <w:tabs>
          <w:tab w:val="right" w:pos="9356"/>
        </w:tabs>
        <w:jc w:val="center"/>
        <w:rPr>
          <w:b/>
          <w:bCs/>
          <w:color w:val="414142"/>
          <w:sz w:val="16"/>
          <w:szCs w:val="16"/>
          <w:lang w:val="lv-LV"/>
        </w:rPr>
      </w:pPr>
      <w:r w:rsidRPr="00F96A71">
        <w:rPr>
          <w:noProof/>
          <w:sz w:val="16"/>
          <w:szCs w:val="16"/>
          <w:lang w:val="lv-LV"/>
        </w:rPr>
        <w:drawing>
          <wp:inline distT="0" distB="0" distL="0" distR="0" wp14:anchorId="6A2ABF3F" wp14:editId="5E63672A">
            <wp:extent cx="2181225" cy="1228084"/>
            <wp:effectExtent l="0" t="0" r="0" b="0"/>
            <wp:docPr id="7" name="Picture 7" descr="Jēkabpils pakalpoj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ēkabpils pakalpojum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884" cy="1236901"/>
                    </a:xfrm>
                    <a:prstGeom prst="rect">
                      <a:avLst/>
                    </a:prstGeom>
                    <a:noFill/>
                    <a:ln>
                      <a:noFill/>
                    </a:ln>
                  </pic:spPr>
                </pic:pic>
              </a:graphicData>
            </a:graphic>
          </wp:inline>
        </w:drawing>
      </w:r>
    </w:p>
    <w:p w14:paraId="74B6DBAC" w14:textId="26165769" w:rsidR="005519A3" w:rsidRDefault="005519A3" w:rsidP="00A02AF0">
      <w:pPr>
        <w:tabs>
          <w:tab w:val="right" w:pos="9356"/>
        </w:tabs>
        <w:jc w:val="center"/>
        <w:rPr>
          <w:b/>
          <w:bCs/>
          <w:color w:val="414142"/>
          <w:sz w:val="16"/>
          <w:szCs w:val="16"/>
          <w:lang w:val="lv-LV"/>
        </w:rPr>
      </w:pPr>
    </w:p>
    <w:p w14:paraId="42242FC9" w14:textId="77777777" w:rsidR="005519A3" w:rsidRPr="00F96A71" w:rsidRDefault="005519A3" w:rsidP="00A02AF0">
      <w:pPr>
        <w:tabs>
          <w:tab w:val="right" w:pos="9356"/>
        </w:tabs>
        <w:jc w:val="center"/>
        <w:rPr>
          <w:b/>
          <w:bCs/>
          <w:color w:val="414142"/>
          <w:sz w:val="16"/>
          <w:szCs w:val="16"/>
          <w:lang w:val="lv-LV"/>
        </w:rPr>
      </w:pPr>
    </w:p>
    <w:p w14:paraId="1CCB124D" w14:textId="77777777" w:rsidR="00C73CCD" w:rsidRPr="00F96A71" w:rsidRDefault="00C73CCD" w:rsidP="00A02AF0">
      <w:pPr>
        <w:tabs>
          <w:tab w:val="right" w:pos="9356"/>
        </w:tabs>
        <w:jc w:val="center"/>
        <w:rPr>
          <w:b/>
          <w:bCs/>
          <w:color w:val="414142"/>
          <w:sz w:val="16"/>
          <w:szCs w:val="16"/>
          <w:lang w:val="lv-LV"/>
        </w:rPr>
      </w:pPr>
    </w:p>
    <w:p w14:paraId="57C31807" w14:textId="77777777" w:rsidR="00666201" w:rsidRPr="00F96A71" w:rsidRDefault="00666201" w:rsidP="00A02AF0">
      <w:pPr>
        <w:tabs>
          <w:tab w:val="right" w:pos="9356"/>
        </w:tabs>
        <w:jc w:val="center"/>
        <w:rPr>
          <w:b/>
          <w:bCs/>
          <w:color w:val="414142"/>
          <w:sz w:val="16"/>
          <w:szCs w:val="16"/>
          <w:lang w:val="lv-LV"/>
        </w:rPr>
      </w:pPr>
      <w:r w:rsidRPr="00F96A71">
        <w:rPr>
          <w:noProof/>
          <w:sz w:val="16"/>
          <w:szCs w:val="16"/>
          <w:lang w:val="lv-LV"/>
        </w:rPr>
        <w:drawing>
          <wp:inline distT="0" distB="0" distL="0" distR="0" wp14:anchorId="5E283243" wp14:editId="30059C65">
            <wp:extent cx="2324100" cy="1329118"/>
            <wp:effectExtent l="0" t="0" r="0" b="0"/>
            <wp:docPr id="8" name="Picture 8" descr="Autobusu p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utobusu park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0046" cy="1332518"/>
                    </a:xfrm>
                    <a:prstGeom prst="rect">
                      <a:avLst/>
                    </a:prstGeom>
                    <a:noFill/>
                    <a:ln>
                      <a:noFill/>
                    </a:ln>
                  </pic:spPr>
                </pic:pic>
              </a:graphicData>
            </a:graphic>
          </wp:inline>
        </w:drawing>
      </w:r>
    </w:p>
    <w:p w14:paraId="186C5AD7" w14:textId="77777777" w:rsidR="000A744E" w:rsidRPr="00F96A71" w:rsidRDefault="000A744E" w:rsidP="00A02AF0">
      <w:pPr>
        <w:tabs>
          <w:tab w:val="right" w:pos="9356"/>
        </w:tabs>
        <w:jc w:val="center"/>
        <w:rPr>
          <w:b/>
          <w:bCs/>
          <w:color w:val="414142"/>
          <w:sz w:val="16"/>
          <w:szCs w:val="16"/>
          <w:lang w:val="lv-LV"/>
        </w:rPr>
      </w:pPr>
    </w:p>
    <w:p w14:paraId="77372AA9" w14:textId="77777777" w:rsidR="000A744E" w:rsidRPr="00F96A71" w:rsidRDefault="000A744E" w:rsidP="00A02AF0">
      <w:pPr>
        <w:tabs>
          <w:tab w:val="right" w:pos="9356"/>
        </w:tabs>
        <w:jc w:val="center"/>
        <w:rPr>
          <w:b/>
          <w:bCs/>
          <w:color w:val="414142"/>
          <w:sz w:val="16"/>
          <w:szCs w:val="16"/>
          <w:lang w:val="lv-LV"/>
        </w:rPr>
      </w:pPr>
    </w:p>
    <w:p w14:paraId="48F5E3B6" w14:textId="624DA516" w:rsidR="00C73CCD" w:rsidRPr="00F96A71" w:rsidRDefault="00666201" w:rsidP="00650DBB">
      <w:pPr>
        <w:tabs>
          <w:tab w:val="right" w:pos="9354"/>
        </w:tabs>
        <w:jc w:val="center"/>
        <w:rPr>
          <w:b/>
          <w:bCs/>
          <w:color w:val="414142"/>
          <w:sz w:val="16"/>
          <w:szCs w:val="16"/>
          <w:lang w:val="lv-LV"/>
        </w:rPr>
      </w:pPr>
      <w:r w:rsidRPr="00F96A71">
        <w:rPr>
          <w:noProof/>
          <w:sz w:val="16"/>
          <w:szCs w:val="16"/>
          <w:lang w:val="lv-LV"/>
        </w:rPr>
        <w:drawing>
          <wp:inline distT="0" distB="0" distL="0" distR="0" wp14:anchorId="24C60530" wp14:editId="5A10FD65">
            <wp:extent cx="4191000" cy="571500"/>
            <wp:effectExtent l="0" t="0" r="0" b="0"/>
            <wp:docPr id="9" name="Picture 9" descr="Vidusdaugavas SPA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dusdaugavas SPAA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0" cy="571500"/>
                    </a:xfrm>
                    <a:prstGeom prst="rect">
                      <a:avLst/>
                    </a:prstGeom>
                    <a:noFill/>
                    <a:ln>
                      <a:noFill/>
                    </a:ln>
                  </pic:spPr>
                </pic:pic>
              </a:graphicData>
            </a:graphic>
          </wp:inline>
        </w:drawing>
      </w:r>
    </w:p>
    <w:p w14:paraId="33A5876F" w14:textId="77777777" w:rsidR="00666201" w:rsidRPr="00F96A71" w:rsidRDefault="00666201" w:rsidP="00A02AF0">
      <w:pPr>
        <w:tabs>
          <w:tab w:val="right" w:pos="9356"/>
        </w:tabs>
        <w:jc w:val="center"/>
        <w:rPr>
          <w:b/>
          <w:bCs/>
          <w:color w:val="414142"/>
          <w:sz w:val="16"/>
          <w:szCs w:val="16"/>
          <w:lang w:val="lv-LV"/>
        </w:rPr>
      </w:pPr>
    </w:p>
    <w:p w14:paraId="66549D64" w14:textId="77777777" w:rsidR="00070A2D" w:rsidRPr="00F96A71" w:rsidRDefault="00070A2D" w:rsidP="006F1079">
      <w:pPr>
        <w:tabs>
          <w:tab w:val="right" w:pos="9356"/>
        </w:tabs>
        <w:snapToGrid w:val="0"/>
        <w:jc w:val="both"/>
        <w:rPr>
          <w:bCs/>
          <w:szCs w:val="22"/>
          <w:lang w:val="lv-LV"/>
        </w:rPr>
      </w:pPr>
    </w:p>
    <w:p w14:paraId="096151C5" w14:textId="77777777" w:rsidR="00FA41ED" w:rsidRPr="00F96A71" w:rsidRDefault="00FA41ED" w:rsidP="00FA41ED">
      <w:pPr>
        <w:tabs>
          <w:tab w:val="right" w:pos="9356"/>
        </w:tabs>
        <w:snapToGrid w:val="0"/>
        <w:jc w:val="right"/>
        <w:rPr>
          <w:lang w:val="lv-LV"/>
        </w:rPr>
      </w:pPr>
      <w:r w:rsidRPr="00F96A71">
        <w:rPr>
          <w:lang w:val="lv-LV"/>
        </w:rPr>
        <w:t xml:space="preserve">Sagatavots atbilstoši Publiskas personas kapitāla daļu un </w:t>
      </w:r>
    </w:p>
    <w:p w14:paraId="5726FD96" w14:textId="3C62373B" w:rsidR="008922D1" w:rsidRDefault="00FA41ED" w:rsidP="008E75D7">
      <w:pPr>
        <w:tabs>
          <w:tab w:val="right" w:pos="9356"/>
        </w:tabs>
        <w:snapToGrid w:val="0"/>
        <w:spacing w:line="276" w:lineRule="auto"/>
        <w:jc w:val="right"/>
        <w:rPr>
          <w:lang w:val="lv-LV"/>
        </w:rPr>
      </w:pPr>
      <w:r w:rsidRPr="00F96A71">
        <w:rPr>
          <w:lang w:val="lv-LV"/>
        </w:rPr>
        <w:t>kapitālsabiedrību pārvaldības likuma 36.panta 11.apakšpunkt</w:t>
      </w:r>
      <w:r w:rsidR="00500F7A" w:rsidRPr="00F96A71">
        <w:rPr>
          <w:lang w:val="lv-LV"/>
        </w:rPr>
        <w:t>am</w:t>
      </w:r>
    </w:p>
    <w:p w14:paraId="1EEDAFCC" w14:textId="77777777" w:rsidR="00F07A5D" w:rsidRDefault="00F07A5D" w:rsidP="008E75D7">
      <w:pPr>
        <w:tabs>
          <w:tab w:val="right" w:pos="9356"/>
        </w:tabs>
        <w:snapToGrid w:val="0"/>
        <w:spacing w:line="276" w:lineRule="auto"/>
        <w:jc w:val="right"/>
        <w:rPr>
          <w:lang w:val="lv-LV"/>
        </w:rPr>
      </w:pPr>
    </w:p>
    <w:sdt>
      <w:sdtPr>
        <w:rPr>
          <w:rFonts w:ascii="Times New Roman" w:eastAsia="Times New Roman" w:hAnsi="Times New Roman" w:cs="Times New Roman"/>
          <w:b/>
          <w:bCs/>
          <w:color w:val="auto"/>
          <w:sz w:val="24"/>
          <w:szCs w:val="24"/>
          <w:lang w:val="en-GB" w:eastAsia="en-US"/>
        </w:rPr>
        <w:id w:val="1907484263"/>
        <w:docPartObj>
          <w:docPartGallery w:val="Table of Contents"/>
          <w:docPartUnique/>
        </w:docPartObj>
      </w:sdtPr>
      <w:sdtEndPr>
        <w:rPr>
          <w:b w:val="0"/>
          <w:bCs w:val="0"/>
        </w:rPr>
      </w:sdtEndPr>
      <w:sdtContent>
        <w:p w14:paraId="489B90A9" w14:textId="7B7B00C1" w:rsidR="000853A9" w:rsidRPr="003C79FC" w:rsidRDefault="000853A9" w:rsidP="003C79FC">
          <w:pPr>
            <w:pStyle w:val="TOCHeading"/>
            <w:tabs>
              <w:tab w:val="left" w:pos="851"/>
            </w:tabs>
            <w:spacing w:before="0" w:after="240"/>
            <w:ind w:left="851" w:right="425" w:hanging="425"/>
            <w:jc w:val="center"/>
            <w:rPr>
              <w:rFonts w:ascii="Times New Roman" w:hAnsi="Times New Roman" w:cs="Times New Roman"/>
              <w:b/>
              <w:bCs/>
              <w:color w:val="auto"/>
              <w:sz w:val="24"/>
              <w:szCs w:val="24"/>
            </w:rPr>
          </w:pPr>
          <w:r w:rsidRPr="003C79FC">
            <w:rPr>
              <w:rFonts w:ascii="Times New Roman" w:hAnsi="Times New Roman" w:cs="Times New Roman"/>
              <w:b/>
              <w:bCs/>
              <w:color w:val="auto"/>
              <w:sz w:val="24"/>
              <w:szCs w:val="24"/>
            </w:rPr>
            <w:t>Saturs</w:t>
          </w:r>
        </w:p>
        <w:p w14:paraId="0E576380" w14:textId="297ED60C" w:rsidR="00650DBB" w:rsidRPr="00650DBB" w:rsidRDefault="000853A9" w:rsidP="003C79FC">
          <w:pPr>
            <w:pStyle w:val="TOC1"/>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r w:rsidRPr="00650DBB">
            <w:fldChar w:fldCharType="begin"/>
          </w:r>
          <w:r w:rsidRPr="00650DBB">
            <w:instrText xml:space="preserve"> TOC \o "1-3" \h \z \u </w:instrText>
          </w:r>
          <w:r w:rsidRPr="00650DBB">
            <w:fldChar w:fldCharType="separate"/>
          </w:r>
          <w:hyperlink w:anchor="_Toc98143852" w:history="1">
            <w:r w:rsidR="00650DBB" w:rsidRPr="00650DBB">
              <w:rPr>
                <w:rStyle w:val="Hyperlink"/>
                <w:noProof/>
                <w:lang w:val="lv-LV"/>
              </w:rPr>
              <w:t>1.</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rPr>
              <w:t>Jēkabpils pilsētas pašvaldības līdzdalība kapitālsabiedrībās, izmaiņas kapitālsabiedrībās un kapitāla daļās, kapitālsabiedrību raksturojums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_Toc98143852 \h </w:instrText>
            </w:r>
            <w:r w:rsidR="00650DBB" w:rsidRPr="00650DBB">
              <w:rPr>
                <w:noProof/>
                <w:webHidden/>
              </w:rPr>
            </w:r>
            <w:r w:rsidR="00650DBB" w:rsidRPr="00650DBB">
              <w:rPr>
                <w:noProof/>
                <w:webHidden/>
              </w:rPr>
              <w:fldChar w:fldCharType="separate"/>
            </w:r>
            <w:r w:rsidR="0073361B">
              <w:rPr>
                <w:noProof/>
                <w:webHidden/>
              </w:rPr>
              <w:t>3</w:t>
            </w:r>
            <w:r w:rsidR="00650DBB" w:rsidRPr="00650DBB">
              <w:rPr>
                <w:noProof/>
                <w:webHidden/>
              </w:rPr>
              <w:fldChar w:fldCharType="end"/>
            </w:r>
          </w:hyperlink>
        </w:p>
        <w:p w14:paraId="4990EE7B" w14:textId="502C0A95"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53" w:history="1">
            <w:r w:rsidR="00650DBB" w:rsidRPr="00650DBB">
              <w:rPr>
                <w:rStyle w:val="Hyperlink"/>
                <w:noProof/>
                <w:lang w:val="lv-LV" w:eastAsia="lv-LV"/>
              </w:rPr>
              <w:t>1.1.</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siltums”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_Toc98143853 \h </w:instrText>
            </w:r>
            <w:r w:rsidR="00650DBB" w:rsidRPr="00650DBB">
              <w:rPr>
                <w:noProof/>
                <w:webHidden/>
              </w:rPr>
            </w:r>
            <w:r w:rsidR="00650DBB" w:rsidRPr="00650DBB">
              <w:rPr>
                <w:noProof/>
                <w:webHidden/>
              </w:rPr>
              <w:fldChar w:fldCharType="separate"/>
            </w:r>
            <w:r w:rsidR="0073361B">
              <w:rPr>
                <w:noProof/>
                <w:webHidden/>
              </w:rPr>
              <w:t>5</w:t>
            </w:r>
            <w:r w:rsidR="00650DBB" w:rsidRPr="00650DBB">
              <w:rPr>
                <w:noProof/>
                <w:webHidden/>
              </w:rPr>
              <w:fldChar w:fldCharType="end"/>
            </w:r>
          </w:hyperlink>
        </w:p>
        <w:p w14:paraId="5819BB60" w14:textId="1C130977"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54" w:history="1">
            <w:r w:rsidR="00650DBB" w:rsidRPr="00650DBB">
              <w:rPr>
                <w:rStyle w:val="Hyperlink"/>
                <w:noProof/>
                <w:lang w:val="lv-LV" w:eastAsia="lv-LV"/>
              </w:rPr>
              <w:t>1.2.</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ūdens”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_Toc98143854 \h </w:instrText>
            </w:r>
            <w:r w:rsidR="00650DBB" w:rsidRPr="00650DBB">
              <w:rPr>
                <w:noProof/>
                <w:webHidden/>
              </w:rPr>
            </w:r>
            <w:r w:rsidR="00650DBB" w:rsidRPr="00650DBB">
              <w:rPr>
                <w:noProof/>
                <w:webHidden/>
              </w:rPr>
              <w:fldChar w:fldCharType="separate"/>
            </w:r>
            <w:r w:rsidR="0073361B">
              <w:rPr>
                <w:noProof/>
                <w:webHidden/>
              </w:rPr>
              <w:t>6</w:t>
            </w:r>
            <w:r w:rsidR="00650DBB" w:rsidRPr="00650DBB">
              <w:rPr>
                <w:noProof/>
                <w:webHidden/>
              </w:rPr>
              <w:fldChar w:fldCharType="end"/>
            </w:r>
          </w:hyperlink>
        </w:p>
        <w:p w14:paraId="6E3631C8" w14:textId="5061E3C2"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55" w:history="1">
            <w:r w:rsidR="00650DBB" w:rsidRPr="00650DBB">
              <w:rPr>
                <w:rStyle w:val="Hyperlink"/>
                <w:noProof/>
                <w:lang w:val="lv-LV" w:eastAsia="lv-LV"/>
              </w:rPr>
              <w:t>1.3.</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JK Namu pārvalde</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_Toc98143855 \h </w:instrText>
            </w:r>
            <w:r w:rsidR="00650DBB" w:rsidRPr="00650DBB">
              <w:rPr>
                <w:noProof/>
                <w:webHidden/>
              </w:rPr>
            </w:r>
            <w:r w:rsidR="00650DBB" w:rsidRPr="00650DBB">
              <w:rPr>
                <w:noProof/>
                <w:webHidden/>
              </w:rPr>
              <w:fldChar w:fldCharType="separate"/>
            </w:r>
            <w:r w:rsidR="0073361B">
              <w:rPr>
                <w:noProof/>
                <w:webHidden/>
              </w:rPr>
              <w:t>7</w:t>
            </w:r>
            <w:r w:rsidR="00650DBB" w:rsidRPr="00650DBB">
              <w:rPr>
                <w:noProof/>
                <w:webHidden/>
              </w:rPr>
              <w:fldChar w:fldCharType="end"/>
            </w:r>
          </w:hyperlink>
        </w:p>
        <w:p w14:paraId="3020B2AE" w14:textId="700D54C3"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56" w:history="1">
            <w:r w:rsidR="00650DBB" w:rsidRPr="00650DBB">
              <w:rPr>
                <w:rStyle w:val="Hyperlink"/>
                <w:noProof/>
                <w:lang w:val="lv-LV" w:eastAsia="lv-LV"/>
              </w:rPr>
              <w:t>1.4.</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“Pils rajona Namu pārvalde”</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_Toc98143856 \h </w:instrText>
            </w:r>
            <w:r w:rsidR="00650DBB" w:rsidRPr="00650DBB">
              <w:rPr>
                <w:noProof/>
                <w:webHidden/>
              </w:rPr>
            </w:r>
            <w:r w:rsidR="00650DBB" w:rsidRPr="00650DBB">
              <w:rPr>
                <w:noProof/>
                <w:webHidden/>
              </w:rPr>
              <w:fldChar w:fldCharType="separate"/>
            </w:r>
            <w:r w:rsidR="0073361B">
              <w:rPr>
                <w:noProof/>
                <w:webHidden/>
              </w:rPr>
              <w:t>8</w:t>
            </w:r>
            <w:r w:rsidR="00650DBB" w:rsidRPr="00650DBB">
              <w:rPr>
                <w:noProof/>
                <w:webHidden/>
              </w:rPr>
              <w:fldChar w:fldCharType="end"/>
            </w:r>
          </w:hyperlink>
        </w:p>
        <w:p w14:paraId="71737BC6" w14:textId="36A776BF"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57" w:history="1">
            <w:r w:rsidR="00650DBB" w:rsidRPr="00650DBB">
              <w:rPr>
                <w:rStyle w:val="Hyperlink"/>
                <w:noProof/>
                <w:lang w:val="lv-LV" w:eastAsia="lv-LV"/>
              </w:rPr>
              <w:t>1.5.</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pakalpojumi”</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_Toc98143857 \h </w:instrText>
            </w:r>
            <w:r w:rsidR="00650DBB" w:rsidRPr="00650DBB">
              <w:rPr>
                <w:noProof/>
                <w:webHidden/>
              </w:rPr>
            </w:r>
            <w:r w:rsidR="00650DBB" w:rsidRPr="00650DBB">
              <w:rPr>
                <w:noProof/>
                <w:webHidden/>
              </w:rPr>
              <w:fldChar w:fldCharType="separate"/>
            </w:r>
            <w:r w:rsidR="0073361B">
              <w:rPr>
                <w:noProof/>
                <w:webHidden/>
              </w:rPr>
              <w:t>10</w:t>
            </w:r>
            <w:r w:rsidR="00650DBB" w:rsidRPr="00650DBB">
              <w:rPr>
                <w:noProof/>
                <w:webHidden/>
              </w:rPr>
              <w:fldChar w:fldCharType="end"/>
            </w:r>
          </w:hyperlink>
        </w:p>
        <w:p w14:paraId="76604E77" w14:textId="378DB40B"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58" w:history="1">
            <w:r w:rsidR="00650DBB" w:rsidRPr="00650DBB">
              <w:rPr>
                <w:rStyle w:val="Hyperlink"/>
                <w:noProof/>
                <w:lang w:val="lv-LV" w:eastAsia="lv-LV"/>
              </w:rPr>
              <w:t>1.6.</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reģionālā slimnīca”</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_Toc98143858 \h </w:instrText>
            </w:r>
            <w:r w:rsidR="00650DBB" w:rsidRPr="00650DBB">
              <w:rPr>
                <w:noProof/>
                <w:webHidden/>
              </w:rPr>
            </w:r>
            <w:r w:rsidR="00650DBB" w:rsidRPr="00650DBB">
              <w:rPr>
                <w:noProof/>
                <w:webHidden/>
              </w:rPr>
              <w:fldChar w:fldCharType="separate"/>
            </w:r>
            <w:r w:rsidR="0073361B">
              <w:rPr>
                <w:noProof/>
                <w:webHidden/>
              </w:rPr>
              <w:t>11</w:t>
            </w:r>
            <w:r w:rsidR="00650DBB" w:rsidRPr="00650DBB">
              <w:rPr>
                <w:noProof/>
                <w:webHidden/>
              </w:rPr>
              <w:fldChar w:fldCharType="end"/>
            </w:r>
          </w:hyperlink>
        </w:p>
        <w:p w14:paraId="67AF2F07" w14:textId="1E0CBEF1"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59" w:history="1">
            <w:r w:rsidR="00650DBB" w:rsidRPr="00650DBB">
              <w:rPr>
                <w:rStyle w:val="Hyperlink"/>
                <w:noProof/>
                <w:lang w:val="lv-LV" w:eastAsia="lv-LV"/>
              </w:rPr>
              <w:t>1.7.</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autobusu parks”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_Toc98143859 \h </w:instrText>
            </w:r>
            <w:r w:rsidR="00650DBB" w:rsidRPr="00650DBB">
              <w:rPr>
                <w:noProof/>
                <w:webHidden/>
              </w:rPr>
            </w:r>
            <w:r w:rsidR="00650DBB" w:rsidRPr="00650DBB">
              <w:rPr>
                <w:noProof/>
                <w:webHidden/>
              </w:rPr>
              <w:fldChar w:fldCharType="separate"/>
            </w:r>
            <w:r w:rsidR="0073361B">
              <w:rPr>
                <w:noProof/>
                <w:webHidden/>
              </w:rPr>
              <w:t>12</w:t>
            </w:r>
            <w:r w:rsidR="00650DBB" w:rsidRPr="00650DBB">
              <w:rPr>
                <w:noProof/>
                <w:webHidden/>
              </w:rPr>
              <w:fldChar w:fldCharType="end"/>
            </w:r>
          </w:hyperlink>
        </w:p>
        <w:p w14:paraId="46AC0CDD" w14:textId="0163E7B0"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0" w:history="1">
            <w:r w:rsidR="00650DBB" w:rsidRPr="00650DBB">
              <w:rPr>
                <w:rStyle w:val="Hyperlink"/>
                <w:noProof/>
                <w:lang w:val="lv-LV" w:eastAsia="lv-LV"/>
              </w:rPr>
              <w:t>1.8.</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 xml:space="preserve">SIA </w:t>
            </w:r>
            <w:r w:rsidR="003C79FC">
              <w:rPr>
                <w:rStyle w:val="Hyperlink"/>
                <w:noProof/>
                <w:lang w:val="lv-LV" w:eastAsia="lv-LV"/>
              </w:rPr>
              <w:t>“</w:t>
            </w:r>
            <w:r w:rsidR="00650DBB" w:rsidRPr="00650DBB">
              <w:rPr>
                <w:rStyle w:val="Hyperlink"/>
                <w:noProof/>
                <w:lang w:val="lv-LV" w:eastAsia="lv-LV"/>
              </w:rPr>
              <w:t>Vidusdaugavas SPAAO”</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_Toc98143860 \h </w:instrText>
            </w:r>
            <w:r w:rsidR="00650DBB" w:rsidRPr="00650DBB">
              <w:rPr>
                <w:noProof/>
                <w:webHidden/>
              </w:rPr>
            </w:r>
            <w:r w:rsidR="00650DBB" w:rsidRPr="00650DBB">
              <w:rPr>
                <w:noProof/>
                <w:webHidden/>
              </w:rPr>
              <w:fldChar w:fldCharType="separate"/>
            </w:r>
            <w:r w:rsidR="0073361B">
              <w:rPr>
                <w:noProof/>
                <w:webHidden/>
              </w:rPr>
              <w:t>13</w:t>
            </w:r>
            <w:r w:rsidR="00650DBB" w:rsidRPr="00650DBB">
              <w:rPr>
                <w:noProof/>
                <w:webHidden/>
              </w:rPr>
              <w:fldChar w:fldCharType="end"/>
            </w:r>
          </w:hyperlink>
        </w:p>
        <w:p w14:paraId="517654A6" w14:textId="7638E465" w:rsidR="00650DBB" w:rsidRPr="00650DBB" w:rsidRDefault="00903BCB" w:rsidP="003C79FC">
          <w:pPr>
            <w:pStyle w:val="TOC1"/>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1" w:history="1">
            <w:r w:rsidR="00650DBB" w:rsidRPr="00650DBB">
              <w:rPr>
                <w:rStyle w:val="Hyperlink"/>
                <w:noProof/>
                <w:lang w:val="lv-LV"/>
              </w:rPr>
              <w:t>2.</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rPr>
              <w:t>Kapitālsabiedrību pārvaldības pilnveidošanai un attīstībai veiktās iniciatīvas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_Toc98143861 \h </w:instrText>
            </w:r>
            <w:r w:rsidR="00650DBB" w:rsidRPr="00650DBB">
              <w:rPr>
                <w:noProof/>
                <w:webHidden/>
              </w:rPr>
            </w:r>
            <w:r w:rsidR="00650DBB" w:rsidRPr="00650DBB">
              <w:rPr>
                <w:noProof/>
                <w:webHidden/>
              </w:rPr>
              <w:fldChar w:fldCharType="separate"/>
            </w:r>
            <w:r w:rsidR="0073361B">
              <w:rPr>
                <w:noProof/>
                <w:webHidden/>
              </w:rPr>
              <w:t>15</w:t>
            </w:r>
            <w:r w:rsidR="00650DBB" w:rsidRPr="00650DBB">
              <w:rPr>
                <w:noProof/>
                <w:webHidden/>
              </w:rPr>
              <w:fldChar w:fldCharType="end"/>
            </w:r>
          </w:hyperlink>
        </w:p>
        <w:p w14:paraId="439A4064" w14:textId="0F2ACFAF" w:rsidR="00650DBB" w:rsidRPr="00650DBB" w:rsidRDefault="00903BCB" w:rsidP="003C79FC">
          <w:pPr>
            <w:pStyle w:val="TOC1"/>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2" w:history="1">
            <w:r w:rsidR="00650DBB" w:rsidRPr="00650DBB">
              <w:rPr>
                <w:rStyle w:val="Hyperlink"/>
                <w:noProof/>
                <w:lang w:val="lv-LV"/>
              </w:rPr>
              <w:t>3.</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rPr>
              <w:t>Jēkabpils pilsētas pašvaldības līdzdalības kapitālsabiedrībās izvērtējums un vispārējais stratēģiskais mērķis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_Toc98143862 \h </w:instrText>
            </w:r>
            <w:r w:rsidR="00650DBB" w:rsidRPr="00650DBB">
              <w:rPr>
                <w:noProof/>
                <w:webHidden/>
              </w:rPr>
            </w:r>
            <w:r w:rsidR="00650DBB" w:rsidRPr="00650DBB">
              <w:rPr>
                <w:noProof/>
                <w:webHidden/>
              </w:rPr>
              <w:fldChar w:fldCharType="separate"/>
            </w:r>
            <w:r w:rsidR="0073361B">
              <w:rPr>
                <w:noProof/>
                <w:webHidden/>
              </w:rPr>
              <w:t>15</w:t>
            </w:r>
            <w:r w:rsidR="00650DBB" w:rsidRPr="00650DBB">
              <w:rPr>
                <w:noProof/>
                <w:webHidden/>
              </w:rPr>
              <w:fldChar w:fldCharType="end"/>
            </w:r>
          </w:hyperlink>
        </w:p>
        <w:p w14:paraId="0FA51F3D" w14:textId="363788B8" w:rsidR="00650DBB" w:rsidRPr="00650DBB" w:rsidRDefault="00903BCB" w:rsidP="003C79FC">
          <w:pPr>
            <w:pStyle w:val="TOC1"/>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3" w:history="1">
            <w:r w:rsidR="00650DBB" w:rsidRPr="00650DBB">
              <w:rPr>
                <w:rStyle w:val="Hyperlink"/>
                <w:noProof/>
                <w:lang w:val="lv-LV"/>
              </w:rPr>
              <w:t>4.</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rPr>
              <w:t>Dividenžu politika</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_Toc98143863 \h </w:instrText>
            </w:r>
            <w:r w:rsidR="00650DBB" w:rsidRPr="00650DBB">
              <w:rPr>
                <w:noProof/>
                <w:webHidden/>
              </w:rPr>
            </w:r>
            <w:r w:rsidR="00650DBB" w:rsidRPr="00650DBB">
              <w:rPr>
                <w:noProof/>
                <w:webHidden/>
              </w:rPr>
              <w:fldChar w:fldCharType="separate"/>
            </w:r>
            <w:r w:rsidR="0073361B">
              <w:rPr>
                <w:noProof/>
                <w:webHidden/>
              </w:rPr>
              <w:t>16</w:t>
            </w:r>
            <w:r w:rsidR="00650DBB" w:rsidRPr="00650DBB">
              <w:rPr>
                <w:noProof/>
                <w:webHidden/>
              </w:rPr>
              <w:fldChar w:fldCharType="end"/>
            </w:r>
          </w:hyperlink>
        </w:p>
        <w:p w14:paraId="4CAC11A5" w14:textId="01E00F40" w:rsidR="00650DBB" w:rsidRPr="00650DBB" w:rsidRDefault="00903BCB" w:rsidP="003C79FC">
          <w:pPr>
            <w:pStyle w:val="TOC1"/>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4" w:history="1">
            <w:r w:rsidR="00650DBB" w:rsidRPr="00650DBB">
              <w:rPr>
                <w:rStyle w:val="Hyperlink"/>
                <w:noProof/>
                <w:lang w:val="lv-LV"/>
              </w:rPr>
              <w:t>6.</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rPr>
              <w:t>Informācijas atklātība kapitālsabiedrībās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_Toc98143864 \h </w:instrText>
            </w:r>
            <w:r w:rsidR="00650DBB" w:rsidRPr="00650DBB">
              <w:rPr>
                <w:noProof/>
                <w:webHidden/>
              </w:rPr>
            </w:r>
            <w:r w:rsidR="00650DBB" w:rsidRPr="00650DBB">
              <w:rPr>
                <w:noProof/>
                <w:webHidden/>
              </w:rPr>
              <w:fldChar w:fldCharType="separate"/>
            </w:r>
            <w:r w:rsidR="0073361B">
              <w:rPr>
                <w:noProof/>
                <w:webHidden/>
              </w:rPr>
              <w:t>17</w:t>
            </w:r>
            <w:r w:rsidR="00650DBB" w:rsidRPr="00650DBB">
              <w:rPr>
                <w:noProof/>
                <w:webHidden/>
              </w:rPr>
              <w:fldChar w:fldCharType="end"/>
            </w:r>
          </w:hyperlink>
        </w:p>
        <w:p w14:paraId="002DC069" w14:textId="562B1B05" w:rsidR="00650DBB" w:rsidRPr="00650DBB" w:rsidRDefault="00903BCB" w:rsidP="003C79FC">
          <w:pPr>
            <w:pStyle w:val="TOC1"/>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5" w:history="1">
            <w:r w:rsidR="00650DBB" w:rsidRPr="00650DBB">
              <w:rPr>
                <w:rStyle w:val="Hyperlink"/>
                <w:noProof/>
                <w:lang w:val="lv-LV"/>
              </w:rPr>
              <w:t>7.</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rPr>
              <w:t>Kapitālsabiedrību darbības finanšu rādītāji</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_Toc98143865 \h </w:instrText>
            </w:r>
            <w:r w:rsidR="00650DBB" w:rsidRPr="00650DBB">
              <w:rPr>
                <w:noProof/>
                <w:webHidden/>
              </w:rPr>
            </w:r>
            <w:r w:rsidR="00650DBB" w:rsidRPr="00650DBB">
              <w:rPr>
                <w:noProof/>
                <w:webHidden/>
              </w:rPr>
              <w:fldChar w:fldCharType="separate"/>
            </w:r>
            <w:r w:rsidR="0073361B">
              <w:rPr>
                <w:noProof/>
                <w:webHidden/>
              </w:rPr>
              <w:t>18</w:t>
            </w:r>
            <w:r w:rsidR="00650DBB" w:rsidRPr="00650DBB">
              <w:rPr>
                <w:noProof/>
                <w:webHidden/>
              </w:rPr>
              <w:fldChar w:fldCharType="end"/>
            </w:r>
          </w:hyperlink>
        </w:p>
        <w:p w14:paraId="763B2AF9" w14:textId="14E97B4E"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6" w:history="1">
            <w:r w:rsidR="00650DBB" w:rsidRPr="00650DBB">
              <w:rPr>
                <w:rStyle w:val="Hyperlink"/>
                <w:noProof/>
                <w:lang w:val="lv-LV" w:eastAsia="lv-LV"/>
              </w:rPr>
              <w:t>7.1.</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siltums”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_Toc98143866 \h </w:instrText>
            </w:r>
            <w:r w:rsidR="00650DBB" w:rsidRPr="00650DBB">
              <w:rPr>
                <w:noProof/>
                <w:webHidden/>
              </w:rPr>
            </w:r>
            <w:r w:rsidR="00650DBB" w:rsidRPr="00650DBB">
              <w:rPr>
                <w:noProof/>
                <w:webHidden/>
              </w:rPr>
              <w:fldChar w:fldCharType="separate"/>
            </w:r>
            <w:r w:rsidR="0073361B">
              <w:rPr>
                <w:noProof/>
                <w:webHidden/>
              </w:rPr>
              <w:t>18</w:t>
            </w:r>
            <w:r w:rsidR="00650DBB" w:rsidRPr="00650DBB">
              <w:rPr>
                <w:noProof/>
                <w:webHidden/>
              </w:rPr>
              <w:fldChar w:fldCharType="end"/>
            </w:r>
          </w:hyperlink>
        </w:p>
        <w:p w14:paraId="56EC8074" w14:textId="22B7DD47"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7" w:history="1">
            <w:r w:rsidR="00650DBB" w:rsidRPr="00650DBB">
              <w:rPr>
                <w:rStyle w:val="Hyperlink"/>
                <w:noProof/>
                <w:lang w:val="lv-LV" w:eastAsia="lv-LV"/>
              </w:rPr>
              <w:t>7.2.</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ūdens”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_Toc98143867 \h </w:instrText>
            </w:r>
            <w:r w:rsidR="00650DBB" w:rsidRPr="00650DBB">
              <w:rPr>
                <w:noProof/>
                <w:webHidden/>
              </w:rPr>
            </w:r>
            <w:r w:rsidR="00650DBB" w:rsidRPr="00650DBB">
              <w:rPr>
                <w:noProof/>
                <w:webHidden/>
              </w:rPr>
              <w:fldChar w:fldCharType="separate"/>
            </w:r>
            <w:r w:rsidR="0073361B">
              <w:rPr>
                <w:noProof/>
                <w:webHidden/>
              </w:rPr>
              <w:t>18</w:t>
            </w:r>
            <w:r w:rsidR="00650DBB" w:rsidRPr="00650DBB">
              <w:rPr>
                <w:noProof/>
                <w:webHidden/>
              </w:rPr>
              <w:fldChar w:fldCharType="end"/>
            </w:r>
          </w:hyperlink>
        </w:p>
        <w:p w14:paraId="4A08BCE1" w14:textId="51203946"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8" w:history="1">
            <w:r w:rsidR="00650DBB" w:rsidRPr="00650DBB">
              <w:rPr>
                <w:rStyle w:val="Hyperlink"/>
                <w:noProof/>
                <w:lang w:val="lv-LV"/>
              </w:rPr>
              <w:t>7.3.</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rPr>
              <w:t>SIA  JK Namu pārvalde</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_Toc98143868 \h </w:instrText>
            </w:r>
            <w:r w:rsidR="00650DBB" w:rsidRPr="00650DBB">
              <w:rPr>
                <w:noProof/>
                <w:webHidden/>
              </w:rPr>
            </w:r>
            <w:r w:rsidR="00650DBB" w:rsidRPr="00650DBB">
              <w:rPr>
                <w:noProof/>
                <w:webHidden/>
              </w:rPr>
              <w:fldChar w:fldCharType="separate"/>
            </w:r>
            <w:r w:rsidR="0073361B">
              <w:rPr>
                <w:noProof/>
                <w:webHidden/>
              </w:rPr>
              <w:t>19</w:t>
            </w:r>
            <w:r w:rsidR="00650DBB" w:rsidRPr="00650DBB">
              <w:rPr>
                <w:noProof/>
                <w:webHidden/>
              </w:rPr>
              <w:fldChar w:fldCharType="end"/>
            </w:r>
          </w:hyperlink>
        </w:p>
        <w:p w14:paraId="4C42DC4E" w14:textId="701C565D"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69" w:history="1">
            <w:r w:rsidR="00650DBB" w:rsidRPr="00650DBB">
              <w:rPr>
                <w:rStyle w:val="Hyperlink"/>
                <w:noProof/>
                <w:lang w:val="lv-LV"/>
              </w:rPr>
              <w:t>7.4.</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rPr>
              <w:t>SIA “Pils rajona Namu pārvalde”</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_Toc98143869 \h </w:instrText>
            </w:r>
            <w:r w:rsidR="00650DBB" w:rsidRPr="00650DBB">
              <w:rPr>
                <w:noProof/>
                <w:webHidden/>
              </w:rPr>
            </w:r>
            <w:r w:rsidR="00650DBB" w:rsidRPr="00650DBB">
              <w:rPr>
                <w:noProof/>
                <w:webHidden/>
              </w:rPr>
              <w:fldChar w:fldCharType="separate"/>
            </w:r>
            <w:r w:rsidR="0073361B">
              <w:rPr>
                <w:noProof/>
                <w:webHidden/>
              </w:rPr>
              <w:t>19</w:t>
            </w:r>
            <w:r w:rsidR="00650DBB" w:rsidRPr="00650DBB">
              <w:rPr>
                <w:noProof/>
                <w:webHidden/>
              </w:rPr>
              <w:fldChar w:fldCharType="end"/>
            </w:r>
          </w:hyperlink>
        </w:p>
        <w:p w14:paraId="3C0A6AA3" w14:textId="0D83E80F"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70" w:history="1">
            <w:r w:rsidR="00650DBB" w:rsidRPr="00650DBB">
              <w:rPr>
                <w:rStyle w:val="Hyperlink"/>
                <w:noProof/>
                <w:lang w:val="lv-LV" w:eastAsia="lv-LV"/>
              </w:rPr>
              <w:t>7.5.</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pakalpojumi”</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_Toc98143870 \h </w:instrText>
            </w:r>
            <w:r w:rsidR="00650DBB" w:rsidRPr="00650DBB">
              <w:rPr>
                <w:noProof/>
                <w:webHidden/>
              </w:rPr>
            </w:r>
            <w:r w:rsidR="00650DBB" w:rsidRPr="00650DBB">
              <w:rPr>
                <w:noProof/>
                <w:webHidden/>
              </w:rPr>
              <w:fldChar w:fldCharType="separate"/>
            </w:r>
            <w:r w:rsidR="0073361B">
              <w:rPr>
                <w:noProof/>
                <w:webHidden/>
              </w:rPr>
              <w:t>20</w:t>
            </w:r>
            <w:r w:rsidR="00650DBB" w:rsidRPr="00650DBB">
              <w:rPr>
                <w:noProof/>
                <w:webHidden/>
              </w:rPr>
              <w:fldChar w:fldCharType="end"/>
            </w:r>
          </w:hyperlink>
        </w:p>
        <w:p w14:paraId="76A9C1EF" w14:textId="40043504"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71" w:history="1">
            <w:r w:rsidR="00650DBB" w:rsidRPr="00650DBB">
              <w:rPr>
                <w:rStyle w:val="Hyperlink"/>
                <w:noProof/>
                <w:lang w:val="lv-LV" w:eastAsia="lv-LV"/>
              </w:rPr>
              <w:t>7.6.</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reģionālā slimnīca”</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_Toc98143871 \h </w:instrText>
            </w:r>
            <w:r w:rsidR="00650DBB" w:rsidRPr="00650DBB">
              <w:rPr>
                <w:noProof/>
                <w:webHidden/>
              </w:rPr>
            </w:r>
            <w:r w:rsidR="00650DBB" w:rsidRPr="00650DBB">
              <w:rPr>
                <w:noProof/>
                <w:webHidden/>
              </w:rPr>
              <w:fldChar w:fldCharType="separate"/>
            </w:r>
            <w:r w:rsidR="0073361B">
              <w:rPr>
                <w:noProof/>
                <w:webHidden/>
              </w:rPr>
              <w:t>20</w:t>
            </w:r>
            <w:r w:rsidR="00650DBB" w:rsidRPr="00650DBB">
              <w:rPr>
                <w:noProof/>
                <w:webHidden/>
              </w:rPr>
              <w:fldChar w:fldCharType="end"/>
            </w:r>
          </w:hyperlink>
        </w:p>
        <w:p w14:paraId="6981DC0B" w14:textId="59D9F7A1"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72" w:history="1">
            <w:r w:rsidR="00650DBB" w:rsidRPr="00650DBB">
              <w:rPr>
                <w:rStyle w:val="Hyperlink"/>
                <w:noProof/>
                <w:lang w:val="lv-LV" w:eastAsia="lv-LV"/>
              </w:rPr>
              <w:t>7.7.</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“Jēkabpils autobusu parks”</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_Toc98143872 \h </w:instrText>
            </w:r>
            <w:r w:rsidR="00650DBB" w:rsidRPr="00650DBB">
              <w:rPr>
                <w:noProof/>
                <w:webHidden/>
              </w:rPr>
            </w:r>
            <w:r w:rsidR="00650DBB" w:rsidRPr="00650DBB">
              <w:rPr>
                <w:noProof/>
                <w:webHidden/>
              </w:rPr>
              <w:fldChar w:fldCharType="separate"/>
            </w:r>
            <w:r w:rsidR="0073361B">
              <w:rPr>
                <w:noProof/>
                <w:webHidden/>
              </w:rPr>
              <w:t>21</w:t>
            </w:r>
            <w:r w:rsidR="00650DBB" w:rsidRPr="00650DBB">
              <w:rPr>
                <w:noProof/>
                <w:webHidden/>
              </w:rPr>
              <w:fldChar w:fldCharType="end"/>
            </w:r>
          </w:hyperlink>
        </w:p>
        <w:p w14:paraId="35E37354" w14:textId="36FF53B8" w:rsidR="00650DBB" w:rsidRPr="00650DBB" w:rsidRDefault="00903BCB" w:rsidP="003C79FC">
          <w:pPr>
            <w:pStyle w:val="TOC2"/>
            <w:tabs>
              <w:tab w:val="clear" w:pos="440"/>
              <w:tab w:val="left" w:pos="851"/>
            </w:tabs>
            <w:spacing w:after="0"/>
            <w:ind w:left="851" w:right="425" w:hanging="425"/>
            <w:jc w:val="both"/>
            <w:rPr>
              <w:rFonts w:asciiTheme="minorHAnsi" w:eastAsiaTheme="minorEastAsia" w:hAnsiTheme="minorHAnsi" w:cstheme="minorBidi"/>
              <w:noProof/>
              <w:sz w:val="22"/>
              <w:szCs w:val="22"/>
              <w:lang w:val="lv-LV" w:eastAsia="lv-LV"/>
            </w:rPr>
          </w:pPr>
          <w:hyperlink w:anchor="_Toc98143873" w:history="1">
            <w:r w:rsidR="00650DBB" w:rsidRPr="00650DBB">
              <w:rPr>
                <w:rStyle w:val="Hyperlink"/>
                <w:noProof/>
                <w:lang w:val="lv-LV" w:eastAsia="lv-LV"/>
              </w:rPr>
              <w:t>7.8.</w:t>
            </w:r>
            <w:r w:rsidR="00650DBB" w:rsidRPr="00650DBB">
              <w:rPr>
                <w:rFonts w:asciiTheme="minorHAnsi" w:eastAsiaTheme="minorEastAsia" w:hAnsiTheme="minorHAnsi" w:cstheme="minorBidi"/>
                <w:noProof/>
                <w:sz w:val="22"/>
                <w:szCs w:val="22"/>
                <w:lang w:val="lv-LV" w:eastAsia="lv-LV"/>
              </w:rPr>
              <w:tab/>
            </w:r>
            <w:r w:rsidR="00650DBB" w:rsidRPr="00650DBB">
              <w:rPr>
                <w:rStyle w:val="Hyperlink"/>
                <w:noProof/>
                <w:lang w:val="lv-LV" w:eastAsia="lv-LV"/>
              </w:rPr>
              <w:t>SIA “Vidusdaugavas SPAAO”</w:t>
            </w:r>
            <w:r w:rsidR="00650DBB" w:rsidRPr="00650DBB">
              <w:rPr>
                <w:noProof/>
                <w:webHidden/>
              </w:rPr>
              <w:tab/>
            </w:r>
            <w:r w:rsidR="00650DBB" w:rsidRPr="00650DBB">
              <w:rPr>
                <w:noProof/>
                <w:webHidden/>
              </w:rPr>
              <w:fldChar w:fldCharType="begin"/>
            </w:r>
            <w:r w:rsidR="00650DBB" w:rsidRPr="00650DBB">
              <w:rPr>
                <w:noProof/>
                <w:webHidden/>
              </w:rPr>
              <w:instrText xml:space="preserve"> PAGEREF _Toc98143873 \h </w:instrText>
            </w:r>
            <w:r w:rsidR="00650DBB" w:rsidRPr="00650DBB">
              <w:rPr>
                <w:noProof/>
                <w:webHidden/>
              </w:rPr>
            </w:r>
            <w:r w:rsidR="00650DBB" w:rsidRPr="00650DBB">
              <w:rPr>
                <w:noProof/>
                <w:webHidden/>
              </w:rPr>
              <w:fldChar w:fldCharType="separate"/>
            </w:r>
            <w:r w:rsidR="0073361B">
              <w:rPr>
                <w:noProof/>
                <w:webHidden/>
              </w:rPr>
              <w:t>21</w:t>
            </w:r>
            <w:r w:rsidR="00650DBB" w:rsidRPr="00650DBB">
              <w:rPr>
                <w:noProof/>
                <w:webHidden/>
              </w:rPr>
              <w:fldChar w:fldCharType="end"/>
            </w:r>
          </w:hyperlink>
        </w:p>
        <w:p w14:paraId="1309748C" w14:textId="71CC357B" w:rsidR="000853A9" w:rsidRDefault="000853A9" w:rsidP="003C79FC">
          <w:pPr>
            <w:tabs>
              <w:tab w:val="left" w:pos="851"/>
            </w:tabs>
            <w:ind w:left="851" w:right="425" w:hanging="425"/>
            <w:jc w:val="both"/>
          </w:pPr>
          <w:r w:rsidRPr="00650DBB">
            <w:fldChar w:fldCharType="end"/>
          </w:r>
        </w:p>
      </w:sdtContent>
    </w:sdt>
    <w:p w14:paraId="26CC1722" w14:textId="17EC048B" w:rsidR="007F6E28" w:rsidRPr="00F96A71" w:rsidRDefault="00965116" w:rsidP="00596E1B">
      <w:pPr>
        <w:tabs>
          <w:tab w:val="right" w:pos="9356"/>
        </w:tabs>
        <w:ind w:firstLine="567"/>
        <w:jc w:val="both"/>
        <w:rPr>
          <w:lang w:val="lv-LV"/>
        </w:rPr>
      </w:pPr>
      <w:r>
        <w:rPr>
          <w:lang w:val="lv-LV"/>
        </w:rPr>
        <w:br w:type="page"/>
      </w:r>
      <w:r w:rsidR="00000CB4" w:rsidRPr="00F96A71">
        <w:rPr>
          <w:lang w:val="lv-LV"/>
        </w:rPr>
        <w:lastRenderedPageBreak/>
        <w:t>Saskaņā ar Publiskas personas kapitāla daļu un kapitālsabiedrību pārvaldības likuma (turpmāk</w:t>
      </w:r>
      <w:r w:rsidR="00737768">
        <w:rPr>
          <w:lang w:val="lv-LV"/>
        </w:rPr>
        <w:t xml:space="preserve"> </w:t>
      </w:r>
      <w:r w:rsidR="00000CB4" w:rsidRPr="00F96A71">
        <w:rPr>
          <w:lang w:val="lv-LV"/>
        </w:rPr>
        <w:t xml:space="preserve">- </w:t>
      </w:r>
      <w:r w:rsidR="00BA39C2" w:rsidRPr="00F96A71">
        <w:rPr>
          <w:lang w:val="lv-LV"/>
        </w:rPr>
        <w:t xml:space="preserve">Pārvaldības </w:t>
      </w:r>
      <w:r w:rsidR="004B717C" w:rsidRPr="00F96A71">
        <w:rPr>
          <w:lang w:val="lv-LV"/>
        </w:rPr>
        <w:t>l</w:t>
      </w:r>
      <w:r w:rsidR="00000CB4" w:rsidRPr="00F96A71">
        <w:rPr>
          <w:lang w:val="lv-LV"/>
        </w:rPr>
        <w:t xml:space="preserve">ikums) 36.panta 11.apakšpunktu atvasināta publiska persona nodrošina, ka tās mājaslapā internetā ne vēlāk kā līdz katra gada 1.oktobrim tiek publiskots ikgadējais pārskats par atvasinātai publiskai personai piederošām kapitālsabiedrībām un kapitāla daļām. Minētajā pārskatā ietver konsolidētu informāciju par atvasinātas publiskas personas līdzdalību kapitālsabiedrībās, tās ieguldītajiem resursiem un to atdevi, kapitālsabiedrību sniegtajiem pakalpojumiem, iemaksām valsts budžetā un pašvaldību budžetos, saņemtajām valsts vai pašvaldības budžeta dotācijām, par nozarēm, kurās darbojas kapitālsabiedrības ar atvasinātas publiskas personas līdzdalību, par notikušajiem valdes un padomes locekļu nominācijas procesiem, kā arī citu informāciju, kas nepieciešama, lai sniegtu priekšstatu par atvasinātas publiskas personas kapitālsabiedrībām un kapitāla daļām. Pārskatā iekļauj arī informāciju par to, kā atvasināta publiska persona un tai piederošās kapitālsabiedrības izpildījušas </w:t>
      </w:r>
      <w:r w:rsidR="005017E8">
        <w:rPr>
          <w:lang w:val="lv-LV"/>
        </w:rPr>
        <w:t xml:space="preserve">šī likuma </w:t>
      </w:r>
      <w:r w:rsidR="00000CB4" w:rsidRPr="00F96A71">
        <w:rPr>
          <w:lang w:val="lv-LV"/>
        </w:rPr>
        <w:t xml:space="preserve">36.un </w:t>
      </w:r>
      <w:hyperlink r:id="rId19" w:anchor="p58" w:history="1">
        <w:r w:rsidR="00000CB4" w:rsidRPr="00F96A71">
          <w:rPr>
            <w:rStyle w:val="Hyperlink"/>
            <w:color w:val="auto"/>
            <w:u w:val="none"/>
            <w:lang w:val="lv-LV"/>
          </w:rPr>
          <w:t>58.</w:t>
        </w:r>
      </w:hyperlink>
      <w:r w:rsidR="00000CB4" w:rsidRPr="00F96A71">
        <w:rPr>
          <w:lang w:val="lv-LV"/>
        </w:rPr>
        <w:t>panta prasības.</w:t>
      </w:r>
    </w:p>
    <w:p w14:paraId="5664C8CE" w14:textId="0176AE4C" w:rsidR="00A80F68" w:rsidRPr="00F96A71" w:rsidRDefault="00A80F68" w:rsidP="00A80F68">
      <w:pPr>
        <w:ind w:firstLine="567"/>
        <w:jc w:val="both"/>
        <w:rPr>
          <w:lang w:val="lv-LV"/>
        </w:rPr>
      </w:pPr>
      <w:r w:rsidRPr="00F96A71">
        <w:rPr>
          <w:lang w:val="lv-LV"/>
        </w:rPr>
        <w:t>Pārskata veidošanā un datu apstrādē izmantot</w:t>
      </w:r>
      <w:r w:rsidR="004B072D" w:rsidRPr="00F96A71">
        <w:rPr>
          <w:lang w:val="lv-LV"/>
        </w:rPr>
        <w:t>a publiski pieejamā informācija inter</w:t>
      </w:r>
      <w:r w:rsidR="00600334" w:rsidRPr="00F96A71">
        <w:rPr>
          <w:lang w:val="lv-LV"/>
        </w:rPr>
        <w:t>neta vietnēs, kapitālsabiedrību sniegtie pārskati un ziņojumi</w:t>
      </w:r>
      <w:r w:rsidR="008624D4" w:rsidRPr="00F96A71">
        <w:rPr>
          <w:lang w:val="lv-LV"/>
        </w:rPr>
        <w:t>,</w:t>
      </w:r>
      <w:r w:rsidR="00CB452C" w:rsidRPr="00F96A71">
        <w:rPr>
          <w:lang w:val="lv-LV"/>
        </w:rPr>
        <w:t xml:space="preserve"> u.c. informācija</w:t>
      </w:r>
      <w:r w:rsidR="00912569" w:rsidRPr="00F96A71">
        <w:rPr>
          <w:lang w:val="lv-LV"/>
        </w:rPr>
        <w:t xml:space="preserve">. Tajā nav izdarīti </w:t>
      </w:r>
      <w:r w:rsidRPr="00F96A71">
        <w:rPr>
          <w:lang w:val="lv-LV"/>
        </w:rPr>
        <w:t xml:space="preserve"> pieņēmumi</w:t>
      </w:r>
      <w:r w:rsidR="00912569" w:rsidRPr="00F96A71">
        <w:rPr>
          <w:lang w:val="lv-LV"/>
        </w:rPr>
        <w:t xml:space="preserve"> un pielietoti </w:t>
      </w:r>
      <w:r w:rsidRPr="00F96A71">
        <w:rPr>
          <w:lang w:val="lv-LV"/>
        </w:rPr>
        <w:t xml:space="preserve">izņēmumi, kas </w:t>
      </w:r>
      <w:r w:rsidR="00D7015E" w:rsidRPr="00F96A71">
        <w:rPr>
          <w:lang w:val="lv-LV"/>
        </w:rPr>
        <w:t>būtu būtiski</w:t>
      </w:r>
      <w:r w:rsidR="00123319" w:rsidRPr="00F96A71">
        <w:rPr>
          <w:lang w:val="lv-LV"/>
        </w:rPr>
        <w:t xml:space="preserve"> un </w:t>
      </w:r>
      <w:r w:rsidR="00BF390E" w:rsidRPr="00F96A71">
        <w:rPr>
          <w:lang w:val="lv-LV"/>
        </w:rPr>
        <w:t>ietekmētu iespēju</w:t>
      </w:r>
      <w:r w:rsidRPr="00F96A71">
        <w:rPr>
          <w:lang w:val="lv-LV"/>
        </w:rPr>
        <w:t xml:space="preserve"> precīzi un kritiski novērtēt uzrādītos rezultātus pārskatā. </w:t>
      </w:r>
    </w:p>
    <w:p w14:paraId="2D15B52B" w14:textId="4714B40F" w:rsidR="0014269D" w:rsidRPr="00F96A71" w:rsidRDefault="0014269D" w:rsidP="00A80F68">
      <w:pPr>
        <w:ind w:firstLine="567"/>
        <w:jc w:val="both"/>
        <w:rPr>
          <w:lang w:val="lv-LV"/>
        </w:rPr>
      </w:pPr>
      <w:r w:rsidRPr="00F96A71">
        <w:rPr>
          <w:lang w:val="lv-LV"/>
        </w:rPr>
        <w:t>Pārskat</w:t>
      </w:r>
      <w:r w:rsidR="00626CDA" w:rsidRPr="00F96A71">
        <w:rPr>
          <w:lang w:val="lv-LV"/>
        </w:rPr>
        <w:t xml:space="preserve">s satur </w:t>
      </w:r>
      <w:r w:rsidR="00CB5E87" w:rsidRPr="00F96A71">
        <w:rPr>
          <w:lang w:val="lv-LV"/>
        </w:rPr>
        <w:t>Pārvaldības likumā noteikto</w:t>
      </w:r>
      <w:r w:rsidR="00FB0802" w:rsidRPr="00F96A71">
        <w:rPr>
          <w:lang w:val="lv-LV"/>
        </w:rPr>
        <w:t xml:space="preserve"> obligāti </w:t>
      </w:r>
      <w:r w:rsidR="00CB5E87" w:rsidRPr="00F96A71">
        <w:rPr>
          <w:lang w:val="lv-LV"/>
        </w:rPr>
        <w:t xml:space="preserve">ietveramu </w:t>
      </w:r>
      <w:r w:rsidR="006A33A5" w:rsidRPr="00F96A71">
        <w:rPr>
          <w:lang w:val="lv-LV"/>
        </w:rPr>
        <w:t xml:space="preserve">un </w:t>
      </w:r>
      <w:r w:rsidR="00105EB3" w:rsidRPr="00F96A71">
        <w:rPr>
          <w:lang w:val="lv-LV"/>
        </w:rPr>
        <w:t xml:space="preserve">būtiskāko </w:t>
      </w:r>
      <w:r w:rsidR="00717E35" w:rsidRPr="00F96A71">
        <w:rPr>
          <w:lang w:val="lv-LV"/>
        </w:rPr>
        <w:t xml:space="preserve">Pārresoru </w:t>
      </w:r>
      <w:r w:rsidR="000D57C6" w:rsidRPr="00F96A71">
        <w:rPr>
          <w:lang w:val="lv-LV"/>
        </w:rPr>
        <w:t xml:space="preserve">koordinācijas centra </w:t>
      </w:r>
      <w:r w:rsidR="00F9028F" w:rsidRPr="00F96A71">
        <w:rPr>
          <w:lang w:val="lv-LV"/>
        </w:rPr>
        <w:t>vadlīnijās</w:t>
      </w:r>
      <w:r w:rsidR="000D57C6" w:rsidRPr="00F96A71">
        <w:rPr>
          <w:lang w:val="lv-LV"/>
        </w:rPr>
        <w:t xml:space="preserve"> </w:t>
      </w:r>
      <w:r w:rsidR="00066E28" w:rsidRPr="00F96A71">
        <w:rPr>
          <w:lang w:val="lv-LV"/>
        </w:rPr>
        <w:t>“</w:t>
      </w:r>
      <w:r w:rsidR="000D57C6" w:rsidRPr="00F96A71">
        <w:rPr>
          <w:lang w:val="lv-LV"/>
        </w:rPr>
        <w:t>Ikgadējā pārskata par atvasinātai publiskai personai piederošām kapitālsabiedrībām un kapitāla daļām sagatavošanas un publiskošanas vadlīnijas</w:t>
      </w:r>
      <w:r w:rsidR="00002604" w:rsidRPr="00F96A71">
        <w:rPr>
          <w:lang w:val="lv-LV"/>
        </w:rPr>
        <w:t xml:space="preserve">” </w:t>
      </w:r>
      <w:r w:rsidR="008D76A1" w:rsidRPr="00F96A71">
        <w:rPr>
          <w:lang w:val="lv-LV"/>
        </w:rPr>
        <w:t>(</w:t>
      </w:r>
      <w:r w:rsidR="003C2A5D" w:rsidRPr="00F96A71">
        <w:rPr>
          <w:lang w:val="lv-LV"/>
        </w:rPr>
        <w:t>27</w:t>
      </w:r>
      <w:r w:rsidR="008D76A1" w:rsidRPr="00F96A71">
        <w:rPr>
          <w:lang w:val="lv-LV"/>
        </w:rPr>
        <w:t xml:space="preserve">.07.2020.) </w:t>
      </w:r>
      <w:r w:rsidR="00F9028F" w:rsidRPr="00F96A71">
        <w:rPr>
          <w:lang w:val="lv-LV"/>
        </w:rPr>
        <w:t>ieteikto</w:t>
      </w:r>
      <w:r w:rsidR="000D57C6" w:rsidRPr="00F96A71">
        <w:rPr>
          <w:lang w:val="lv-LV"/>
        </w:rPr>
        <w:t xml:space="preserve"> </w:t>
      </w:r>
      <w:r w:rsidR="006A33A5" w:rsidRPr="00F96A71">
        <w:rPr>
          <w:lang w:val="lv-LV"/>
        </w:rPr>
        <w:t>informāciju</w:t>
      </w:r>
      <w:r w:rsidR="00844C89" w:rsidRPr="00F96A71">
        <w:rPr>
          <w:lang w:val="lv-LV"/>
        </w:rPr>
        <w:t xml:space="preserve">. </w:t>
      </w:r>
    </w:p>
    <w:p w14:paraId="5FFF0B63" w14:textId="56AEF9B3" w:rsidR="00A80F68" w:rsidRPr="00F96A71" w:rsidRDefault="00D37532" w:rsidP="003A0777">
      <w:pPr>
        <w:tabs>
          <w:tab w:val="right" w:pos="9356"/>
        </w:tabs>
        <w:snapToGrid w:val="0"/>
        <w:spacing w:after="240"/>
        <w:ind w:firstLine="709"/>
        <w:jc w:val="both"/>
        <w:rPr>
          <w:lang w:val="lv-LV"/>
        </w:rPr>
      </w:pPr>
      <w:r w:rsidRPr="00F96A71">
        <w:rPr>
          <w:lang w:val="lv-LV"/>
        </w:rPr>
        <w:t xml:space="preserve">Pārskats tiek sagatavots </w:t>
      </w:r>
      <w:r w:rsidR="00F54381" w:rsidRPr="00F96A71">
        <w:rPr>
          <w:lang w:val="lv-LV"/>
        </w:rPr>
        <w:t xml:space="preserve">periodā, kad administratīvi teritoriālās reformas rezultātā </w:t>
      </w:r>
      <w:r w:rsidR="00FF73B2" w:rsidRPr="00F96A71">
        <w:rPr>
          <w:rFonts w:eastAsia="Calibri"/>
          <w:lang w:val="lv-LV"/>
        </w:rPr>
        <w:t>SIA</w:t>
      </w:r>
      <w:r w:rsidR="00266B7F">
        <w:rPr>
          <w:rFonts w:eastAsia="Calibri"/>
          <w:lang w:val="lv-LV"/>
        </w:rPr>
        <w:t> </w:t>
      </w:r>
      <w:r w:rsidR="00FF73B2" w:rsidRPr="00F96A71">
        <w:rPr>
          <w:rFonts w:eastAsia="Calibri"/>
          <w:lang w:val="lv-LV"/>
        </w:rPr>
        <w:t>“Jēkabpils siltums”, SIA</w:t>
      </w:r>
      <w:r w:rsidR="00266B7F">
        <w:rPr>
          <w:rFonts w:eastAsia="Calibri"/>
          <w:lang w:val="lv-LV"/>
        </w:rPr>
        <w:t> </w:t>
      </w:r>
      <w:r w:rsidR="00FF73B2" w:rsidRPr="00F96A71">
        <w:rPr>
          <w:rFonts w:eastAsia="Calibri"/>
          <w:lang w:val="lv-LV"/>
        </w:rPr>
        <w:t>“Jēkabpils ūdens”, SIA</w:t>
      </w:r>
      <w:r w:rsidR="00266B7F">
        <w:rPr>
          <w:rFonts w:eastAsia="Calibri"/>
          <w:lang w:val="lv-LV"/>
        </w:rPr>
        <w:t xml:space="preserve"> </w:t>
      </w:r>
      <w:r w:rsidR="00FF73B2" w:rsidRPr="00F96A71">
        <w:rPr>
          <w:rFonts w:eastAsia="Calibri"/>
          <w:lang w:val="lv-LV"/>
        </w:rPr>
        <w:t>JK Namu pārvalde, SIA</w:t>
      </w:r>
      <w:r w:rsidR="00266B7F">
        <w:rPr>
          <w:rFonts w:eastAsia="Calibri"/>
          <w:lang w:val="lv-LV"/>
        </w:rPr>
        <w:t> “</w:t>
      </w:r>
      <w:r w:rsidR="00FF73B2" w:rsidRPr="00F96A71">
        <w:rPr>
          <w:rFonts w:eastAsia="Calibri"/>
          <w:lang w:val="lv-LV"/>
        </w:rPr>
        <w:t>Pils rajona Namu pārvalde”, SIA</w:t>
      </w:r>
      <w:r w:rsidR="00266B7F">
        <w:rPr>
          <w:rFonts w:eastAsia="Calibri"/>
          <w:lang w:val="lv-LV"/>
        </w:rPr>
        <w:t> </w:t>
      </w:r>
      <w:r w:rsidR="00FF73B2" w:rsidRPr="00F96A71">
        <w:rPr>
          <w:rFonts w:eastAsia="Calibri"/>
          <w:lang w:val="lv-LV"/>
        </w:rPr>
        <w:t>“Jēkabpils pakalpojumi”, SIA</w:t>
      </w:r>
      <w:r w:rsidR="00266B7F">
        <w:rPr>
          <w:rFonts w:eastAsia="Calibri"/>
          <w:lang w:val="lv-LV"/>
        </w:rPr>
        <w:t> “</w:t>
      </w:r>
      <w:r w:rsidR="00FF73B2" w:rsidRPr="00F96A71">
        <w:rPr>
          <w:rFonts w:eastAsia="Calibri"/>
          <w:lang w:val="lv-LV"/>
        </w:rPr>
        <w:t>Jēkabpils reģionālā slimnīca</w:t>
      </w:r>
      <w:r w:rsidR="00266B7F">
        <w:rPr>
          <w:rFonts w:eastAsia="Calibri"/>
          <w:lang w:val="lv-LV"/>
        </w:rPr>
        <w:t>”</w:t>
      </w:r>
      <w:r w:rsidR="00FF73B2" w:rsidRPr="00F96A71">
        <w:rPr>
          <w:rFonts w:eastAsia="Calibri"/>
          <w:lang w:val="lv-LV"/>
        </w:rPr>
        <w:t>, SIA</w:t>
      </w:r>
      <w:r w:rsidR="00266B7F">
        <w:rPr>
          <w:rFonts w:eastAsia="Calibri"/>
          <w:lang w:val="lv-LV"/>
        </w:rPr>
        <w:t> “</w:t>
      </w:r>
      <w:r w:rsidR="00FF73B2" w:rsidRPr="00F96A71">
        <w:rPr>
          <w:rFonts w:eastAsia="Calibri"/>
          <w:lang w:val="lv-LV"/>
        </w:rPr>
        <w:t>Jēkabpils autobusu parks”, SIA</w:t>
      </w:r>
      <w:r w:rsidR="00266B7F">
        <w:rPr>
          <w:rFonts w:eastAsia="Calibri"/>
          <w:lang w:val="lv-LV"/>
        </w:rPr>
        <w:t> </w:t>
      </w:r>
      <w:r w:rsidR="00FF73B2" w:rsidRPr="00F96A71">
        <w:rPr>
          <w:rFonts w:eastAsia="Calibri"/>
          <w:lang w:val="lv-LV"/>
        </w:rPr>
        <w:t>“Vidusdaugavas SPAAO”</w:t>
      </w:r>
      <w:r w:rsidR="00A60E35" w:rsidRPr="00F96A71">
        <w:rPr>
          <w:rFonts w:eastAsia="Calibri"/>
          <w:lang w:val="lv-LV"/>
        </w:rPr>
        <w:t xml:space="preserve"> </w:t>
      </w:r>
      <w:r w:rsidR="00432427" w:rsidRPr="00F96A71">
        <w:rPr>
          <w:rFonts w:eastAsia="Calibri"/>
          <w:lang w:val="lv-LV"/>
        </w:rPr>
        <w:t xml:space="preserve">jau </w:t>
      </w:r>
      <w:r w:rsidR="00A60E35" w:rsidRPr="00F96A71">
        <w:rPr>
          <w:rFonts w:eastAsia="Calibri"/>
          <w:lang w:val="lv-LV"/>
        </w:rPr>
        <w:t xml:space="preserve">pieder </w:t>
      </w:r>
      <w:r w:rsidR="00E57C26" w:rsidRPr="00F96A71">
        <w:rPr>
          <w:rFonts w:eastAsia="Calibri"/>
          <w:lang w:val="lv-LV"/>
        </w:rPr>
        <w:t>jaunizveidot</w:t>
      </w:r>
      <w:r w:rsidR="00432427" w:rsidRPr="00F96A71">
        <w:rPr>
          <w:rFonts w:eastAsia="Calibri"/>
          <w:lang w:val="lv-LV"/>
        </w:rPr>
        <w:t>a</w:t>
      </w:r>
      <w:r w:rsidR="00E57C26" w:rsidRPr="00F96A71">
        <w:rPr>
          <w:rFonts w:eastAsia="Calibri"/>
          <w:lang w:val="lv-LV"/>
        </w:rPr>
        <w:t>i Jēkabpils novada pašvaldībai</w:t>
      </w:r>
      <w:r w:rsidR="001F3B68" w:rsidRPr="00F96A71">
        <w:rPr>
          <w:rFonts w:eastAsia="Calibri"/>
          <w:lang w:val="lv-LV"/>
        </w:rPr>
        <w:t>. Taču, ņ</w:t>
      </w:r>
      <w:r w:rsidR="00E04716" w:rsidRPr="00F96A71">
        <w:rPr>
          <w:lang w:val="lv-LV"/>
        </w:rPr>
        <w:t>emot vērā, ka</w:t>
      </w:r>
      <w:r w:rsidR="001741CD" w:rsidRPr="00F96A71">
        <w:rPr>
          <w:lang w:val="lv-LV"/>
        </w:rPr>
        <w:t xml:space="preserve"> Pārskats </w:t>
      </w:r>
      <w:r w:rsidR="007A67B5" w:rsidRPr="00F96A71">
        <w:rPr>
          <w:lang w:val="lv-LV"/>
        </w:rPr>
        <w:t>ir</w:t>
      </w:r>
      <w:r w:rsidR="001741CD" w:rsidRPr="00F96A71">
        <w:rPr>
          <w:lang w:val="lv-LV"/>
        </w:rPr>
        <w:t xml:space="preserve"> par periodu</w:t>
      </w:r>
      <w:r w:rsidR="00E04716" w:rsidRPr="00F96A71">
        <w:rPr>
          <w:lang w:val="lv-LV"/>
        </w:rPr>
        <w:t xml:space="preserve"> </w:t>
      </w:r>
      <w:r w:rsidR="005A2F71" w:rsidRPr="00F96A71">
        <w:rPr>
          <w:lang w:val="lv-LV"/>
        </w:rPr>
        <w:t xml:space="preserve">līdz </w:t>
      </w:r>
      <w:r w:rsidR="00681F83">
        <w:rPr>
          <w:lang w:val="lv-LV"/>
        </w:rPr>
        <w:t xml:space="preserve">2021.gada </w:t>
      </w:r>
      <w:r w:rsidR="005A2F71" w:rsidRPr="00F96A71">
        <w:rPr>
          <w:lang w:val="lv-LV"/>
        </w:rPr>
        <w:t>30.</w:t>
      </w:r>
      <w:r w:rsidR="00681F83">
        <w:rPr>
          <w:lang w:val="lv-LV"/>
        </w:rPr>
        <w:t>jūnijam</w:t>
      </w:r>
      <w:r w:rsidR="001D7B07" w:rsidRPr="00F96A71">
        <w:rPr>
          <w:lang w:val="lv-LV"/>
        </w:rPr>
        <w:t xml:space="preserve">, </w:t>
      </w:r>
      <w:r w:rsidR="00B90A62" w:rsidRPr="00F96A71">
        <w:rPr>
          <w:lang w:val="lv-LV"/>
        </w:rPr>
        <w:t xml:space="preserve">tas </w:t>
      </w:r>
      <w:r w:rsidR="007A67B5" w:rsidRPr="00F96A71">
        <w:rPr>
          <w:lang w:val="lv-LV"/>
        </w:rPr>
        <w:t>satur informāciju</w:t>
      </w:r>
      <w:r w:rsidR="005A2F71" w:rsidRPr="00F96A71">
        <w:rPr>
          <w:lang w:val="lv-LV"/>
        </w:rPr>
        <w:t xml:space="preserve"> </w:t>
      </w:r>
      <w:r w:rsidR="001F3B68" w:rsidRPr="00F96A71">
        <w:rPr>
          <w:lang w:val="lv-LV"/>
        </w:rPr>
        <w:t xml:space="preserve">tikai </w:t>
      </w:r>
      <w:r w:rsidR="00B90A62" w:rsidRPr="00F96A71">
        <w:rPr>
          <w:lang w:val="lv-LV"/>
        </w:rPr>
        <w:t xml:space="preserve">par </w:t>
      </w:r>
      <w:r w:rsidR="00827CF1" w:rsidRPr="00F96A71">
        <w:rPr>
          <w:lang w:val="lv-LV"/>
        </w:rPr>
        <w:t>Jēkabpils pilsētas pašvaldība</w:t>
      </w:r>
      <w:r w:rsidR="00B90A62" w:rsidRPr="00F96A71">
        <w:rPr>
          <w:lang w:val="lv-LV"/>
        </w:rPr>
        <w:t>i</w:t>
      </w:r>
      <w:r w:rsidR="00827CF1" w:rsidRPr="00F96A71">
        <w:rPr>
          <w:lang w:val="lv-LV"/>
        </w:rPr>
        <w:t xml:space="preserve"> </w:t>
      </w:r>
      <w:r w:rsidR="00B90A62" w:rsidRPr="00F96A71">
        <w:rPr>
          <w:lang w:val="lv-LV"/>
        </w:rPr>
        <w:t>piederošām kapitālsabiedrībām un kapitāla daļām.</w:t>
      </w:r>
    </w:p>
    <w:p w14:paraId="3F0CFE8B" w14:textId="49D0C96B" w:rsidR="00A46773" w:rsidRPr="003A0777" w:rsidRDefault="009B58FF" w:rsidP="000A7CC2">
      <w:pPr>
        <w:pStyle w:val="ListParagraph"/>
        <w:numPr>
          <w:ilvl w:val="0"/>
          <w:numId w:val="1"/>
        </w:numPr>
        <w:spacing w:after="240"/>
        <w:ind w:left="709" w:hanging="283"/>
        <w:jc w:val="center"/>
        <w:outlineLvl w:val="0"/>
        <w:rPr>
          <w:b/>
          <w:bCs/>
          <w:lang w:val="lv-LV"/>
        </w:rPr>
      </w:pPr>
      <w:bookmarkStart w:id="0" w:name="_Toc98143852"/>
      <w:r w:rsidRPr="00F96A71">
        <w:rPr>
          <w:b/>
          <w:bCs/>
          <w:lang w:val="lv-LV"/>
        </w:rPr>
        <w:t>Jēkabpils pilsētas pašvaldības līdzdalība kapitālsabiedrībās</w:t>
      </w:r>
      <w:r w:rsidR="000C6907" w:rsidRPr="00F96A71">
        <w:rPr>
          <w:b/>
          <w:bCs/>
          <w:lang w:val="lv-LV"/>
        </w:rPr>
        <w:t xml:space="preserve">, </w:t>
      </w:r>
      <w:r w:rsidR="00300F5F" w:rsidRPr="00F96A71">
        <w:rPr>
          <w:b/>
          <w:bCs/>
          <w:lang w:val="lv-LV"/>
        </w:rPr>
        <w:t>izmaiņas kapitālsabiedrībās un kapitāla daļās</w:t>
      </w:r>
      <w:r w:rsidR="003A5E56" w:rsidRPr="00F96A71">
        <w:rPr>
          <w:b/>
          <w:bCs/>
          <w:lang w:val="lv-LV"/>
        </w:rPr>
        <w:t xml:space="preserve">, </w:t>
      </w:r>
      <w:r w:rsidR="000C6907" w:rsidRPr="00F96A71">
        <w:rPr>
          <w:b/>
          <w:bCs/>
          <w:lang w:val="lv-LV"/>
        </w:rPr>
        <w:t>kapitālsabiedrību raksturojums</w:t>
      </w:r>
      <w:bookmarkEnd w:id="0"/>
    </w:p>
    <w:p w14:paraId="42FF43C2" w14:textId="2BCBD8A4" w:rsidR="00BB207E" w:rsidRPr="00F96A71" w:rsidRDefault="00073E36" w:rsidP="00BB207E">
      <w:pPr>
        <w:ind w:firstLine="567"/>
        <w:jc w:val="both"/>
        <w:rPr>
          <w:lang w:val="lv-LV" w:eastAsia="lv-LV"/>
        </w:rPr>
      </w:pPr>
      <w:r w:rsidRPr="00F96A71">
        <w:rPr>
          <w:lang w:val="lv-LV"/>
        </w:rPr>
        <w:tab/>
      </w:r>
      <w:r w:rsidR="00BB207E" w:rsidRPr="00F96A71">
        <w:rPr>
          <w:lang w:val="lv-LV" w:eastAsia="lv-LV"/>
        </w:rPr>
        <w:t>Likuma “Par pašvaldībām” 14.panta pirmās daļas 1.punktā ir noteikts, ka pašvaldībām, pildot savas funkcijas likumā noteiktajā kārtībā, ir tiesības veidot pašvaldību iestādes, dibināt biedrības vai nodibinājumus, kapitālsabiedrības, kā arī ieguldīt savus līdzekļus kapitālsabiedrībās.</w:t>
      </w:r>
    </w:p>
    <w:p w14:paraId="6CC07B39" w14:textId="5A114919" w:rsidR="00E60835" w:rsidRPr="00F96A71" w:rsidRDefault="00E60835" w:rsidP="00E60835">
      <w:pPr>
        <w:ind w:firstLine="567"/>
        <w:jc w:val="both"/>
        <w:rPr>
          <w:lang w:val="lv-LV" w:eastAsia="lv-LV"/>
        </w:rPr>
      </w:pPr>
      <w:r w:rsidRPr="00F96A71">
        <w:rPr>
          <w:lang w:val="lv-LV" w:eastAsia="lv-LV"/>
        </w:rPr>
        <w:t xml:space="preserve">Publiskas personas kapitāla daļu un kapitālsabiedrību pārvaldības likuma 4.panta pirmajā daļā ir noteikts, ka publiska persona drīkst iegūt un saglabāt līdzdalību kapitālsabiedrībā atbilstoši Valsts pārvaldes iekārtas likuma 88.pantam. </w:t>
      </w:r>
    </w:p>
    <w:p w14:paraId="2F44344B" w14:textId="642E2BB5" w:rsidR="00E60835" w:rsidRPr="00F96A71" w:rsidRDefault="00E60835" w:rsidP="00E60835">
      <w:pPr>
        <w:ind w:firstLine="567"/>
        <w:jc w:val="both"/>
        <w:rPr>
          <w:lang w:val="lv-LV" w:eastAsia="lv-LV"/>
        </w:rPr>
      </w:pPr>
      <w:r w:rsidRPr="00F96A71">
        <w:rPr>
          <w:lang w:val="lv-LV" w:eastAsia="lv-LV"/>
        </w:rPr>
        <w:t>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w:t>
      </w:r>
    </w:p>
    <w:p w14:paraId="6696DB04" w14:textId="614AE47E" w:rsidR="00E60835" w:rsidRPr="00830A18" w:rsidRDefault="00E60835" w:rsidP="000A7CC2">
      <w:pPr>
        <w:pStyle w:val="ListParagraph"/>
        <w:numPr>
          <w:ilvl w:val="0"/>
          <w:numId w:val="4"/>
        </w:numPr>
        <w:tabs>
          <w:tab w:val="left" w:pos="851"/>
        </w:tabs>
        <w:ind w:left="0" w:firstLine="567"/>
        <w:jc w:val="both"/>
        <w:rPr>
          <w:lang w:val="lv-LV" w:eastAsia="lv-LV"/>
        </w:rPr>
      </w:pPr>
      <w:r w:rsidRPr="00830A18">
        <w:rPr>
          <w:lang w:val="lv-LV" w:eastAsia="lv-LV"/>
        </w:rPr>
        <w:t xml:space="preserve">tiek novērsta tirgus nepilnība </w:t>
      </w:r>
      <w:r w:rsidR="00681F83">
        <w:rPr>
          <w:lang w:val="lv-LV" w:eastAsia="lv-LV"/>
        </w:rPr>
        <w:t>-</w:t>
      </w:r>
      <w:r w:rsidRPr="00830A18">
        <w:rPr>
          <w:lang w:val="lv-LV" w:eastAsia="lv-LV"/>
        </w:rPr>
        <w:t xml:space="preserve"> situācija, kad tirgus nav spējīgs nodrošināt sabiedrības interešu īstenošanu attiecīgajā jomā;</w:t>
      </w:r>
    </w:p>
    <w:p w14:paraId="499FF8F7" w14:textId="1842D50D" w:rsidR="00830A18" w:rsidRDefault="00830A18" w:rsidP="000A7CC2">
      <w:pPr>
        <w:pStyle w:val="ListParagraph"/>
        <w:numPr>
          <w:ilvl w:val="0"/>
          <w:numId w:val="4"/>
        </w:numPr>
        <w:tabs>
          <w:tab w:val="left" w:pos="851"/>
        </w:tabs>
        <w:ind w:left="0" w:firstLine="567"/>
        <w:jc w:val="both"/>
        <w:rPr>
          <w:lang w:val="lv-LV" w:eastAsia="lv-LV"/>
        </w:rPr>
      </w:pPr>
      <w:r w:rsidRPr="00F96A71">
        <w:rPr>
          <w:lang w:val="lv-LV" w:eastAsia="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3F6FE5F2" w14:textId="3EAF1459" w:rsidR="00E60835" w:rsidRPr="00A60E45" w:rsidRDefault="00830A18" w:rsidP="000A7CC2">
      <w:pPr>
        <w:pStyle w:val="ListParagraph"/>
        <w:numPr>
          <w:ilvl w:val="0"/>
          <w:numId w:val="4"/>
        </w:numPr>
        <w:tabs>
          <w:tab w:val="left" w:pos="851"/>
        </w:tabs>
        <w:ind w:left="0" w:firstLine="567"/>
        <w:jc w:val="both"/>
        <w:rPr>
          <w:lang w:val="lv-LV" w:eastAsia="lv-LV"/>
        </w:rPr>
      </w:pPr>
      <w:r w:rsidRPr="00F96A71">
        <w:rPr>
          <w:lang w:val="lv-LV" w:eastAsia="lv-LV"/>
        </w:rPr>
        <w:t>tiek pārvaldīti tādi īpašumi, kas ir stratēģiski svarīgi valsts vai pašvaldības administratīvās teritorijas attīstībai vai valsts drošībai.</w:t>
      </w:r>
    </w:p>
    <w:p w14:paraId="156D0619" w14:textId="25A69EB9" w:rsidR="003F5244" w:rsidRPr="00F96A71" w:rsidRDefault="00811050" w:rsidP="003F5244">
      <w:pPr>
        <w:ind w:firstLine="567"/>
        <w:jc w:val="both"/>
        <w:rPr>
          <w:lang w:val="lv-LV" w:eastAsia="lv-LV"/>
        </w:rPr>
      </w:pPr>
      <w:r w:rsidRPr="00F96A71">
        <w:rPr>
          <w:lang w:val="lv-LV" w:eastAsia="lv-LV"/>
        </w:rPr>
        <w:t xml:space="preserve">Likuma “Par pašvaldībām” 77.panta otrajā daļā ir noteikts,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w:t>
      </w:r>
      <w:r w:rsidRPr="00F96A71">
        <w:rPr>
          <w:lang w:val="lv-LV" w:eastAsia="lv-LV"/>
        </w:rPr>
        <w:lastRenderedPageBreak/>
        <w:t>pakalpojumus (pārvaldes iestādes, sociālās un veselības aprūpes, izglītības, kultūras, sporta un citas iestādes).</w:t>
      </w:r>
      <w:r w:rsidR="003F5244" w:rsidRPr="00F96A71">
        <w:rPr>
          <w:lang w:val="lv-LV" w:eastAsia="lv-LV"/>
        </w:rPr>
        <w:t xml:space="preserve"> </w:t>
      </w:r>
    </w:p>
    <w:p w14:paraId="5B1D785D" w14:textId="77777777" w:rsidR="005F080F" w:rsidRDefault="003F5244" w:rsidP="00830A18">
      <w:pPr>
        <w:tabs>
          <w:tab w:val="right" w:pos="9356"/>
        </w:tabs>
        <w:ind w:firstLine="567"/>
        <w:jc w:val="both"/>
        <w:rPr>
          <w:lang w:val="lv-LV"/>
        </w:rPr>
      </w:pPr>
      <w:r w:rsidRPr="00F96A71">
        <w:rPr>
          <w:lang w:val="lv-LV"/>
        </w:rPr>
        <w:tab/>
      </w:r>
    </w:p>
    <w:p w14:paraId="41705337" w14:textId="01F62606" w:rsidR="009F4C30" w:rsidRPr="00F96A71" w:rsidRDefault="009F4C30" w:rsidP="00830A18">
      <w:pPr>
        <w:tabs>
          <w:tab w:val="right" w:pos="9356"/>
        </w:tabs>
        <w:ind w:firstLine="567"/>
        <w:jc w:val="both"/>
        <w:rPr>
          <w:lang w:val="lv-LV"/>
        </w:rPr>
      </w:pPr>
      <w:r w:rsidRPr="00F96A71">
        <w:rPr>
          <w:lang w:val="lv-LV"/>
        </w:rPr>
        <w:t xml:space="preserve">Jēkabpils pilsētas pašvaldībai </w:t>
      </w:r>
      <w:r w:rsidR="009C57C4" w:rsidRPr="00F96A71">
        <w:rPr>
          <w:lang w:val="lv-LV"/>
        </w:rPr>
        <w:t>uz 01.01.20</w:t>
      </w:r>
      <w:r w:rsidR="005C22B2" w:rsidRPr="00F96A71">
        <w:rPr>
          <w:lang w:val="lv-LV"/>
        </w:rPr>
        <w:t>20</w:t>
      </w:r>
      <w:r w:rsidR="009C57C4" w:rsidRPr="00F96A71">
        <w:rPr>
          <w:lang w:val="lv-LV"/>
        </w:rPr>
        <w:t xml:space="preserve">. </w:t>
      </w:r>
      <w:r w:rsidRPr="00F96A71">
        <w:rPr>
          <w:lang w:val="lv-LV"/>
        </w:rPr>
        <w:t>piederošā</w:t>
      </w:r>
      <w:r w:rsidR="009C57C4" w:rsidRPr="00F96A71">
        <w:rPr>
          <w:lang w:val="lv-LV"/>
        </w:rPr>
        <w:t>s</w:t>
      </w:r>
      <w:r w:rsidRPr="00F96A71">
        <w:rPr>
          <w:lang w:val="lv-LV"/>
        </w:rPr>
        <w:t xml:space="preserve"> kapitālsabiedrīb</w:t>
      </w:r>
      <w:r w:rsidR="009C57C4" w:rsidRPr="00F96A71">
        <w:rPr>
          <w:lang w:val="lv-LV"/>
        </w:rPr>
        <w:t>as</w:t>
      </w:r>
      <w:r w:rsidRPr="00F96A71">
        <w:rPr>
          <w:lang w:val="lv-LV"/>
        </w:rPr>
        <w:t xml:space="preserve"> un kapitāla daļ</w:t>
      </w:r>
      <w:r w:rsidR="009C57C4" w:rsidRPr="00F96A71">
        <w:rPr>
          <w:lang w:val="lv-LV"/>
        </w:rPr>
        <w:t xml:space="preserve">as: </w:t>
      </w:r>
    </w:p>
    <w:p w14:paraId="21349C41" w14:textId="4B1D0986" w:rsidR="007B10EF" w:rsidRPr="00F96A71" w:rsidRDefault="009F4C30" w:rsidP="005F080F">
      <w:pPr>
        <w:tabs>
          <w:tab w:val="right" w:pos="9356"/>
        </w:tabs>
        <w:snapToGrid w:val="0"/>
        <w:jc w:val="both"/>
        <w:rPr>
          <w:rFonts w:eastAsia="Calibri"/>
          <w:lang w:val="lv-LV"/>
        </w:rPr>
      </w:pPr>
      <w:r w:rsidRPr="00F96A71">
        <w:rPr>
          <w:rFonts w:eastAsia="Calibri"/>
          <w:lang w:val="lv-LV"/>
        </w:rPr>
        <w:t>SIA</w:t>
      </w:r>
      <w:r w:rsidR="00266B7F">
        <w:rPr>
          <w:rFonts w:eastAsia="Calibri"/>
          <w:lang w:val="lv-LV"/>
        </w:rPr>
        <w:t> </w:t>
      </w:r>
      <w:r w:rsidRPr="00F96A71">
        <w:rPr>
          <w:rFonts w:eastAsia="Calibri"/>
          <w:lang w:val="lv-LV"/>
        </w:rPr>
        <w:t>“Jēkabpils siltums”</w:t>
      </w:r>
      <w:r w:rsidR="000878BD" w:rsidRPr="00F96A71">
        <w:rPr>
          <w:rFonts w:eastAsia="Calibri"/>
          <w:lang w:val="lv-LV"/>
        </w:rPr>
        <w:t xml:space="preserve"> (pašvaldības līdzdalība </w:t>
      </w:r>
      <w:r w:rsidR="00C02C2D" w:rsidRPr="00F96A71">
        <w:rPr>
          <w:rFonts w:eastAsia="Calibri"/>
          <w:lang w:val="lv-LV"/>
        </w:rPr>
        <w:t>-</w:t>
      </w:r>
      <w:r w:rsidR="00830A18">
        <w:rPr>
          <w:rFonts w:eastAsia="Calibri"/>
          <w:lang w:val="lv-LV"/>
        </w:rPr>
        <w:t xml:space="preserve"> </w:t>
      </w:r>
      <w:r w:rsidR="000878BD" w:rsidRPr="00F96A71">
        <w:rPr>
          <w:rFonts w:eastAsia="Calibri"/>
          <w:lang w:val="lv-LV"/>
        </w:rPr>
        <w:t>100%)</w:t>
      </w:r>
      <w:r w:rsidRPr="00F96A71">
        <w:rPr>
          <w:rFonts w:eastAsia="Calibri"/>
          <w:lang w:val="lv-LV"/>
        </w:rPr>
        <w:t xml:space="preserve">, </w:t>
      </w:r>
    </w:p>
    <w:p w14:paraId="155802F1" w14:textId="7B4396D2" w:rsidR="007B10EF" w:rsidRPr="00F96A71" w:rsidRDefault="009F4C30" w:rsidP="005F080F">
      <w:pPr>
        <w:tabs>
          <w:tab w:val="right" w:pos="9356"/>
        </w:tabs>
        <w:snapToGrid w:val="0"/>
        <w:jc w:val="both"/>
        <w:rPr>
          <w:rFonts w:eastAsia="Calibri"/>
          <w:lang w:val="lv-LV"/>
        </w:rPr>
      </w:pPr>
      <w:r w:rsidRPr="00F96A71">
        <w:rPr>
          <w:rFonts w:eastAsia="Calibri"/>
          <w:lang w:val="lv-LV"/>
        </w:rPr>
        <w:t>SIA</w:t>
      </w:r>
      <w:r w:rsidR="00266B7F">
        <w:rPr>
          <w:rFonts w:eastAsia="Calibri"/>
          <w:lang w:val="lv-LV"/>
        </w:rPr>
        <w:t> </w:t>
      </w:r>
      <w:r w:rsidRPr="00F96A71">
        <w:rPr>
          <w:rFonts w:eastAsia="Calibri"/>
          <w:lang w:val="lv-LV"/>
        </w:rPr>
        <w:t>“Jēkabpils ūdens”</w:t>
      </w:r>
      <w:r w:rsidR="00475A2B" w:rsidRPr="00F96A71">
        <w:rPr>
          <w:rFonts w:eastAsia="Calibri"/>
          <w:lang w:val="lv-LV"/>
        </w:rPr>
        <w:t xml:space="preserve"> (100%)</w:t>
      </w:r>
      <w:r w:rsidRPr="00F96A71">
        <w:rPr>
          <w:rFonts w:eastAsia="Calibri"/>
          <w:lang w:val="lv-LV"/>
        </w:rPr>
        <w:t xml:space="preserve">, </w:t>
      </w:r>
    </w:p>
    <w:p w14:paraId="77E434DD" w14:textId="295F4EB2" w:rsidR="007B10EF" w:rsidRPr="00F96A71" w:rsidRDefault="009F4C30" w:rsidP="005F080F">
      <w:pPr>
        <w:tabs>
          <w:tab w:val="right" w:pos="9356"/>
        </w:tabs>
        <w:snapToGrid w:val="0"/>
        <w:jc w:val="both"/>
        <w:rPr>
          <w:rFonts w:eastAsia="Calibri"/>
          <w:lang w:val="lv-LV"/>
        </w:rPr>
      </w:pPr>
      <w:r w:rsidRPr="00F96A71">
        <w:rPr>
          <w:rFonts w:eastAsia="Calibri"/>
          <w:lang w:val="lv-LV"/>
        </w:rPr>
        <w:t>SIA</w:t>
      </w:r>
      <w:r w:rsidR="00266B7F">
        <w:rPr>
          <w:rFonts w:eastAsia="Calibri"/>
          <w:lang w:val="lv-LV"/>
        </w:rPr>
        <w:t> </w:t>
      </w:r>
      <w:r w:rsidRPr="00F96A71">
        <w:rPr>
          <w:rFonts w:eastAsia="Calibri"/>
          <w:lang w:val="lv-LV"/>
        </w:rPr>
        <w:t>“JK Namu pārvalde”</w:t>
      </w:r>
      <w:r w:rsidR="00266B7F">
        <w:rPr>
          <w:rFonts w:eastAsia="Calibri"/>
          <w:lang w:val="lv-LV"/>
        </w:rPr>
        <w:t xml:space="preserve"> </w:t>
      </w:r>
      <w:r w:rsidR="00475A2B" w:rsidRPr="00F96A71">
        <w:rPr>
          <w:rFonts w:eastAsia="Calibri"/>
          <w:lang w:val="lv-LV"/>
        </w:rPr>
        <w:t>(100%)</w:t>
      </w:r>
      <w:r w:rsidRPr="00F96A71">
        <w:rPr>
          <w:rFonts w:eastAsia="Calibri"/>
          <w:lang w:val="lv-LV"/>
        </w:rPr>
        <w:t xml:space="preserve">, </w:t>
      </w:r>
    </w:p>
    <w:p w14:paraId="38E2E9D1" w14:textId="5E0CB217" w:rsidR="007B10EF" w:rsidRPr="00F96A71" w:rsidRDefault="009F4C30" w:rsidP="005F080F">
      <w:pPr>
        <w:tabs>
          <w:tab w:val="right" w:pos="9356"/>
        </w:tabs>
        <w:snapToGrid w:val="0"/>
        <w:jc w:val="both"/>
        <w:rPr>
          <w:rFonts w:eastAsia="Calibri"/>
          <w:lang w:val="lv-LV"/>
        </w:rPr>
      </w:pPr>
      <w:r w:rsidRPr="00F96A71">
        <w:rPr>
          <w:rFonts w:eastAsia="Calibri"/>
          <w:lang w:val="lv-LV"/>
        </w:rPr>
        <w:t>SIA</w:t>
      </w:r>
      <w:r w:rsidR="00266B7F">
        <w:rPr>
          <w:rFonts w:eastAsia="Calibri"/>
          <w:lang w:val="lv-LV"/>
        </w:rPr>
        <w:t> “</w:t>
      </w:r>
      <w:r w:rsidRPr="00F96A71">
        <w:rPr>
          <w:rFonts w:eastAsia="Calibri"/>
          <w:lang w:val="lv-LV"/>
        </w:rPr>
        <w:t>Pils rajona Namu pārvalde”</w:t>
      </w:r>
      <w:r w:rsidR="00266B7F">
        <w:rPr>
          <w:rFonts w:eastAsia="Calibri"/>
          <w:lang w:val="lv-LV"/>
        </w:rPr>
        <w:t xml:space="preserve"> </w:t>
      </w:r>
      <w:r w:rsidR="00475A2B" w:rsidRPr="00F96A71">
        <w:rPr>
          <w:rFonts w:eastAsia="Calibri"/>
          <w:lang w:val="lv-LV"/>
        </w:rPr>
        <w:t>(100%)</w:t>
      </w:r>
      <w:r w:rsidRPr="00F96A71">
        <w:rPr>
          <w:rFonts w:eastAsia="Calibri"/>
          <w:lang w:val="lv-LV"/>
        </w:rPr>
        <w:t xml:space="preserve">, </w:t>
      </w:r>
    </w:p>
    <w:p w14:paraId="0F896398" w14:textId="61CEE0A5" w:rsidR="007B10EF" w:rsidRPr="00F96A71" w:rsidRDefault="009F4C30" w:rsidP="005F080F">
      <w:pPr>
        <w:tabs>
          <w:tab w:val="right" w:pos="9356"/>
        </w:tabs>
        <w:snapToGrid w:val="0"/>
        <w:jc w:val="both"/>
        <w:rPr>
          <w:rFonts w:eastAsia="Calibri"/>
          <w:lang w:val="lv-LV"/>
        </w:rPr>
      </w:pPr>
      <w:r w:rsidRPr="00F96A71">
        <w:rPr>
          <w:rFonts w:eastAsia="Calibri"/>
          <w:lang w:val="lv-LV"/>
        </w:rPr>
        <w:t>SIA</w:t>
      </w:r>
      <w:r w:rsidR="00266B7F">
        <w:rPr>
          <w:rFonts w:eastAsia="Calibri"/>
          <w:lang w:val="lv-LV"/>
        </w:rPr>
        <w:t> </w:t>
      </w:r>
      <w:r w:rsidRPr="00F96A71">
        <w:rPr>
          <w:rFonts w:eastAsia="Calibri"/>
          <w:lang w:val="lv-LV"/>
        </w:rPr>
        <w:t>“Jēkabpils pakalpojumi”</w:t>
      </w:r>
      <w:r w:rsidR="00266B7F">
        <w:rPr>
          <w:rFonts w:eastAsia="Calibri"/>
          <w:lang w:val="lv-LV"/>
        </w:rPr>
        <w:t xml:space="preserve"> </w:t>
      </w:r>
      <w:r w:rsidR="00C02C2D" w:rsidRPr="00F96A71">
        <w:rPr>
          <w:rFonts w:eastAsia="Calibri"/>
          <w:lang w:val="lv-LV"/>
        </w:rPr>
        <w:t>(100%),</w:t>
      </w:r>
      <w:r w:rsidR="00475A2B" w:rsidRPr="00F96A71">
        <w:rPr>
          <w:rFonts w:eastAsia="Calibri"/>
          <w:lang w:val="lv-LV"/>
        </w:rPr>
        <w:t xml:space="preserve"> </w:t>
      </w:r>
    </w:p>
    <w:p w14:paraId="3A86BB0B" w14:textId="329F0F43" w:rsidR="007B10EF" w:rsidRPr="00F96A71" w:rsidRDefault="00794699" w:rsidP="005F080F">
      <w:pPr>
        <w:tabs>
          <w:tab w:val="right" w:pos="9356"/>
        </w:tabs>
        <w:snapToGrid w:val="0"/>
        <w:jc w:val="both"/>
        <w:rPr>
          <w:rFonts w:eastAsia="Calibri"/>
          <w:lang w:val="lv-LV"/>
        </w:rPr>
      </w:pPr>
      <w:r w:rsidRPr="00F96A71">
        <w:rPr>
          <w:rFonts w:eastAsia="Calibri"/>
          <w:lang w:val="lv-LV"/>
        </w:rPr>
        <w:t>SIA</w:t>
      </w:r>
      <w:r w:rsidR="00266B7F">
        <w:rPr>
          <w:rFonts w:eastAsia="Calibri"/>
          <w:lang w:val="lv-LV"/>
        </w:rPr>
        <w:t> “</w:t>
      </w:r>
      <w:r w:rsidRPr="00F96A71">
        <w:rPr>
          <w:rFonts w:eastAsia="Calibri"/>
          <w:lang w:val="lv-LV"/>
        </w:rPr>
        <w:t>Jēkabpils reģionālā slimnīca</w:t>
      </w:r>
      <w:r w:rsidR="00266B7F">
        <w:rPr>
          <w:rFonts w:eastAsia="Calibri"/>
          <w:lang w:val="lv-LV"/>
        </w:rPr>
        <w:t xml:space="preserve">” </w:t>
      </w:r>
      <w:r w:rsidRPr="00F96A71">
        <w:rPr>
          <w:rFonts w:eastAsia="Calibri"/>
          <w:lang w:val="lv-LV"/>
        </w:rPr>
        <w:t xml:space="preserve">(100%), </w:t>
      </w:r>
    </w:p>
    <w:p w14:paraId="03FDFDA1" w14:textId="31FF41C0" w:rsidR="007B10EF" w:rsidRPr="00F96A71" w:rsidRDefault="00475A2B" w:rsidP="005F080F">
      <w:pPr>
        <w:tabs>
          <w:tab w:val="right" w:pos="9356"/>
        </w:tabs>
        <w:snapToGrid w:val="0"/>
        <w:jc w:val="both"/>
        <w:rPr>
          <w:rFonts w:eastAsia="Calibri"/>
          <w:lang w:val="lv-LV"/>
        </w:rPr>
      </w:pPr>
      <w:r w:rsidRPr="00F96A71">
        <w:rPr>
          <w:rFonts w:eastAsia="Calibri"/>
          <w:lang w:val="lv-LV"/>
        </w:rPr>
        <w:t>SIA</w:t>
      </w:r>
      <w:r w:rsidR="00266B7F">
        <w:rPr>
          <w:rFonts w:eastAsia="Calibri"/>
          <w:lang w:val="lv-LV"/>
        </w:rPr>
        <w:t> “</w:t>
      </w:r>
      <w:r w:rsidRPr="00F96A71">
        <w:rPr>
          <w:rFonts w:eastAsia="Calibri"/>
          <w:lang w:val="lv-LV"/>
        </w:rPr>
        <w:t>Jēkabpils autobusu parks”</w:t>
      </w:r>
      <w:r w:rsidR="00266B7F">
        <w:rPr>
          <w:rFonts w:eastAsia="Calibri"/>
          <w:lang w:val="lv-LV"/>
        </w:rPr>
        <w:t xml:space="preserve"> </w:t>
      </w:r>
      <w:r w:rsidR="00C02C2D" w:rsidRPr="00F96A71">
        <w:rPr>
          <w:rFonts w:eastAsia="Calibri"/>
          <w:lang w:val="lv-LV"/>
        </w:rPr>
        <w:t>(51%)</w:t>
      </w:r>
      <w:r w:rsidR="00691BB3" w:rsidRPr="00F96A71">
        <w:rPr>
          <w:rFonts w:eastAsia="Calibri"/>
          <w:lang w:val="lv-LV"/>
        </w:rPr>
        <w:t xml:space="preserve">, </w:t>
      </w:r>
    </w:p>
    <w:p w14:paraId="1A883601" w14:textId="5B34B3AA" w:rsidR="003B07BF" w:rsidRPr="00F96A71" w:rsidRDefault="009F4C30" w:rsidP="005F080F">
      <w:pPr>
        <w:tabs>
          <w:tab w:val="right" w:pos="9356"/>
        </w:tabs>
        <w:snapToGrid w:val="0"/>
        <w:jc w:val="both"/>
        <w:rPr>
          <w:lang w:val="lv-LV"/>
        </w:rPr>
      </w:pPr>
      <w:r w:rsidRPr="00F96A71">
        <w:rPr>
          <w:rFonts w:eastAsia="Calibri"/>
          <w:lang w:val="lv-LV"/>
        </w:rPr>
        <w:t>SIA</w:t>
      </w:r>
      <w:r w:rsidR="00266B7F">
        <w:rPr>
          <w:rFonts w:eastAsia="Calibri"/>
          <w:lang w:val="lv-LV"/>
        </w:rPr>
        <w:t xml:space="preserve"> </w:t>
      </w:r>
      <w:r w:rsidRPr="00F96A71">
        <w:rPr>
          <w:rFonts w:eastAsia="Calibri"/>
          <w:lang w:val="lv-LV"/>
        </w:rPr>
        <w:t>“Vidusdaugavas SPAAO”</w:t>
      </w:r>
      <w:r w:rsidR="00266B7F">
        <w:rPr>
          <w:rFonts w:eastAsia="Calibri"/>
          <w:lang w:val="lv-LV"/>
        </w:rPr>
        <w:t xml:space="preserve"> </w:t>
      </w:r>
      <w:r w:rsidR="00BA549C" w:rsidRPr="00F96A71">
        <w:rPr>
          <w:rFonts w:eastAsia="Calibri"/>
          <w:lang w:val="lv-LV"/>
        </w:rPr>
        <w:t>(32,04%)</w:t>
      </w:r>
      <w:r w:rsidR="00A2706E" w:rsidRPr="00F96A71">
        <w:rPr>
          <w:rFonts w:eastAsia="Calibri"/>
          <w:lang w:val="lv-LV"/>
        </w:rPr>
        <w:t>.</w:t>
      </w:r>
      <w:r w:rsidR="00675306" w:rsidRPr="00F96A71">
        <w:rPr>
          <w:lang w:val="lv-LV"/>
        </w:rPr>
        <w:t xml:space="preserve"> </w:t>
      </w:r>
    </w:p>
    <w:p w14:paraId="151F000E" w14:textId="6B799422" w:rsidR="00500CFD" w:rsidRPr="004C4B39" w:rsidRDefault="00BC1B2E" w:rsidP="00DC6B2D">
      <w:pPr>
        <w:ind w:firstLine="567"/>
        <w:jc w:val="both"/>
        <w:rPr>
          <w:rFonts w:eastAsia="Calibri"/>
          <w:lang w:val="lv-LV"/>
        </w:rPr>
      </w:pPr>
      <w:r w:rsidRPr="00F96A71">
        <w:rPr>
          <w:lang w:val="lv-LV"/>
        </w:rPr>
        <w:t xml:space="preserve">Informācija par </w:t>
      </w:r>
      <w:r w:rsidR="004928C0" w:rsidRPr="00F96A71">
        <w:rPr>
          <w:lang w:val="lv-LV"/>
        </w:rPr>
        <w:t>Jēkabpils pilsētas pašvaldībai uz 01.01.</w:t>
      </w:r>
      <w:r w:rsidR="004928C0" w:rsidRPr="00830A18">
        <w:rPr>
          <w:lang w:val="lv-LV"/>
        </w:rPr>
        <w:t>2021.</w:t>
      </w:r>
      <w:r w:rsidR="004928C0" w:rsidRPr="00F96A71">
        <w:rPr>
          <w:lang w:val="lv-LV"/>
        </w:rPr>
        <w:t xml:space="preserve"> piederošā</w:t>
      </w:r>
      <w:r w:rsidR="00500CFD" w:rsidRPr="00F96A71">
        <w:rPr>
          <w:lang w:val="lv-LV"/>
        </w:rPr>
        <w:t xml:space="preserve">m </w:t>
      </w:r>
      <w:r w:rsidR="004928C0" w:rsidRPr="00F96A71">
        <w:rPr>
          <w:lang w:val="lv-LV"/>
        </w:rPr>
        <w:t>kapitālsabiedrīb</w:t>
      </w:r>
      <w:r w:rsidR="00500CFD" w:rsidRPr="00F96A71">
        <w:rPr>
          <w:lang w:val="lv-LV"/>
        </w:rPr>
        <w:t>ām</w:t>
      </w:r>
      <w:r w:rsidR="004928C0" w:rsidRPr="00F96A71">
        <w:rPr>
          <w:lang w:val="lv-LV"/>
        </w:rPr>
        <w:t xml:space="preserve"> un kapitāla daļ</w:t>
      </w:r>
      <w:r w:rsidR="00500CFD" w:rsidRPr="00F96A71">
        <w:rPr>
          <w:lang w:val="lv-LV"/>
        </w:rPr>
        <w:t xml:space="preserve">ām </w:t>
      </w:r>
      <w:r w:rsidR="004928C0" w:rsidRPr="00F96A71">
        <w:rPr>
          <w:lang w:val="lv-LV"/>
        </w:rPr>
        <w:t xml:space="preserve"> </w:t>
      </w:r>
      <w:hyperlink r:id="rId20" w:history="1">
        <w:r w:rsidR="004928C0" w:rsidRPr="004C4B39">
          <w:rPr>
            <w:rStyle w:val="Hyperlink"/>
            <w:lang w:val="lv-LV"/>
          </w:rPr>
          <w:t>https://www.jekabpils.lv/lv/pasvaldiba/jekabpils-pilsetas-pasvaldibas-lidzdaliba-kapitalsabiedribas/informacija-par-kapitalsabiedribam-kuras-ir-lidzdaliba</w:t>
        </w:r>
      </w:hyperlink>
      <w:r w:rsidR="00DC6B2D" w:rsidRPr="004C4B39">
        <w:rPr>
          <w:rFonts w:eastAsia="Calibri"/>
          <w:lang w:val="lv-LV"/>
        </w:rPr>
        <w:t>.</w:t>
      </w:r>
    </w:p>
    <w:tbl>
      <w:tblPr>
        <w:tblW w:w="9728" w:type="dxa"/>
        <w:tblLayout w:type="fixed"/>
        <w:tblLook w:val="04A0" w:firstRow="1" w:lastRow="0" w:firstColumn="1" w:lastColumn="0" w:noHBand="0" w:noVBand="1"/>
      </w:tblPr>
      <w:tblGrid>
        <w:gridCol w:w="760"/>
        <w:gridCol w:w="3493"/>
        <w:gridCol w:w="1417"/>
        <w:gridCol w:w="1418"/>
        <w:gridCol w:w="338"/>
        <w:gridCol w:w="96"/>
        <w:gridCol w:w="842"/>
        <w:gridCol w:w="210"/>
        <w:gridCol w:w="106"/>
        <w:gridCol w:w="676"/>
        <w:gridCol w:w="237"/>
        <w:gridCol w:w="120"/>
        <w:gridCol w:w="15"/>
      </w:tblGrid>
      <w:tr w:rsidR="008D565D" w:rsidRPr="008D565D" w14:paraId="6EAC1314" w14:textId="77777777" w:rsidTr="005F080F">
        <w:trPr>
          <w:trHeight w:val="932"/>
        </w:trPr>
        <w:tc>
          <w:tcPr>
            <w:tcW w:w="9728" w:type="dxa"/>
            <w:gridSpan w:val="13"/>
            <w:tcBorders>
              <w:top w:val="nil"/>
              <w:left w:val="nil"/>
              <w:bottom w:val="nil"/>
              <w:right w:val="nil"/>
            </w:tcBorders>
            <w:shd w:val="clear" w:color="auto" w:fill="auto"/>
            <w:noWrap/>
            <w:vAlign w:val="bottom"/>
            <w:hideMark/>
          </w:tcPr>
          <w:p w14:paraId="2E85521E" w14:textId="77777777" w:rsidR="008D565D" w:rsidRPr="008D565D" w:rsidRDefault="008D565D" w:rsidP="004945BB">
            <w:pPr>
              <w:jc w:val="center"/>
              <w:rPr>
                <w:b/>
                <w:bCs/>
                <w:color w:val="000000"/>
                <w:sz w:val="22"/>
                <w:szCs w:val="22"/>
                <w:lang w:val="lv-LV" w:eastAsia="lv-LV"/>
              </w:rPr>
            </w:pPr>
            <w:r w:rsidRPr="008D565D">
              <w:rPr>
                <w:b/>
                <w:bCs/>
                <w:color w:val="000000"/>
                <w:sz w:val="22"/>
                <w:szCs w:val="22"/>
                <w:lang w:val="lv-LV" w:eastAsia="lv-LV"/>
              </w:rPr>
              <w:t xml:space="preserve">Kapitālsabiedrību vidējā darbinieku skaita un finanšu rādītāju </w:t>
            </w:r>
          </w:p>
          <w:p w14:paraId="3C1D11CE" w14:textId="77777777" w:rsidR="00681F83" w:rsidRDefault="008D565D" w:rsidP="004945BB">
            <w:pPr>
              <w:jc w:val="center"/>
              <w:rPr>
                <w:b/>
                <w:bCs/>
                <w:color w:val="000000"/>
                <w:sz w:val="22"/>
                <w:szCs w:val="22"/>
                <w:lang w:val="lv-LV" w:eastAsia="lv-LV"/>
              </w:rPr>
            </w:pPr>
            <w:r w:rsidRPr="008D565D">
              <w:rPr>
                <w:b/>
                <w:bCs/>
                <w:color w:val="000000"/>
                <w:sz w:val="22"/>
                <w:szCs w:val="22"/>
                <w:lang w:val="lv-LV" w:eastAsia="lv-LV"/>
              </w:rPr>
              <w:t xml:space="preserve">(bilances kopsummu, neto apgrozījumu) izvērtēšana un iedalījums attiecīgajā grupā </w:t>
            </w:r>
          </w:p>
          <w:p w14:paraId="5E25E416" w14:textId="2D2D40D6" w:rsidR="008D565D" w:rsidRPr="008D565D" w:rsidRDefault="008D565D" w:rsidP="004945BB">
            <w:pPr>
              <w:jc w:val="center"/>
              <w:rPr>
                <w:b/>
                <w:bCs/>
                <w:color w:val="000000"/>
                <w:sz w:val="22"/>
                <w:szCs w:val="22"/>
                <w:lang w:val="lv-LV" w:eastAsia="lv-LV"/>
              </w:rPr>
            </w:pPr>
            <w:r w:rsidRPr="008D565D">
              <w:rPr>
                <w:b/>
                <w:bCs/>
                <w:color w:val="000000"/>
                <w:sz w:val="22"/>
                <w:szCs w:val="22"/>
                <w:lang w:val="lv-LV" w:eastAsia="lv-LV"/>
              </w:rPr>
              <w:t>pēc 2020.gada pārskata apstiprināšanas</w:t>
            </w:r>
          </w:p>
        </w:tc>
      </w:tr>
      <w:tr w:rsidR="00965116" w:rsidRPr="008D565D" w14:paraId="264BAD05" w14:textId="77777777" w:rsidTr="005F080F">
        <w:trPr>
          <w:gridAfter w:val="3"/>
          <w:wAfter w:w="372" w:type="dxa"/>
          <w:trHeight w:val="1025"/>
        </w:trPr>
        <w:tc>
          <w:tcPr>
            <w:tcW w:w="7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A64E677" w14:textId="77777777" w:rsidR="004945BB" w:rsidRPr="008D565D" w:rsidRDefault="004945BB" w:rsidP="008D565D">
            <w:pPr>
              <w:jc w:val="center"/>
              <w:rPr>
                <w:color w:val="000000"/>
                <w:sz w:val="22"/>
                <w:szCs w:val="22"/>
                <w:lang w:val="lv-LV" w:eastAsia="lv-LV"/>
              </w:rPr>
            </w:pPr>
            <w:r w:rsidRPr="008D565D">
              <w:rPr>
                <w:color w:val="000000"/>
                <w:sz w:val="22"/>
                <w:szCs w:val="22"/>
                <w:lang w:val="lv-LV" w:eastAsia="lv-LV"/>
              </w:rPr>
              <w:t>N.p.k.</w:t>
            </w:r>
          </w:p>
        </w:tc>
        <w:tc>
          <w:tcPr>
            <w:tcW w:w="3493" w:type="dxa"/>
            <w:tcBorders>
              <w:top w:val="single" w:sz="8" w:space="0" w:color="auto"/>
              <w:left w:val="nil"/>
              <w:bottom w:val="single" w:sz="8" w:space="0" w:color="auto"/>
              <w:right w:val="single" w:sz="4" w:space="0" w:color="auto"/>
            </w:tcBorders>
            <w:shd w:val="clear" w:color="auto" w:fill="auto"/>
            <w:noWrap/>
            <w:vAlign w:val="center"/>
            <w:hideMark/>
          </w:tcPr>
          <w:p w14:paraId="6BEA5B57" w14:textId="77777777" w:rsidR="004945BB" w:rsidRPr="008D565D" w:rsidRDefault="004945BB" w:rsidP="002D55F1">
            <w:pPr>
              <w:rPr>
                <w:color w:val="000000"/>
                <w:sz w:val="22"/>
                <w:szCs w:val="22"/>
                <w:lang w:val="lv-LV" w:eastAsia="lv-LV"/>
              </w:rPr>
            </w:pPr>
            <w:r w:rsidRPr="008D565D">
              <w:rPr>
                <w:color w:val="000000"/>
                <w:sz w:val="22"/>
                <w:szCs w:val="22"/>
                <w:lang w:val="lv-LV" w:eastAsia="lv-LV"/>
              </w:rPr>
              <w:t>Kapitālsabiedrība</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14:paraId="18BEF8F7" w14:textId="77777777" w:rsidR="004945BB" w:rsidRPr="008D565D" w:rsidRDefault="004945BB" w:rsidP="008D565D">
            <w:pPr>
              <w:jc w:val="center"/>
              <w:rPr>
                <w:color w:val="000000"/>
                <w:sz w:val="22"/>
                <w:szCs w:val="22"/>
                <w:lang w:val="lv-LV" w:eastAsia="lv-LV"/>
              </w:rPr>
            </w:pPr>
            <w:r w:rsidRPr="008D565D">
              <w:rPr>
                <w:color w:val="000000"/>
                <w:sz w:val="22"/>
                <w:szCs w:val="22"/>
                <w:lang w:val="lv-LV" w:eastAsia="lv-LV"/>
              </w:rPr>
              <w:t>Bilances kopsumma, EUR</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7161E5FB" w14:textId="327EF74B" w:rsidR="004945BB" w:rsidRPr="008D565D" w:rsidRDefault="004945BB" w:rsidP="008D565D">
            <w:pPr>
              <w:jc w:val="center"/>
              <w:rPr>
                <w:color w:val="000000"/>
                <w:sz w:val="22"/>
                <w:szCs w:val="22"/>
                <w:lang w:val="lv-LV" w:eastAsia="lv-LV"/>
              </w:rPr>
            </w:pPr>
            <w:r w:rsidRPr="008D565D">
              <w:rPr>
                <w:color w:val="000000"/>
                <w:sz w:val="22"/>
                <w:szCs w:val="22"/>
                <w:lang w:val="lv-LV" w:eastAsia="lv-LV"/>
              </w:rPr>
              <w:t>Neto apgrozījums</w:t>
            </w:r>
            <w:r w:rsidR="002D55F1">
              <w:rPr>
                <w:color w:val="000000"/>
                <w:sz w:val="22"/>
                <w:szCs w:val="22"/>
                <w:lang w:val="lv-LV" w:eastAsia="lv-LV"/>
              </w:rPr>
              <w:t>,</w:t>
            </w:r>
            <w:r w:rsidRPr="008D565D">
              <w:rPr>
                <w:color w:val="000000"/>
                <w:sz w:val="22"/>
                <w:szCs w:val="22"/>
                <w:lang w:val="lv-LV" w:eastAsia="lv-LV"/>
              </w:rPr>
              <w:t xml:space="preserve"> EUR</w:t>
            </w:r>
          </w:p>
        </w:tc>
        <w:tc>
          <w:tcPr>
            <w:tcW w:w="1276" w:type="dxa"/>
            <w:gridSpan w:val="3"/>
            <w:tcBorders>
              <w:top w:val="single" w:sz="8" w:space="0" w:color="auto"/>
              <w:left w:val="nil"/>
              <w:bottom w:val="single" w:sz="8" w:space="0" w:color="auto"/>
              <w:right w:val="single" w:sz="4" w:space="0" w:color="auto"/>
            </w:tcBorders>
            <w:shd w:val="clear" w:color="auto" w:fill="auto"/>
            <w:vAlign w:val="center"/>
            <w:hideMark/>
          </w:tcPr>
          <w:p w14:paraId="53C0CE9C" w14:textId="77777777" w:rsidR="004945BB" w:rsidRPr="008D565D" w:rsidRDefault="004945BB" w:rsidP="008D565D">
            <w:pPr>
              <w:jc w:val="center"/>
              <w:rPr>
                <w:color w:val="000000"/>
                <w:sz w:val="22"/>
                <w:szCs w:val="22"/>
                <w:lang w:val="lv-LV" w:eastAsia="lv-LV"/>
              </w:rPr>
            </w:pPr>
            <w:r w:rsidRPr="008D565D">
              <w:rPr>
                <w:color w:val="000000"/>
                <w:sz w:val="22"/>
                <w:szCs w:val="22"/>
                <w:lang w:val="lv-LV" w:eastAsia="lv-LV"/>
              </w:rPr>
              <w:t>Vidējais darbinieku skaits (bez valdes)</w:t>
            </w:r>
          </w:p>
        </w:tc>
        <w:tc>
          <w:tcPr>
            <w:tcW w:w="992" w:type="dxa"/>
            <w:gridSpan w:val="3"/>
            <w:tcBorders>
              <w:top w:val="single" w:sz="8" w:space="0" w:color="auto"/>
              <w:left w:val="nil"/>
              <w:bottom w:val="single" w:sz="8" w:space="0" w:color="auto"/>
              <w:right w:val="single" w:sz="8" w:space="0" w:color="auto"/>
            </w:tcBorders>
            <w:shd w:val="clear" w:color="auto" w:fill="auto"/>
            <w:noWrap/>
            <w:vAlign w:val="center"/>
            <w:hideMark/>
          </w:tcPr>
          <w:p w14:paraId="26C31D67" w14:textId="3DDEF873" w:rsidR="004945BB" w:rsidRPr="008D565D" w:rsidRDefault="004945BB" w:rsidP="008D565D">
            <w:pPr>
              <w:jc w:val="center"/>
              <w:rPr>
                <w:color w:val="000000"/>
                <w:sz w:val="22"/>
                <w:szCs w:val="22"/>
                <w:lang w:val="lv-LV" w:eastAsia="lv-LV"/>
              </w:rPr>
            </w:pPr>
            <w:r w:rsidRPr="008D565D">
              <w:rPr>
                <w:color w:val="000000"/>
                <w:sz w:val="22"/>
                <w:szCs w:val="22"/>
                <w:lang w:val="lv-LV" w:eastAsia="lv-LV"/>
              </w:rPr>
              <w:t>Grupa</w:t>
            </w:r>
            <w:r w:rsidR="00CC0429" w:rsidRPr="008D565D">
              <w:rPr>
                <w:color w:val="000000"/>
                <w:sz w:val="22"/>
                <w:szCs w:val="22"/>
                <w:lang w:val="lv-LV" w:eastAsia="lv-LV"/>
              </w:rPr>
              <w:t>*</w:t>
            </w:r>
          </w:p>
        </w:tc>
      </w:tr>
      <w:tr w:rsidR="002D55F1" w:rsidRPr="008D565D" w14:paraId="60E8643D" w14:textId="77777777" w:rsidTr="005F080F">
        <w:trPr>
          <w:gridAfter w:val="3"/>
          <w:wAfter w:w="372" w:type="dxa"/>
          <w:trHeight w:val="246"/>
        </w:trPr>
        <w:tc>
          <w:tcPr>
            <w:tcW w:w="760" w:type="dxa"/>
            <w:tcBorders>
              <w:top w:val="nil"/>
              <w:left w:val="single" w:sz="8" w:space="0" w:color="auto"/>
              <w:bottom w:val="single" w:sz="4" w:space="0" w:color="auto"/>
              <w:right w:val="single" w:sz="4" w:space="0" w:color="auto"/>
            </w:tcBorders>
            <w:shd w:val="clear" w:color="auto" w:fill="auto"/>
            <w:noWrap/>
            <w:hideMark/>
          </w:tcPr>
          <w:p w14:paraId="40395FEC"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1.</w:t>
            </w:r>
          </w:p>
        </w:tc>
        <w:tc>
          <w:tcPr>
            <w:tcW w:w="3493" w:type="dxa"/>
            <w:tcBorders>
              <w:top w:val="nil"/>
              <w:left w:val="nil"/>
              <w:bottom w:val="single" w:sz="4" w:space="0" w:color="auto"/>
              <w:right w:val="single" w:sz="4" w:space="0" w:color="auto"/>
            </w:tcBorders>
            <w:shd w:val="clear" w:color="auto" w:fill="auto"/>
            <w:hideMark/>
          </w:tcPr>
          <w:p w14:paraId="7421C908" w14:textId="19913893" w:rsidR="004945BB" w:rsidRPr="008D565D" w:rsidRDefault="004945BB" w:rsidP="004945BB">
            <w:pPr>
              <w:rPr>
                <w:color w:val="000000"/>
                <w:sz w:val="22"/>
                <w:szCs w:val="22"/>
                <w:lang w:val="lv-LV" w:eastAsia="lv-LV"/>
              </w:rPr>
            </w:pPr>
            <w:r w:rsidRPr="008D565D">
              <w:rPr>
                <w:color w:val="000000"/>
                <w:sz w:val="22"/>
                <w:szCs w:val="22"/>
                <w:lang w:val="lv-LV" w:eastAsia="lv-LV"/>
              </w:rPr>
              <w:t>SIA</w:t>
            </w:r>
            <w:r w:rsidR="00266B7F" w:rsidRPr="008D565D">
              <w:rPr>
                <w:color w:val="000000"/>
                <w:sz w:val="22"/>
                <w:szCs w:val="22"/>
                <w:lang w:val="lv-LV" w:eastAsia="lv-LV"/>
              </w:rPr>
              <w:t> </w:t>
            </w:r>
            <w:r w:rsidRPr="008D565D">
              <w:rPr>
                <w:color w:val="000000"/>
                <w:sz w:val="22"/>
                <w:szCs w:val="22"/>
                <w:lang w:val="lv-LV" w:eastAsia="lv-LV"/>
              </w:rPr>
              <w:t>“Jēkabpils siltums”</w:t>
            </w:r>
          </w:p>
        </w:tc>
        <w:tc>
          <w:tcPr>
            <w:tcW w:w="1417" w:type="dxa"/>
            <w:tcBorders>
              <w:top w:val="nil"/>
              <w:left w:val="nil"/>
              <w:bottom w:val="single" w:sz="4" w:space="0" w:color="auto"/>
              <w:right w:val="single" w:sz="4" w:space="0" w:color="auto"/>
            </w:tcBorders>
            <w:shd w:val="clear" w:color="000000" w:fill="BDD7EE"/>
            <w:noWrap/>
            <w:hideMark/>
          </w:tcPr>
          <w:p w14:paraId="4F2A321D" w14:textId="1B64ABF5"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6 218 223 </w:t>
            </w:r>
          </w:p>
        </w:tc>
        <w:tc>
          <w:tcPr>
            <w:tcW w:w="1418" w:type="dxa"/>
            <w:tcBorders>
              <w:top w:val="nil"/>
              <w:left w:val="nil"/>
              <w:bottom w:val="single" w:sz="4" w:space="0" w:color="auto"/>
              <w:right w:val="single" w:sz="4" w:space="0" w:color="auto"/>
            </w:tcBorders>
            <w:shd w:val="clear" w:color="000000" w:fill="FFE699"/>
            <w:noWrap/>
            <w:hideMark/>
          </w:tcPr>
          <w:p w14:paraId="20D16644" w14:textId="00259EFD"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3 235 481 </w:t>
            </w:r>
          </w:p>
        </w:tc>
        <w:tc>
          <w:tcPr>
            <w:tcW w:w="1276" w:type="dxa"/>
            <w:gridSpan w:val="3"/>
            <w:tcBorders>
              <w:top w:val="nil"/>
              <w:left w:val="nil"/>
              <w:bottom w:val="single" w:sz="4" w:space="0" w:color="auto"/>
              <w:right w:val="single" w:sz="4" w:space="0" w:color="auto"/>
            </w:tcBorders>
            <w:shd w:val="clear" w:color="000000" w:fill="FFE699"/>
            <w:noWrap/>
            <w:hideMark/>
          </w:tcPr>
          <w:p w14:paraId="1C4D0F7A"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49</w:t>
            </w:r>
          </w:p>
        </w:tc>
        <w:tc>
          <w:tcPr>
            <w:tcW w:w="992" w:type="dxa"/>
            <w:gridSpan w:val="3"/>
            <w:tcBorders>
              <w:top w:val="single" w:sz="4" w:space="0" w:color="auto"/>
              <w:left w:val="nil"/>
              <w:bottom w:val="single" w:sz="4" w:space="0" w:color="auto"/>
              <w:right w:val="single" w:sz="8" w:space="0" w:color="auto"/>
            </w:tcBorders>
            <w:shd w:val="clear" w:color="000000" w:fill="FFE699"/>
            <w:noWrap/>
            <w:hideMark/>
          </w:tcPr>
          <w:p w14:paraId="53578DD1"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Maza</w:t>
            </w:r>
          </w:p>
        </w:tc>
      </w:tr>
      <w:tr w:rsidR="002D55F1" w:rsidRPr="008D565D" w14:paraId="2E3DED1E" w14:textId="77777777" w:rsidTr="005F080F">
        <w:trPr>
          <w:gridAfter w:val="3"/>
          <w:wAfter w:w="372" w:type="dxa"/>
          <w:trHeight w:val="273"/>
        </w:trPr>
        <w:tc>
          <w:tcPr>
            <w:tcW w:w="760" w:type="dxa"/>
            <w:tcBorders>
              <w:top w:val="nil"/>
              <w:left w:val="single" w:sz="8" w:space="0" w:color="auto"/>
              <w:bottom w:val="single" w:sz="4" w:space="0" w:color="auto"/>
              <w:right w:val="single" w:sz="4" w:space="0" w:color="auto"/>
            </w:tcBorders>
            <w:shd w:val="clear" w:color="auto" w:fill="auto"/>
            <w:noWrap/>
            <w:hideMark/>
          </w:tcPr>
          <w:p w14:paraId="4E5A65C8"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2.</w:t>
            </w:r>
          </w:p>
        </w:tc>
        <w:tc>
          <w:tcPr>
            <w:tcW w:w="3493" w:type="dxa"/>
            <w:tcBorders>
              <w:top w:val="nil"/>
              <w:left w:val="nil"/>
              <w:bottom w:val="single" w:sz="4" w:space="0" w:color="auto"/>
              <w:right w:val="single" w:sz="4" w:space="0" w:color="auto"/>
            </w:tcBorders>
            <w:shd w:val="clear" w:color="auto" w:fill="auto"/>
            <w:hideMark/>
          </w:tcPr>
          <w:p w14:paraId="7CFF7987" w14:textId="77777777" w:rsidR="004945BB" w:rsidRPr="008D565D" w:rsidRDefault="004945BB" w:rsidP="004945BB">
            <w:pPr>
              <w:rPr>
                <w:color w:val="000000"/>
                <w:sz w:val="22"/>
                <w:szCs w:val="22"/>
                <w:lang w:val="lv-LV" w:eastAsia="lv-LV"/>
              </w:rPr>
            </w:pPr>
            <w:r w:rsidRPr="008D565D">
              <w:rPr>
                <w:color w:val="000000"/>
                <w:sz w:val="22"/>
                <w:szCs w:val="22"/>
                <w:lang w:val="lv-LV" w:eastAsia="lv-LV"/>
              </w:rPr>
              <w:t>SIA “Jēkabpils ūdens”</w:t>
            </w:r>
          </w:p>
        </w:tc>
        <w:tc>
          <w:tcPr>
            <w:tcW w:w="1417" w:type="dxa"/>
            <w:tcBorders>
              <w:top w:val="nil"/>
              <w:left w:val="nil"/>
              <w:bottom w:val="single" w:sz="4" w:space="0" w:color="auto"/>
              <w:right w:val="single" w:sz="4" w:space="0" w:color="auto"/>
            </w:tcBorders>
            <w:shd w:val="clear" w:color="000000" w:fill="BDD7EE"/>
            <w:noWrap/>
            <w:hideMark/>
          </w:tcPr>
          <w:p w14:paraId="6FE62202" w14:textId="38A4B235"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16 616 879 </w:t>
            </w:r>
          </w:p>
        </w:tc>
        <w:tc>
          <w:tcPr>
            <w:tcW w:w="1418" w:type="dxa"/>
            <w:tcBorders>
              <w:top w:val="nil"/>
              <w:left w:val="nil"/>
              <w:bottom w:val="single" w:sz="4" w:space="0" w:color="auto"/>
              <w:right w:val="single" w:sz="4" w:space="0" w:color="auto"/>
            </w:tcBorders>
            <w:shd w:val="clear" w:color="000000" w:fill="FFE699"/>
            <w:noWrap/>
            <w:hideMark/>
          </w:tcPr>
          <w:p w14:paraId="6AB38B34" w14:textId="44830412"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 1 756 259 </w:t>
            </w:r>
          </w:p>
        </w:tc>
        <w:tc>
          <w:tcPr>
            <w:tcW w:w="1276" w:type="dxa"/>
            <w:gridSpan w:val="3"/>
            <w:tcBorders>
              <w:top w:val="nil"/>
              <w:left w:val="nil"/>
              <w:bottom w:val="single" w:sz="4" w:space="0" w:color="auto"/>
              <w:right w:val="single" w:sz="4" w:space="0" w:color="auto"/>
            </w:tcBorders>
            <w:shd w:val="clear" w:color="000000" w:fill="BDD7EE"/>
            <w:noWrap/>
            <w:hideMark/>
          </w:tcPr>
          <w:p w14:paraId="04F03A10"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63</w:t>
            </w:r>
          </w:p>
        </w:tc>
        <w:tc>
          <w:tcPr>
            <w:tcW w:w="992" w:type="dxa"/>
            <w:gridSpan w:val="3"/>
            <w:tcBorders>
              <w:top w:val="nil"/>
              <w:left w:val="nil"/>
              <w:bottom w:val="single" w:sz="4" w:space="0" w:color="auto"/>
              <w:right w:val="single" w:sz="8" w:space="0" w:color="auto"/>
            </w:tcBorders>
            <w:shd w:val="clear" w:color="000000" w:fill="BDD7EE"/>
            <w:hideMark/>
          </w:tcPr>
          <w:p w14:paraId="0EF02812"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Vidēja</w:t>
            </w:r>
          </w:p>
        </w:tc>
      </w:tr>
      <w:tr w:rsidR="002D55F1" w:rsidRPr="008D565D" w14:paraId="62BBD4A8" w14:textId="77777777" w:rsidTr="005F080F">
        <w:trPr>
          <w:gridAfter w:val="3"/>
          <w:wAfter w:w="372" w:type="dxa"/>
          <w:trHeight w:val="278"/>
        </w:trPr>
        <w:tc>
          <w:tcPr>
            <w:tcW w:w="760" w:type="dxa"/>
            <w:tcBorders>
              <w:top w:val="nil"/>
              <w:left w:val="single" w:sz="8" w:space="0" w:color="auto"/>
              <w:bottom w:val="single" w:sz="4" w:space="0" w:color="auto"/>
              <w:right w:val="single" w:sz="4" w:space="0" w:color="auto"/>
            </w:tcBorders>
            <w:shd w:val="clear" w:color="auto" w:fill="auto"/>
            <w:noWrap/>
            <w:hideMark/>
          </w:tcPr>
          <w:p w14:paraId="18BE62AE"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3.</w:t>
            </w:r>
          </w:p>
        </w:tc>
        <w:tc>
          <w:tcPr>
            <w:tcW w:w="3493" w:type="dxa"/>
            <w:tcBorders>
              <w:top w:val="nil"/>
              <w:left w:val="nil"/>
              <w:bottom w:val="single" w:sz="4" w:space="0" w:color="auto"/>
              <w:right w:val="single" w:sz="4" w:space="0" w:color="auto"/>
            </w:tcBorders>
            <w:shd w:val="clear" w:color="auto" w:fill="auto"/>
            <w:hideMark/>
          </w:tcPr>
          <w:p w14:paraId="5ADC6B53" w14:textId="49C9E59F" w:rsidR="004945BB" w:rsidRPr="008D565D" w:rsidRDefault="004945BB" w:rsidP="004945BB">
            <w:pPr>
              <w:rPr>
                <w:color w:val="000000"/>
                <w:sz w:val="22"/>
                <w:szCs w:val="22"/>
                <w:lang w:val="lv-LV" w:eastAsia="lv-LV"/>
              </w:rPr>
            </w:pPr>
            <w:r w:rsidRPr="008D565D">
              <w:rPr>
                <w:color w:val="000000"/>
                <w:sz w:val="22"/>
                <w:szCs w:val="22"/>
                <w:lang w:val="lv-LV" w:eastAsia="lv-LV"/>
              </w:rPr>
              <w:t>SIA</w:t>
            </w:r>
            <w:r w:rsidR="00266B7F" w:rsidRPr="008D565D">
              <w:rPr>
                <w:color w:val="000000"/>
                <w:sz w:val="22"/>
                <w:szCs w:val="22"/>
                <w:lang w:val="lv-LV" w:eastAsia="lv-LV"/>
              </w:rPr>
              <w:t> </w:t>
            </w:r>
            <w:r w:rsidRPr="008D565D">
              <w:rPr>
                <w:color w:val="000000"/>
                <w:sz w:val="22"/>
                <w:szCs w:val="22"/>
                <w:lang w:val="lv-LV" w:eastAsia="lv-LV"/>
              </w:rPr>
              <w:t>JK Namu pārvalde</w:t>
            </w:r>
          </w:p>
        </w:tc>
        <w:tc>
          <w:tcPr>
            <w:tcW w:w="1417" w:type="dxa"/>
            <w:tcBorders>
              <w:top w:val="nil"/>
              <w:left w:val="nil"/>
              <w:bottom w:val="single" w:sz="4" w:space="0" w:color="auto"/>
              <w:right w:val="single" w:sz="4" w:space="0" w:color="auto"/>
            </w:tcBorders>
            <w:shd w:val="clear" w:color="000000" w:fill="FFE699"/>
            <w:noWrap/>
            <w:hideMark/>
          </w:tcPr>
          <w:p w14:paraId="550E3F3E" w14:textId="36C181FE"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1 938 715 </w:t>
            </w:r>
          </w:p>
        </w:tc>
        <w:tc>
          <w:tcPr>
            <w:tcW w:w="1418" w:type="dxa"/>
            <w:tcBorders>
              <w:top w:val="nil"/>
              <w:left w:val="nil"/>
              <w:bottom w:val="single" w:sz="4" w:space="0" w:color="auto"/>
              <w:right w:val="single" w:sz="4" w:space="0" w:color="auto"/>
            </w:tcBorders>
            <w:shd w:val="clear" w:color="000000" w:fill="FFE699"/>
            <w:noWrap/>
            <w:hideMark/>
          </w:tcPr>
          <w:p w14:paraId="1E9D238A" w14:textId="713FFB94"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2 153 292 </w:t>
            </w:r>
          </w:p>
        </w:tc>
        <w:tc>
          <w:tcPr>
            <w:tcW w:w="1276" w:type="dxa"/>
            <w:gridSpan w:val="3"/>
            <w:tcBorders>
              <w:top w:val="nil"/>
              <w:left w:val="nil"/>
              <w:bottom w:val="single" w:sz="4" w:space="0" w:color="auto"/>
              <w:right w:val="single" w:sz="4" w:space="0" w:color="auto"/>
            </w:tcBorders>
            <w:shd w:val="clear" w:color="000000" w:fill="BDD7EE"/>
            <w:noWrap/>
            <w:hideMark/>
          </w:tcPr>
          <w:p w14:paraId="0D691BD5"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113</w:t>
            </w:r>
          </w:p>
        </w:tc>
        <w:tc>
          <w:tcPr>
            <w:tcW w:w="992" w:type="dxa"/>
            <w:gridSpan w:val="3"/>
            <w:tcBorders>
              <w:top w:val="nil"/>
              <w:left w:val="nil"/>
              <w:bottom w:val="single" w:sz="4" w:space="0" w:color="auto"/>
              <w:right w:val="single" w:sz="8" w:space="0" w:color="auto"/>
            </w:tcBorders>
            <w:shd w:val="clear" w:color="000000" w:fill="FFE699"/>
            <w:noWrap/>
            <w:hideMark/>
          </w:tcPr>
          <w:p w14:paraId="145D84C9"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Maza</w:t>
            </w:r>
          </w:p>
        </w:tc>
      </w:tr>
      <w:tr w:rsidR="002D55F1" w:rsidRPr="008D565D" w14:paraId="583E0B62" w14:textId="77777777" w:rsidTr="005F080F">
        <w:trPr>
          <w:gridAfter w:val="3"/>
          <w:wAfter w:w="372" w:type="dxa"/>
          <w:trHeight w:val="267"/>
        </w:trPr>
        <w:tc>
          <w:tcPr>
            <w:tcW w:w="760" w:type="dxa"/>
            <w:tcBorders>
              <w:top w:val="nil"/>
              <w:left w:val="single" w:sz="8" w:space="0" w:color="auto"/>
              <w:bottom w:val="single" w:sz="4" w:space="0" w:color="auto"/>
              <w:right w:val="single" w:sz="4" w:space="0" w:color="auto"/>
            </w:tcBorders>
            <w:shd w:val="clear" w:color="auto" w:fill="auto"/>
            <w:noWrap/>
            <w:hideMark/>
          </w:tcPr>
          <w:p w14:paraId="5ADA0F5D"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4.</w:t>
            </w:r>
          </w:p>
        </w:tc>
        <w:tc>
          <w:tcPr>
            <w:tcW w:w="3493" w:type="dxa"/>
            <w:tcBorders>
              <w:top w:val="nil"/>
              <w:left w:val="nil"/>
              <w:bottom w:val="single" w:sz="4" w:space="0" w:color="auto"/>
              <w:right w:val="single" w:sz="4" w:space="0" w:color="auto"/>
            </w:tcBorders>
            <w:shd w:val="clear" w:color="auto" w:fill="auto"/>
            <w:hideMark/>
          </w:tcPr>
          <w:p w14:paraId="7A8C56EC" w14:textId="40C9167B" w:rsidR="004945BB" w:rsidRPr="008D565D" w:rsidRDefault="004945BB" w:rsidP="004945BB">
            <w:pPr>
              <w:rPr>
                <w:color w:val="000000"/>
                <w:sz w:val="22"/>
                <w:szCs w:val="22"/>
                <w:lang w:val="lv-LV" w:eastAsia="lv-LV"/>
              </w:rPr>
            </w:pPr>
            <w:r w:rsidRPr="008D565D">
              <w:rPr>
                <w:color w:val="000000"/>
                <w:sz w:val="22"/>
                <w:szCs w:val="22"/>
                <w:lang w:val="lv-LV" w:eastAsia="lv-LV"/>
              </w:rPr>
              <w:t>SIA</w:t>
            </w:r>
            <w:r w:rsidR="00266B7F" w:rsidRPr="008D565D">
              <w:rPr>
                <w:color w:val="000000"/>
                <w:sz w:val="22"/>
                <w:szCs w:val="22"/>
                <w:lang w:val="lv-LV" w:eastAsia="lv-LV"/>
              </w:rPr>
              <w:t> </w:t>
            </w:r>
            <w:r w:rsidRPr="008D565D">
              <w:rPr>
                <w:color w:val="000000"/>
                <w:sz w:val="22"/>
                <w:szCs w:val="22"/>
                <w:lang w:val="lv-LV" w:eastAsia="lv-LV"/>
              </w:rPr>
              <w:t>“Pils rajona Namu pārvalde”</w:t>
            </w:r>
          </w:p>
        </w:tc>
        <w:tc>
          <w:tcPr>
            <w:tcW w:w="1417" w:type="dxa"/>
            <w:tcBorders>
              <w:top w:val="nil"/>
              <w:left w:val="nil"/>
              <w:bottom w:val="single" w:sz="4" w:space="0" w:color="auto"/>
              <w:right w:val="single" w:sz="4" w:space="0" w:color="auto"/>
            </w:tcBorders>
            <w:shd w:val="clear" w:color="000000" w:fill="FFE699"/>
            <w:noWrap/>
            <w:hideMark/>
          </w:tcPr>
          <w:p w14:paraId="74EF8A67" w14:textId="07A11AA7"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381 987 </w:t>
            </w:r>
          </w:p>
        </w:tc>
        <w:tc>
          <w:tcPr>
            <w:tcW w:w="1418" w:type="dxa"/>
            <w:tcBorders>
              <w:top w:val="nil"/>
              <w:left w:val="nil"/>
              <w:bottom w:val="single" w:sz="4" w:space="0" w:color="auto"/>
              <w:right w:val="single" w:sz="4" w:space="0" w:color="auto"/>
            </w:tcBorders>
            <w:shd w:val="clear" w:color="000000" w:fill="FFE699"/>
            <w:noWrap/>
            <w:hideMark/>
          </w:tcPr>
          <w:p w14:paraId="249D7633" w14:textId="3EA36330"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514 504 </w:t>
            </w:r>
          </w:p>
        </w:tc>
        <w:tc>
          <w:tcPr>
            <w:tcW w:w="1276" w:type="dxa"/>
            <w:gridSpan w:val="3"/>
            <w:tcBorders>
              <w:top w:val="nil"/>
              <w:left w:val="nil"/>
              <w:bottom w:val="single" w:sz="4" w:space="0" w:color="auto"/>
              <w:right w:val="single" w:sz="4" w:space="0" w:color="auto"/>
            </w:tcBorders>
            <w:shd w:val="clear" w:color="000000" w:fill="FFE699"/>
            <w:noWrap/>
            <w:hideMark/>
          </w:tcPr>
          <w:p w14:paraId="47CC41D7"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25</w:t>
            </w:r>
          </w:p>
        </w:tc>
        <w:tc>
          <w:tcPr>
            <w:tcW w:w="992" w:type="dxa"/>
            <w:gridSpan w:val="3"/>
            <w:tcBorders>
              <w:top w:val="nil"/>
              <w:left w:val="nil"/>
              <w:bottom w:val="single" w:sz="4" w:space="0" w:color="auto"/>
              <w:right w:val="single" w:sz="8" w:space="0" w:color="auto"/>
            </w:tcBorders>
            <w:shd w:val="clear" w:color="000000" w:fill="FFE699"/>
            <w:noWrap/>
            <w:hideMark/>
          </w:tcPr>
          <w:p w14:paraId="0206C19B"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Maza</w:t>
            </w:r>
          </w:p>
        </w:tc>
      </w:tr>
      <w:tr w:rsidR="002D55F1" w:rsidRPr="008D565D" w14:paraId="59878E56" w14:textId="77777777" w:rsidTr="005F080F">
        <w:trPr>
          <w:gridAfter w:val="3"/>
          <w:wAfter w:w="372" w:type="dxa"/>
          <w:trHeight w:val="285"/>
        </w:trPr>
        <w:tc>
          <w:tcPr>
            <w:tcW w:w="760" w:type="dxa"/>
            <w:tcBorders>
              <w:top w:val="nil"/>
              <w:left w:val="single" w:sz="8" w:space="0" w:color="auto"/>
              <w:bottom w:val="single" w:sz="4" w:space="0" w:color="auto"/>
              <w:right w:val="single" w:sz="4" w:space="0" w:color="auto"/>
            </w:tcBorders>
            <w:shd w:val="clear" w:color="auto" w:fill="auto"/>
            <w:noWrap/>
            <w:hideMark/>
          </w:tcPr>
          <w:p w14:paraId="5F4791A8"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5.</w:t>
            </w:r>
          </w:p>
        </w:tc>
        <w:tc>
          <w:tcPr>
            <w:tcW w:w="3493" w:type="dxa"/>
            <w:tcBorders>
              <w:top w:val="nil"/>
              <w:left w:val="nil"/>
              <w:bottom w:val="single" w:sz="4" w:space="0" w:color="auto"/>
              <w:right w:val="single" w:sz="4" w:space="0" w:color="auto"/>
            </w:tcBorders>
            <w:shd w:val="clear" w:color="auto" w:fill="auto"/>
            <w:hideMark/>
          </w:tcPr>
          <w:p w14:paraId="57ABCFD1" w14:textId="575F9393" w:rsidR="004945BB" w:rsidRPr="008D565D" w:rsidRDefault="004945BB" w:rsidP="004945BB">
            <w:pPr>
              <w:rPr>
                <w:color w:val="000000"/>
                <w:sz w:val="22"/>
                <w:szCs w:val="22"/>
                <w:lang w:val="lv-LV" w:eastAsia="lv-LV"/>
              </w:rPr>
            </w:pPr>
            <w:r w:rsidRPr="008D565D">
              <w:rPr>
                <w:color w:val="000000"/>
                <w:sz w:val="22"/>
                <w:szCs w:val="22"/>
                <w:lang w:val="lv-LV" w:eastAsia="lv-LV"/>
              </w:rPr>
              <w:t>SIA</w:t>
            </w:r>
            <w:r w:rsidR="00266B7F" w:rsidRPr="008D565D">
              <w:rPr>
                <w:color w:val="000000"/>
                <w:sz w:val="22"/>
                <w:szCs w:val="22"/>
                <w:lang w:val="lv-LV" w:eastAsia="lv-LV"/>
              </w:rPr>
              <w:t> </w:t>
            </w:r>
            <w:r w:rsidRPr="008D565D">
              <w:rPr>
                <w:color w:val="000000"/>
                <w:sz w:val="22"/>
                <w:szCs w:val="22"/>
                <w:lang w:val="lv-LV" w:eastAsia="lv-LV"/>
              </w:rPr>
              <w:t>“Jēkabpils pakalpojumi”</w:t>
            </w:r>
          </w:p>
        </w:tc>
        <w:tc>
          <w:tcPr>
            <w:tcW w:w="1417" w:type="dxa"/>
            <w:tcBorders>
              <w:top w:val="nil"/>
              <w:left w:val="nil"/>
              <w:bottom w:val="single" w:sz="4" w:space="0" w:color="auto"/>
              <w:right w:val="single" w:sz="4" w:space="0" w:color="auto"/>
            </w:tcBorders>
            <w:shd w:val="clear" w:color="000000" w:fill="FFE699"/>
            <w:noWrap/>
            <w:hideMark/>
          </w:tcPr>
          <w:p w14:paraId="75507371" w14:textId="0E7B99A2"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1 618 023 </w:t>
            </w:r>
          </w:p>
        </w:tc>
        <w:tc>
          <w:tcPr>
            <w:tcW w:w="1418" w:type="dxa"/>
            <w:tcBorders>
              <w:top w:val="nil"/>
              <w:left w:val="nil"/>
              <w:bottom w:val="single" w:sz="4" w:space="0" w:color="auto"/>
              <w:right w:val="single" w:sz="4" w:space="0" w:color="auto"/>
            </w:tcBorders>
            <w:shd w:val="clear" w:color="000000" w:fill="FFE699"/>
            <w:noWrap/>
            <w:hideMark/>
          </w:tcPr>
          <w:p w14:paraId="2A69B32F" w14:textId="1D20FD2F"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2 741 008 </w:t>
            </w:r>
          </w:p>
        </w:tc>
        <w:tc>
          <w:tcPr>
            <w:tcW w:w="1276" w:type="dxa"/>
            <w:gridSpan w:val="3"/>
            <w:tcBorders>
              <w:top w:val="nil"/>
              <w:left w:val="nil"/>
              <w:bottom w:val="single" w:sz="4" w:space="0" w:color="auto"/>
              <w:right w:val="single" w:sz="4" w:space="0" w:color="auto"/>
            </w:tcBorders>
            <w:shd w:val="clear" w:color="000000" w:fill="BDD7EE"/>
            <w:noWrap/>
            <w:hideMark/>
          </w:tcPr>
          <w:p w14:paraId="340BD2BD"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66</w:t>
            </w:r>
          </w:p>
        </w:tc>
        <w:tc>
          <w:tcPr>
            <w:tcW w:w="992" w:type="dxa"/>
            <w:gridSpan w:val="3"/>
            <w:tcBorders>
              <w:top w:val="nil"/>
              <w:left w:val="nil"/>
              <w:bottom w:val="single" w:sz="4" w:space="0" w:color="auto"/>
              <w:right w:val="single" w:sz="8" w:space="0" w:color="auto"/>
            </w:tcBorders>
            <w:shd w:val="clear" w:color="000000" w:fill="FFE699"/>
            <w:noWrap/>
            <w:hideMark/>
          </w:tcPr>
          <w:p w14:paraId="44A06D22"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Maza</w:t>
            </w:r>
          </w:p>
        </w:tc>
      </w:tr>
      <w:tr w:rsidR="002D55F1" w:rsidRPr="008D565D" w14:paraId="48151632" w14:textId="77777777" w:rsidTr="005F080F">
        <w:trPr>
          <w:gridAfter w:val="3"/>
          <w:wAfter w:w="372" w:type="dxa"/>
          <w:trHeight w:val="275"/>
        </w:trPr>
        <w:tc>
          <w:tcPr>
            <w:tcW w:w="760" w:type="dxa"/>
            <w:tcBorders>
              <w:top w:val="nil"/>
              <w:left w:val="single" w:sz="8" w:space="0" w:color="auto"/>
              <w:bottom w:val="single" w:sz="4" w:space="0" w:color="auto"/>
              <w:right w:val="single" w:sz="4" w:space="0" w:color="auto"/>
            </w:tcBorders>
            <w:shd w:val="clear" w:color="auto" w:fill="auto"/>
            <w:noWrap/>
            <w:hideMark/>
          </w:tcPr>
          <w:p w14:paraId="406C630B"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6.</w:t>
            </w:r>
          </w:p>
        </w:tc>
        <w:tc>
          <w:tcPr>
            <w:tcW w:w="3493" w:type="dxa"/>
            <w:tcBorders>
              <w:top w:val="nil"/>
              <w:left w:val="nil"/>
              <w:bottom w:val="single" w:sz="4" w:space="0" w:color="auto"/>
              <w:right w:val="single" w:sz="4" w:space="0" w:color="auto"/>
            </w:tcBorders>
            <w:shd w:val="clear" w:color="auto" w:fill="auto"/>
            <w:hideMark/>
          </w:tcPr>
          <w:p w14:paraId="192062C2" w14:textId="7CB32D6E" w:rsidR="004945BB" w:rsidRPr="008D565D" w:rsidRDefault="004945BB" w:rsidP="004945BB">
            <w:pPr>
              <w:rPr>
                <w:color w:val="000000"/>
                <w:sz w:val="22"/>
                <w:szCs w:val="22"/>
                <w:lang w:val="lv-LV" w:eastAsia="lv-LV"/>
              </w:rPr>
            </w:pPr>
            <w:r w:rsidRPr="008D565D">
              <w:rPr>
                <w:color w:val="000000"/>
                <w:sz w:val="22"/>
                <w:szCs w:val="22"/>
                <w:lang w:val="lv-LV" w:eastAsia="lv-LV"/>
              </w:rPr>
              <w:t>SIA</w:t>
            </w:r>
            <w:r w:rsidR="00266B7F" w:rsidRPr="008D565D">
              <w:rPr>
                <w:color w:val="000000"/>
                <w:sz w:val="22"/>
                <w:szCs w:val="22"/>
                <w:lang w:val="lv-LV" w:eastAsia="lv-LV"/>
              </w:rPr>
              <w:t> </w:t>
            </w:r>
            <w:r w:rsidRPr="008D565D">
              <w:rPr>
                <w:color w:val="000000"/>
                <w:sz w:val="22"/>
                <w:szCs w:val="22"/>
                <w:lang w:val="lv-LV" w:eastAsia="lv-LV"/>
              </w:rPr>
              <w:t>“Jēkabpils reģionālā slimnīca”</w:t>
            </w:r>
          </w:p>
        </w:tc>
        <w:tc>
          <w:tcPr>
            <w:tcW w:w="1417" w:type="dxa"/>
            <w:tcBorders>
              <w:top w:val="nil"/>
              <w:left w:val="nil"/>
              <w:bottom w:val="single" w:sz="4" w:space="0" w:color="auto"/>
              <w:right w:val="single" w:sz="4" w:space="0" w:color="auto"/>
            </w:tcBorders>
            <w:shd w:val="clear" w:color="000000" w:fill="BDD7EE"/>
            <w:noWrap/>
            <w:hideMark/>
          </w:tcPr>
          <w:p w14:paraId="0A796414" w14:textId="65D2F072"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11 390 001 </w:t>
            </w:r>
          </w:p>
        </w:tc>
        <w:tc>
          <w:tcPr>
            <w:tcW w:w="1418" w:type="dxa"/>
            <w:tcBorders>
              <w:top w:val="nil"/>
              <w:left w:val="nil"/>
              <w:bottom w:val="single" w:sz="4" w:space="0" w:color="auto"/>
              <w:right w:val="single" w:sz="4" w:space="0" w:color="auto"/>
            </w:tcBorders>
            <w:shd w:val="clear" w:color="000000" w:fill="BDD7EE"/>
            <w:noWrap/>
            <w:hideMark/>
          </w:tcPr>
          <w:p w14:paraId="6E00FE32" w14:textId="159DB843"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14 131 529 </w:t>
            </w:r>
          </w:p>
        </w:tc>
        <w:tc>
          <w:tcPr>
            <w:tcW w:w="1276" w:type="dxa"/>
            <w:gridSpan w:val="3"/>
            <w:tcBorders>
              <w:top w:val="nil"/>
              <w:left w:val="nil"/>
              <w:bottom w:val="single" w:sz="4" w:space="0" w:color="auto"/>
              <w:right w:val="single" w:sz="4" w:space="0" w:color="auto"/>
            </w:tcBorders>
            <w:shd w:val="clear" w:color="000000" w:fill="A9D08E"/>
            <w:noWrap/>
            <w:hideMark/>
          </w:tcPr>
          <w:p w14:paraId="3724C770"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527</w:t>
            </w:r>
          </w:p>
        </w:tc>
        <w:tc>
          <w:tcPr>
            <w:tcW w:w="992" w:type="dxa"/>
            <w:gridSpan w:val="3"/>
            <w:tcBorders>
              <w:top w:val="nil"/>
              <w:left w:val="nil"/>
              <w:bottom w:val="single" w:sz="4" w:space="0" w:color="auto"/>
              <w:right w:val="single" w:sz="8" w:space="0" w:color="auto"/>
            </w:tcBorders>
            <w:shd w:val="clear" w:color="000000" w:fill="BDD7EE"/>
            <w:hideMark/>
          </w:tcPr>
          <w:p w14:paraId="1903F685"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Vidēja</w:t>
            </w:r>
          </w:p>
        </w:tc>
      </w:tr>
      <w:tr w:rsidR="002D55F1" w:rsidRPr="008D565D" w14:paraId="5267C611" w14:textId="77777777" w:rsidTr="005F080F">
        <w:trPr>
          <w:gridAfter w:val="3"/>
          <w:wAfter w:w="372" w:type="dxa"/>
          <w:trHeight w:val="266"/>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6C0159BF"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7</w:t>
            </w:r>
          </w:p>
        </w:tc>
        <w:tc>
          <w:tcPr>
            <w:tcW w:w="3493" w:type="dxa"/>
            <w:tcBorders>
              <w:top w:val="single" w:sz="4" w:space="0" w:color="auto"/>
              <w:left w:val="nil"/>
              <w:bottom w:val="single" w:sz="4" w:space="0" w:color="auto"/>
              <w:right w:val="single" w:sz="4" w:space="0" w:color="auto"/>
            </w:tcBorders>
            <w:shd w:val="clear" w:color="auto" w:fill="auto"/>
            <w:hideMark/>
          </w:tcPr>
          <w:p w14:paraId="0ADCEF93" w14:textId="6254D863" w:rsidR="004945BB" w:rsidRPr="008D565D" w:rsidRDefault="004945BB" w:rsidP="004945BB">
            <w:pPr>
              <w:rPr>
                <w:color w:val="000000"/>
                <w:sz w:val="22"/>
                <w:szCs w:val="22"/>
                <w:lang w:val="lv-LV" w:eastAsia="lv-LV"/>
              </w:rPr>
            </w:pPr>
            <w:r w:rsidRPr="008D565D">
              <w:rPr>
                <w:color w:val="000000"/>
                <w:sz w:val="22"/>
                <w:szCs w:val="22"/>
                <w:lang w:val="lv-LV" w:eastAsia="lv-LV"/>
              </w:rPr>
              <w:t>SIA</w:t>
            </w:r>
            <w:r w:rsidR="00266B7F" w:rsidRPr="008D565D">
              <w:rPr>
                <w:color w:val="000000"/>
                <w:sz w:val="22"/>
                <w:szCs w:val="22"/>
                <w:lang w:val="lv-LV" w:eastAsia="lv-LV"/>
              </w:rPr>
              <w:t> </w:t>
            </w:r>
            <w:r w:rsidRPr="008D565D">
              <w:rPr>
                <w:color w:val="000000"/>
                <w:sz w:val="22"/>
                <w:szCs w:val="22"/>
                <w:lang w:val="lv-LV" w:eastAsia="lv-LV"/>
              </w:rPr>
              <w:t>“Jēkabpils autobusu parks”</w:t>
            </w:r>
          </w:p>
        </w:tc>
        <w:tc>
          <w:tcPr>
            <w:tcW w:w="1417" w:type="dxa"/>
            <w:tcBorders>
              <w:top w:val="single" w:sz="4" w:space="0" w:color="auto"/>
              <w:left w:val="nil"/>
              <w:bottom w:val="single" w:sz="4" w:space="0" w:color="auto"/>
              <w:right w:val="single" w:sz="4" w:space="0" w:color="auto"/>
            </w:tcBorders>
            <w:shd w:val="clear" w:color="000000" w:fill="BDD7EE"/>
            <w:noWrap/>
            <w:hideMark/>
          </w:tcPr>
          <w:p w14:paraId="58DF7F31" w14:textId="685F3D99"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5 640 573 </w:t>
            </w:r>
          </w:p>
        </w:tc>
        <w:tc>
          <w:tcPr>
            <w:tcW w:w="1418" w:type="dxa"/>
            <w:tcBorders>
              <w:top w:val="single" w:sz="4" w:space="0" w:color="auto"/>
              <w:left w:val="nil"/>
              <w:bottom w:val="single" w:sz="4" w:space="0" w:color="auto"/>
              <w:right w:val="single" w:sz="4" w:space="0" w:color="auto"/>
            </w:tcBorders>
            <w:shd w:val="clear" w:color="000000" w:fill="FFE699"/>
            <w:noWrap/>
            <w:hideMark/>
          </w:tcPr>
          <w:p w14:paraId="111F5BC3" w14:textId="5EB2A10E"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4 614 777 </w:t>
            </w:r>
          </w:p>
        </w:tc>
        <w:tc>
          <w:tcPr>
            <w:tcW w:w="1276" w:type="dxa"/>
            <w:gridSpan w:val="3"/>
            <w:tcBorders>
              <w:top w:val="single" w:sz="4" w:space="0" w:color="auto"/>
              <w:left w:val="nil"/>
              <w:bottom w:val="single" w:sz="4" w:space="0" w:color="auto"/>
              <w:right w:val="single" w:sz="4" w:space="0" w:color="auto"/>
            </w:tcBorders>
            <w:shd w:val="clear" w:color="000000" w:fill="BDD7EE"/>
            <w:noWrap/>
            <w:hideMark/>
          </w:tcPr>
          <w:p w14:paraId="7B0FFCF6"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170</w:t>
            </w:r>
          </w:p>
        </w:tc>
        <w:tc>
          <w:tcPr>
            <w:tcW w:w="992" w:type="dxa"/>
            <w:gridSpan w:val="3"/>
            <w:tcBorders>
              <w:top w:val="single" w:sz="4" w:space="0" w:color="auto"/>
              <w:left w:val="nil"/>
              <w:bottom w:val="single" w:sz="4" w:space="0" w:color="auto"/>
              <w:right w:val="single" w:sz="4" w:space="0" w:color="auto"/>
            </w:tcBorders>
            <w:shd w:val="clear" w:color="000000" w:fill="BDD7EE"/>
            <w:hideMark/>
          </w:tcPr>
          <w:p w14:paraId="2F686141"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Vidēja</w:t>
            </w:r>
          </w:p>
        </w:tc>
      </w:tr>
      <w:tr w:rsidR="002D55F1" w:rsidRPr="008D565D" w14:paraId="2FE38D0E" w14:textId="77777777" w:rsidTr="005F080F">
        <w:trPr>
          <w:gridAfter w:val="3"/>
          <w:wAfter w:w="372" w:type="dxa"/>
          <w:trHeight w:val="283"/>
        </w:trPr>
        <w:tc>
          <w:tcPr>
            <w:tcW w:w="760" w:type="dxa"/>
            <w:tcBorders>
              <w:top w:val="nil"/>
              <w:left w:val="single" w:sz="8" w:space="0" w:color="auto"/>
              <w:bottom w:val="single" w:sz="8" w:space="0" w:color="auto"/>
              <w:right w:val="single" w:sz="4" w:space="0" w:color="auto"/>
            </w:tcBorders>
            <w:shd w:val="clear" w:color="auto" w:fill="auto"/>
            <w:noWrap/>
            <w:hideMark/>
          </w:tcPr>
          <w:p w14:paraId="722650A4"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8.</w:t>
            </w:r>
          </w:p>
        </w:tc>
        <w:tc>
          <w:tcPr>
            <w:tcW w:w="3493" w:type="dxa"/>
            <w:tcBorders>
              <w:top w:val="nil"/>
              <w:left w:val="nil"/>
              <w:bottom w:val="single" w:sz="8" w:space="0" w:color="auto"/>
              <w:right w:val="single" w:sz="4" w:space="0" w:color="auto"/>
            </w:tcBorders>
            <w:shd w:val="clear" w:color="auto" w:fill="auto"/>
            <w:hideMark/>
          </w:tcPr>
          <w:p w14:paraId="42F094F2" w14:textId="28B43518" w:rsidR="004945BB" w:rsidRPr="008D565D" w:rsidRDefault="004945BB" w:rsidP="004945BB">
            <w:pPr>
              <w:rPr>
                <w:color w:val="000000"/>
                <w:sz w:val="22"/>
                <w:szCs w:val="22"/>
                <w:lang w:val="lv-LV" w:eastAsia="lv-LV"/>
              </w:rPr>
            </w:pPr>
            <w:r w:rsidRPr="008D565D">
              <w:rPr>
                <w:color w:val="000000"/>
                <w:sz w:val="22"/>
                <w:szCs w:val="22"/>
                <w:lang w:val="lv-LV" w:eastAsia="lv-LV"/>
              </w:rPr>
              <w:t xml:space="preserve">SIA </w:t>
            </w:r>
            <w:r w:rsidR="00266B7F" w:rsidRPr="008D565D">
              <w:rPr>
                <w:color w:val="000000"/>
                <w:sz w:val="22"/>
                <w:szCs w:val="22"/>
                <w:lang w:val="lv-LV" w:eastAsia="lv-LV"/>
              </w:rPr>
              <w:t>“</w:t>
            </w:r>
            <w:r w:rsidRPr="008D565D">
              <w:rPr>
                <w:color w:val="000000"/>
                <w:sz w:val="22"/>
                <w:szCs w:val="22"/>
                <w:lang w:val="lv-LV" w:eastAsia="lv-LV"/>
              </w:rPr>
              <w:t>Vidusdaugavas SPAAO”</w:t>
            </w:r>
          </w:p>
        </w:tc>
        <w:tc>
          <w:tcPr>
            <w:tcW w:w="1417" w:type="dxa"/>
            <w:tcBorders>
              <w:top w:val="nil"/>
              <w:left w:val="nil"/>
              <w:bottom w:val="single" w:sz="8" w:space="0" w:color="auto"/>
              <w:right w:val="single" w:sz="4" w:space="0" w:color="auto"/>
            </w:tcBorders>
            <w:shd w:val="clear" w:color="000000" w:fill="BDD7EE"/>
            <w:noWrap/>
            <w:hideMark/>
          </w:tcPr>
          <w:p w14:paraId="228EDB03" w14:textId="28CAFDE9"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9 195 939 </w:t>
            </w:r>
          </w:p>
        </w:tc>
        <w:tc>
          <w:tcPr>
            <w:tcW w:w="1418" w:type="dxa"/>
            <w:tcBorders>
              <w:top w:val="nil"/>
              <w:left w:val="nil"/>
              <w:bottom w:val="single" w:sz="8" w:space="0" w:color="auto"/>
              <w:right w:val="single" w:sz="4" w:space="0" w:color="auto"/>
            </w:tcBorders>
            <w:shd w:val="clear" w:color="000000" w:fill="FFE699"/>
            <w:noWrap/>
            <w:hideMark/>
          </w:tcPr>
          <w:p w14:paraId="5D74C66C" w14:textId="05D97134" w:rsidR="004945BB" w:rsidRPr="008D565D" w:rsidRDefault="004945BB" w:rsidP="00F35A76">
            <w:pPr>
              <w:jc w:val="right"/>
              <w:rPr>
                <w:color w:val="000000"/>
                <w:sz w:val="22"/>
                <w:szCs w:val="22"/>
                <w:lang w:val="lv-LV" w:eastAsia="lv-LV"/>
              </w:rPr>
            </w:pPr>
            <w:r w:rsidRPr="008D565D">
              <w:rPr>
                <w:color w:val="000000"/>
                <w:sz w:val="22"/>
                <w:szCs w:val="22"/>
                <w:lang w:val="lv-LV" w:eastAsia="lv-LV"/>
              </w:rPr>
              <w:t xml:space="preserve">1 965 905 </w:t>
            </w:r>
          </w:p>
        </w:tc>
        <w:tc>
          <w:tcPr>
            <w:tcW w:w="1276" w:type="dxa"/>
            <w:gridSpan w:val="3"/>
            <w:tcBorders>
              <w:top w:val="nil"/>
              <w:left w:val="nil"/>
              <w:bottom w:val="single" w:sz="8" w:space="0" w:color="auto"/>
              <w:right w:val="single" w:sz="4" w:space="0" w:color="auto"/>
            </w:tcBorders>
            <w:shd w:val="clear" w:color="000000" w:fill="FFE699"/>
            <w:noWrap/>
            <w:hideMark/>
          </w:tcPr>
          <w:p w14:paraId="63ED103F"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38</w:t>
            </w:r>
          </w:p>
        </w:tc>
        <w:tc>
          <w:tcPr>
            <w:tcW w:w="992" w:type="dxa"/>
            <w:gridSpan w:val="3"/>
            <w:tcBorders>
              <w:top w:val="nil"/>
              <w:left w:val="nil"/>
              <w:bottom w:val="single" w:sz="8" w:space="0" w:color="auto"/>
              <w:right w:val="single" w:sz="8" w:space="0" w:color="auto"/>
            </w:tcBorders>
            <w:shd w:val="clear" w:color="000000" w:fill="FFE699"/>
            <w:noWrap/>
            <w:hideMark/>
          </w:tcPr>
          <w:p w14:paraId="18953A20" w14:textId="77777777" w:rsidR="004945BB" w:rsidRPr="008D565D" w:rsidRDefault="004945BB" w:rsidP="004945BB">
            <w:pPr>
              <w:jc w:val="center"/>
              <w:rPr>
                <w:color w:val="000000"/>
                <w:sz w:val="22"/>
                <w:szCs w:val="22"/>
                <w:lang w:val="lv-LV" w:eastAsia="lv-LV"/>
              </w:rPr>
            </w:pPr>
            <w:r w:rsidRPr="008D565D">
              <w:rPr>
                <w:color w:val="000000"/>
                <w:sz w:val="22"/>
                <w:szCs w:val="22"/>
                <w:lang w:val="lv-LV" w:eastAsia="lv-LV"/>
              </w:rPr>
              <w:t>Maza</w:t>
            </w:r>
          </w:p>
        </w:tc>
      </w:tr>
      <w:tr w:rsidR="004945BB" w:rsidRPr="008D565D" w14:paraId="02D1CD27" w14:textId="77777777" w:rsidTr="005F080F">
        <w:trPr>
          <w:gridAfter w:val="1"/>
          <w:wAfter w:w="15" w:type="dxa"/>
          <w:trHeight w:val="300"/>
        </w:trPr>
        <w:tc>
          <w:tcPr>
            <w:tcW w:w="7426" w:type="dxa"/>
            <w:gridSpan w:val="5"/>
            <w:tcBorders>
              <w:top w:val="nil"/>
              <w:left w:val="nil"/>
              <w:bottom w:val="nil"/>
              <w:right w:val="nil"/>
            </w:tcBorders>
            <w:shd w:val="clear" w:color="auto" w:fill="auto"/>
            <w:noWrap/>
            <w:vAlign w:val="bottom"/>
            <w:hideMark/>
          </w:tcPr>
          <w:p w14:paraId="47A72B1A" w14:textId="6F51886B" w:rsidR="004945BB" w:rsidRPr="008D565D" w:rsidRDefault="00CC0429" w:rsidP="0038008B">
            <w:pPr>
              <w:jc w:val="both"/>
              <w:rPr>
                <w:color w:val="000000"/>
                <w:sz w:val="22"/>
                <w:szCs w:val="22"/>
                <w:lang w:val="lv-LV" w:eastAsia="lv-LV"/>
              </w:rPr>
            </w:pPr>
            <w:r w:rsidRPr="008D565D">
              <w:rPr>
                <w:color w:val="000000"/>
                <w:sz w:val="22"/>
                <w:szCs w:val="22"/>
                <w:lang w:val="lv-LV" w:eastAsia="lv-LV"/>
              </w:rPr>
              <w:t>*</w:t>
            </w:r>
            <w:r w:rsidR="004945BB" w:rsidRPr="008D565D">
              <w:rPr>
                <w:color w:val="000000"/>
                <w:sz w:val="22"/>
                <w:szCs w:val="22"/>
                <w:lang w:val="lv-LV" w:eastAsia="lv-LV"/>
              </w:rPr>
              <w:t>04.02.2020. Ministru kabineta noteikumi Nr.63, kritēriju robežvērtības:</w:t>
            </w:r>
          </w:p>
        </w:tc>
        <w:tc>
          <w:tcPr>
            <w:tcW w:w="1148" w:type="dxa"/>
            <w:gridSpan w:val="3"/>
            <w:tcBorders>
              <w:top w:val="nil"/>
              <w:left w:val="nil"/>
              <w:bottom w:val="nil"/>
              <w:right w:val="nil"/>
            </w:tcBorders>
            <w:shd w:val="clear" w:color="auto" w:fill="auto"/>
            <w:noWrap/>
            <w:vAlign w:val="bottom"/>
            <w:hideMark/>
          </w:tcPr>
          <w:p w14:paraId="732D5630" w14:textId="77777777" w:rsidR="004945BB" w:rsidRPr="008D565D" w:rsidRDefault="004945BB" w:rsidP="004945BB">
            <w:pPr>
              <w:rPr>
                <w:color w:val="000000"/>
                <w:sz w:val="22"/>
                <w:szCs w:val="22"/>
                <w:lang w:val="lv-LV" w:eastAsia="lv-LV"/>
              </w:rPr>
            </w:pPr>
          </w:p>
        </w:tc>
        <w:tc>
          <w:tcPr>
            <w:tcW w:w="1139" w:type="dxa"/>
            <w:gridSpan w:val="4"/>
            <w:tcBorders>
              <w:top w:val="nil"/>
              <w:left w:val="nil"/>
              <w:bottom w:val="nil"/>
              <w:right w:val="nil"/>
            </w:tcBorders>
            <w:shd w:val="clear" w:color="auto" w:fill="auto"/>
            <w:noWrap/>
            <w:vAlign w:val="bottom"/>
            <w:hideMark/>
          </w:tcPr>
          <w:p w14:paraId="2D507629" w14:textId="77777777" w:rsidR="004945BB" w:rsidRPr="008D565D" w:rsidRDefault="004945BB" w:rsidP="004945BB">
            <w:pPr>
              <w:rPr>
                <w:sz w:val="22"/>
                <w:szCs w:val="22"/>
                <w:lang w:val="lv-LV" w:eastAsia="lv-LV"/>
              </w:rPr>
            </w:pPr>
          </w:p>
        </w:tc>
      </w:tr>
      <w:tr w:rsidR="002D55F1" w:rsidRPr="008D565D" w14:paraId="486B131B" w14:textId="77777777" w:rsidTr="005F080F">
        <w:trPr>
          <w:gridAfter w:val="2"/>
          <w:wAfter w:w="135" w:type="dxa"/>
          <w:trHeight w:val="300"/>
        </w:trPr>
        <w:tc>
          <w:tcPr>
            <w:tcW w:w="760" w:type="dxa"/>
            <w:tcBorders>
              <w:top w:val="nil"/>
              <w:left w:val="nil"/>
              <w:bottom w:val="nil"/>
              <w:right w:val="nil"/>
            </w:tcBorders>
            <w:shd w:val="clear" w:color="auto" w:fill="auto"/>
            <w:noWrap/>
            <w:vAlign w:val="bottom"/>
            <w:hideMark/>
          </w:tcPr>
          <w:p w14:paraId="45B804DE" w14:textId="77777777" w:rsidR="004945BB" w:rsidRPr="002D55F1" w:rsidRDefault="004945BB" w:rsidP="004945BB">
            <w:pPr>
              <w:rPr>
                <w:sz w:val="20"/>
                <w:szCs w:val="20"/>
                <w:lang w:val="lv-LV" w:eastAsia="lv-LV"/>
              </w:rPr>
            </w:pPr>
          </w:p>
        </w:tc>
        <w:tc>
          <w:tcPr>
            <w:tcW w:w="3493" w:type="dxa"/>
            <w:tcBorders>
              <w:top w:val="nil"/>
              <w:left w:val="nil"/>
              <w:bottom w:val="nil"/>
              <w:right w:val="nil"/>
            </w:tcBorders>
            <w:shd w:val="clear" w:color="auto" w:fill="auto"/>
            <w:noWrap/>
            <w:vAlign w:val="bottom"/>
            <w:hideMark/>
          </w:tcPr>
          <w:p w14:paraId="3F9F9F3A" w14:textId="77777777" w:rsidR="004945BB" w:rsidRPr="002D55F1" w:rsidRDefault="004945BB" w:rsidP="002D55F1">
            <w:pPr>
              <w:jc w:val="right"/>
              <w:rPr>
                <w:color w:val="000000"/>
                <w:sz w:val="22"/>
                <w:szCs w:val="22"/>
                <w:lang w:val="lv-LV" w:eastAsia="lv-LV"/>
              </w:rPr>
            </w:pPr>
            <w:r w:rsidRPr="002D55F1">
              <w:rPr>
                <w:color w:val="000000"/>
                <w:sz w:val="22"/>
                <w:szCs w:val="22"/>
                <w:lang w:val="lv-LV" w:eastAsia="lv-LV"/>
              </w:rPr>
              <w:t>Maza</w:t>
            </w:r>
          </w:p>
        </w:tc>
        <w:tc>
          <w:tcPr>
            <w:tcW w:w="1417" w:type="dxa"/>
            <w:tcBorders>
              <w:top w:val="nil"/>
              <w:left w:val="nil"/>
              <w:bottom w:val="nil"/>
              <w:right w:val="nil"/>
            </w:tcBorders>
            <w:shd w:val="clear" w:color="000000" w:fill="FFE699"/>
            <w:noWrap/>
            <w:vAlign w:val="bottom"/>
            <w:hideMark/>
          </w:tcPr>
          <w:p w14:paraId="69AC5819" w14:textId="77777777" w:rsidR="004945BB" w:rsidRPr="002D55F1" w:rsidRDefault="004945BB" w:rsidP="004945BB">
            <w:pPr>
              <w:rPr>
                <w:color w:val="000000"/>
                <w:sz w:val="20"/>
                <w:szCs w:val="20"/>
                <w:lang w:val="lv-LV" w:eastAsia="lv-LV"/>
              </w:rPr>
            </w:pPr>
            <w:r w:rsidRPr="002D55F1">
              <w:rPr>
                <w:color w:val="000000"/>
                <w:sz w:val="20"/>
                <w:szCs w:val="20"/>
                <w:lang w:val="lv-LV" w:eastAsia="lv-LV"/>
              </w:rPr>
              <w:t>&lt;/=4 000 000</w:t>
            </w:r>
          </w:p>
        </w:tc>
        <w:tc>
          <w:tcPr>
            <w:tcW w:w="1852" w:type="dxa"/>
            <w:gridSpan w:val="3"/>
            <w:tcBorders>
              <w:top w:val="nil"/>
              <w:left w:val="nil"/>
              <w:bottom w:val="nil"/>
              <w:right w:val="nil"/>
            </w:tcBorders>
            <w:shd w:val="clear" w:color="000000" w:fill="FFE699"/>
            <w:noWrap/>
            <w:vAlign w:val="bottom"/>
            <w:hideMark/>
          </w:tcPr>
          <w:p w14:paraId="13BCA3BB" w14:textId="77777777" w:rsidR="004945BB" w:rsidRPr="002D55F1" w:rsidRDefault="004945BB" w:rsidP="004945BB">
            <w:pPr>
              <w:rPr>
                <w:color w:val="000000"/>
                <w:sz w:val="20"/>
                <w:szCs w:val="20"/>
                <w:lang w:val="lv-LV" w:eastAsia="lv-LV"/>
              </w:rPr>
            </w:pPr>
            <w:r w:rsidRPr="002D55F1">
              <w:rPr>
                <w:color w:val="000000"/>
                <w:sz w:val="20"/>
                <w:szCs w:val="20"/>
                <w:lang w:val="lv-LV" w:eastAsia="lv-LV"/>
              </w:rPr>
              <w:t>&lt;/=8 000 000</w:t>
            </w:r>
          </w:p>
        </w:tc>
        <w:tc>
          <w:tcPr>
            <w:tcW w:w="1158" w:type="dxa"/>
            <w:gridSpan w:val="3"/>
            <w:tcBorders>
              <w:top w:val="nil"/>
              <w:left w:val="nil"/>
              <w:bottom w:val="nil"/>
              <w:right w:val="nil"/>
            </w:tcBorders>
            <w:shd w:val="clear" w:color="000000" w:fill="FFE699"/>
            <w:noWrap/>
            <w:vAlign w:val="bottom"/>
            <w:hideMark/>
          </w:tcPr>
          <w:p w14:paraId="46E1FEF2" w14:textId="77777777" w:rsidR="004945BB" w:rsidRPr="002D55F1" w:rsidRDefault="004945BB" w:rsidP="004945BB">
            <w:pPr>
              <w:rPr>
                <w:color w:val="000000"/>
                <w:sz w:val="20"/>
                <w:szCs w:val="20"/>
                <w:lang w:val="lv-LV" w:eastAsia="lv-LV"/>
              </w:rPr>
            </w:pPr>
            <w:r w:rsidRPr="002D55F1">
              <w:rPr>
                <w:color w:val="000000"/>
                <w:sz w:val="20"/>
                <w:szCs w:val="20"/>
                <w:lang w:val="lv-LV" w:eastAsia="lv-LV"/>
              </w:rPr>
              <w:t>&lt;/=50</w:t>
            </w:r>
          </w:p>
        </w:tc>
        <w:tc>
          <w:tcPr>
            <w:tcW w:w="913" w:type="dxa"/>
            <w:gridSpan w:val="2"/>
            <w:tcBorders>
              <w:top w:val="nil"/>
              <w:left w:val="nil"/>
              <w:bottom w:val="nil"/>
              <w:right w:val="nil"/>
            </w:tcBorders>
            <w:shd w:val="clear" w:color="auto" w:fill="auto"/>
            <w:noWrap/>
            <w:vAlign w:val="bottom"/>
            <w:hideMark/>
          </w:tcPr>
          <w:p w14:paraId="66FE64BA" w14:textId="77777777" w:rsidR="004945BB" w:rsidRPr="008D565D" w:rsidRDefault="004945BB" w:rsidP="004945BB">
            <w:pPr>
              <w:rPr>
                <w:color w:val="000000"/>
                <w:sz w:val="22"/>
                <w:szCs w:val="22"/>
                <w:lang w:val="lv-LV" w:eastAsia="lv-LV"/>
              </w:rPr>
            </w:pPr>
          </w:p>
        </w:tc>
      </w:tr>
      <w:tr w:rsidR="002D55F1" w:rsidRPr="008D565D" w14:paraId="2203042D" w14:textId="77777777" w:rsidTr="005F080F">
        <w:trPr>
          <w:gridAfter w:val="2"/>
          <w:wAfter w:w="135" w:type="dxa"/>
          <w:trHeight w:val="300"/>
        </w:trPr>
        <w:tc>
          <w:tcPr>
            <w:tcW w:w="760" w:type="dxa"/>
            <w:tcBorders>
              <w:top w:val="nil"/>
              <w:left w:val="nil"/>
              <w:bottom w:val="nil"/>
              <w:right w:val="nil"/>
            </w:tcBorders>
            <w:shd w:val="clear" w:color="auto" w:fill="auto"/>
            <w:noWrap/>
            <w:vAlign w:val="bottom"/>
            <w:hideMark/>
          </w:tcPr>
          <w:p w14:paraId="4EC8BCFD" w14:textId="77777777" w:rsidR="004945BB" w:rsidRPr="002D55F1" w:rsidRDefault="004945BB" w:rsidP="004945BB">
            <w:pPr>
              <w:rPr>
                <w:sz w:val="20"/>
                <w:szCs w:val="20"/>
                <w:lang w:val="lv-LV" w:eastAsia="lv-LV"/>
              </w:rPr>
            </w:pPr>
          </w:p>
        </w:tc>
        <w:tc>
          <w:tcPr>
            <w:tcW w:w="3493" w:type="dxa"/>
            <w:tcBorders>
              <w:top w:val="nil"/>
              <w:left w:val="nil"/>
              <w:bottom w:val="nil"/>
              <w:right w:val="nil"/>
            </w:tcBorders>
            <w:shd w:val="clear" w:color="auto" w:fill="auto"/>
            <w:noWrap/>
            <w:vAlign w:val="bottom"/>
            <w:hideMark/>
          </w:tcPr>
          <w:p w14:paraId="06070902" w14:textId="77777777" w:rsidR="004945BB" w:rsidRPr="002D55F1" w:rsidRDefault="004945BB" w:rsidP="002D55F1">
            <w:pPr>
              <w:jc w:val="right"/>
              <w:rPr>
                <w:color w:val="000000"/>
                <w:sz w:val="22"/>
                <w:szCs w:val="22"/>
                <w:lang w:val="lv-LV" w:eastAsia="lv-LV"/>
              </w:rPr>
            </w:pPr>
            <w:r w:rsidRPr="002D55F1">
              <w:rPr>
                <w:color w:val="000000"/>
                <w:sz w:val="22"/>
                <w:szCs w:val="22"/>
                <w:lang w:val="lv-LV" w:eastAsia="lv-LV"/>
              </w:rPr>
              <w:t>Vidējā</w:t>
            </w:r>
          </w:p>
        </w:tc>
        <w:tc>
          <w:tcPr>
            <w:tcW w:w="1417" w:type="dxa"/>
            <w:tcBorders>
              <w:top w:val="nil"/>
              <w:left w:val="nil"/>
              <w:bottom w:val="nil"/>
              <w:right w:val="nil"/>
            </w:tcBorders>
            <w:shd w:val="clear" w:color="000000" w:fill="BDD7EE"/>
            <w:noWrap/>
            <w:vAlign w:val="bottom"/>
            <w:hideMark/>
          </w:tcPr>
          <w:p w14:paraId="56F1560F" w14:textId="77777777" w:rsidR="004945BB" w:rsidRPr="002D55F1" w:rsidRDefault="004945BB" w:rsidP="004945BB">
            <w:pPr>
              <w:rPr>
                <w:color w:val="000000"/>
                <w:sz w:val="20"/>
                <w:szCs w:val="20"/>
                <w:lang w:val="lv-LV" w:eastAsia="lv-LV"/>
              </w:rPr>
            </w:pPr>
            <w:r w:rsidRPr="002D55F1">
              <w:rPr>
                <w:color w:val="000000"/>
                <w:sz w:val="20"/>
                <w:szCs w:val="20"/>
                <w:lang w:val="lv-LV" w:eastAsia="lv-LV"/>
              </w:rPr>
              <w:t>&lt;/=20 000 000</w:t>
            </w:r>
          </w:p>
        </w:tc>
        <w:tc>
          <w:tcPr>
            <w:tcW w:w="1852" w:type="dxa"/>
            <w:gridSpan w:val="3"/>
            <w:tcBorders>
              <w:top w:val="nil"/>
              <w:left w:val="nil"/>
              <w:bottom w:val="nil"/>
              <w:right w:val="nil"/>
            </w:tcBorders>
            <w:shd w:val="clear" w:color="000000" w:fill="BDD7EE"/>
            <w:noWrap/>
            <w:vAlign w:val="bottom"/>
            <w:hideMark/>
          </w:tcPr>
          <w:p w14:paraId="037F7078" w14:textId="77777777" w:rsidR="004945BB" w:rsidRPr="002D55F1" w:rsidRDefault="004945BB" w:rsidP="004945BB">
            <w:pPr>
              <w:rPr>
                <w:color w:val="000000"/>
                <w:sz w:val="20"/>
                <w:szCs w:val="20"/>
                <w:lang w:val="lv-LV" w:eastAsia="lv-LV"/>
              </w:rPr>
            </w:pPr>
            <w:r w:rsidRPr="002D55F1">
              <w:rPr>
                <w:color w:val="000000"/>
                <w:sz w:val="20"/>
                <w:szCs w:val="20"/>
                <w:lang w:val="lv-LV" w:eastAsia="lv-LV"/>
              </w:rPr>
              <w:t>&lt;/=40 000 000</w:t>
            </w:r>
          </w:p>
        </w:tc>
        <w:tc>
          <w:tcPr>
            <w:tcW w:w="1158" w:type="dxa"/>
            <w:gridSpan w:val="3"/>
            <w:tcBorders>
              <w:top w:val="nil"/>
              <w:left w:val="nil"/>
              <w:bottom w:val="nil"/>
              <w:right w:val="nil"/>
            </w:tcBorders>
            <w:shd w:val="clear" w:color="000000" w:fill="BDD7EE"/>
            <w:noWrap/>
            <w:vAlign w:val="bottom"/>
            <w:hideMark/>
          </w:tcPr>
          <w:p w14:paraId="4B0A581A" w14:textId="77777777" w:rsidR="004945BB" w:rsidRPr="002D55F1" w:rsidRDefault="004945BB" w:rsidP="004945BB">
            <w:pPr>
              <w:rPr>
                <w:color w:val="000000"/>
                <w:sz w:val="20"/>
                <w:szCs w:val="20"/>
                <w:lang w:val="lv-LV" w:eastAsia="lv-LV"/>
              </w:rPr>
            </w:pPr>
            <w:r w:rsidRPr="002D55F1">
              <w:rPr>
                <w:color w:val="000000"/>
                <w:sz w:val="20"/>
                <w:szCs w:val="20"/>
                <w:lang w:val="lv-LV" w:eastAsia="lv-LV"/>
              </w:rPr>
              <w:t xml:space="preserve">&lt;/=250 </w:t>
            </w:r>
          </w:p>
        </w:tc>
        <w:tc>
          <w:tcPr>
            <w:tcW w:w="913" w:type="dxa"/>
            <w:gridSpan w:val="2"/>
            <w:tcBorders>
              <w:top w:val="nil"/>
              <w:left w:val="nil"/>
              <w:bottom w:val="nil"/>
              <w:right w:val="nil"/>
            </w:tcBorders>
            <w:shd w:val="clear" w:color="auto" w:fill="auto"/>
            <w:noWrap/>
            <w:vAlign w:val="bottom"/>
            <w:hideMark/>
          </w:tcPr>
          <w:p w14:paraId="66E2B33C" w14:textId="77777777" w:rsidR="004945BB" w:rsidRPr="008D565D" w:rsidRDefault="004945BB" w:rsidP="004945BB">
            <w:pPr>
              <w:rPr>
                <w:color w:val="000000"/>
                <w:sz w:val="22"/>
                <w:szCs w:val="22"/>
                <w:lang w:val="lv-LV" w:eastAsia="lv-LV"/>
              </w:rPr>
            </w:pPr>
          </w:p>
        </w:tc>
      </w:tr>
      <w:tr w:rsidR="002D55F1" w:rsidRPr="008D565D" w14:paraId="5911081F" w14:textId="77777777" w:rsidTr="005F080F">
        <w:trPr>
          <w:gridAfter w:val="2"/>
          <w:wAfter w:w="135" w:type="dxa"/>
          <w:trHeight w:val="300"/>
        </w:trPr>
        <w:tc>
          <w:tcPr>
            <w:tcW w:w="760" w:type="dxa"/>
            <w:tcBorders>
              <w:top w:val="nil"/>
              <w:left w:val="nil"/>
              <w:bottom w:val="nil"/>
              <w:right w:val="nil"/>
            </w:tcBorders>
            <w:shd w:val="clear" w:color="auto" w:fill="auto"/>
            <w:noWrap/>
            <w:vAlign w:val="bottom"/>
            <w:hideMark/>
          </w:tcPr>
          <w:p w14:paraId="68C40418" w14:textId="77777777" w:rsidR="004945BB" w:rsidRPr="002D55F1" w:rsidRDefault="004945BB" w:rsidP="004945BB">
            <w:pPr>
              <w:rPr>
                <w:sz w:val="20"/>
                <w:szCs w:val="20"/>
                <w:lang w:val="lv-LV" w:eastAsia="lv-LV"/>
              </w:rPr>
            </w:pPr>
          </w:p>
        </w:tc>
        <w:tc>
          <w:tcPr>
            <w:tcW w:w="3493" w:type="dxa"/>
            <w:tcBorders>
              <w:top w:val="nil"/>
              <w:left w:val="nil"/>
              <w:bottom w:val="nil"/>
              <w:right w:val="nil"/>
            </w:tcBorders>
            <w:shd w:val="clear" w:color="auto" w:fill="auto"/>
            <w:noWrap/>
            <w:vAlign w:val="bottom"/>
            <w:hideMark/>
          </w:tcPr>
          <w:p w14:paraId="42DDED14" w14:textId="77777777" w:rsidR="004945BB" w:rsidRPr="002D55F1" w:rsidRDefault="004945BB" w:rsidP="002D55F1">
            <w:pPr>
              <w:jc w:val="right"/>
              <w:rPr>
                <w:color w:val="000000"/>
                <w:sz w:val="22"/>
                <w:szCs w:val="22"/>
                <w:lang w:val="lv-LV" w:eastAsia="lv-LV"/>
              </w:rPr>
            </w:pPr>
            <w:r w:rsidRPr="002D55F1">
              <w:rPr>
                <w:color w:val="000000"/>
                <w:sz w:val="22"/>
                <w:szCs w:val="22"/>
                <w:lang w:val="lv-LV" w:eastAsia="lv-LV"/>
              </w:rPr>
              <w:t>Liela</w:t>
            </w:r>
          </w:p>
        </w:tc>
        <w:tc>
          <w:tcPr>
            <w:tcW w:w="1417" w:type="dxa"/>
            <w:tcBorders>
              <w:top w:val="nil"/>
              <w:left w:val="nil"/>
              <w:bottom w:val="nil"/>
              <w:right w:val="nil"/>
            </w:tcBorders>
            <w:shd w:val="clear" w:color="000000" w:fill="A9D08E"/>
            <w:noWrap/>
            <w:vAlign w:val="bottom"/>
            <w:hideMark/>
          </w:tcPr>
          <w:p w14:paraId="56DCE25E" w14:textId="77777777" w:rsidR="004945BB" w:rsidRPr="002D55F1" w:rsidRDefault="004945BB" w:rsidP="004945BB">
            <w:pPr>
              <w:rPr>
                <w:color w:val="000000"/>
                <w:sz w:val="20"/>
                <w:szCs w:val="20"/>
                <w:lang w:val="lv-LV" w:eastAsia="lv-LV"/>
              </w:rPr>
            </w:pPr>
            <w:r w:rsidRPr="002D55F1">
              <w:rPr>
                <w:color w:val="000000"/>
                <w:sz w:val="20"/>
                <w:szCs w:val="20"/>
                <w:lang w:val="lv-LV" w:eastAsia="lv-LV"/>
              </w:rPr>
              <w:t>&gt;20 000 000</w:t>
            </w:r>
          </w:p>
        </w:tc>
        <w:tc>
          <w:tcPr>
            <w:tcW w:w="1852" w:type="dxa"/>
            <w:gridSpan w:val="3"/>
            <w:tcBorders>
              <w:top w:val="nil"/>
              <w:left w:val="nil"/>
              <w:bottom w:val="nil"/>
              <w:right w:val="nil"/>
            </w:tcBorders>
            <w:shd w:val="clear" w:color="000000" w:fill="A9D08E"/>
            <w:noWrap/>
            <w:vAlign w:val="bottom"/>
            <w:hideMark/>
          </w:tcPr>
          <w:p w14:paraId="72E522A3" w14:textId="77777777" w:rsidR="004945BB" w:rsidRPr="002D55F1" w:rsidRDefault="004945BB" w:rsidP="004945BB">
            <w:pPr>
              <w:rPr>
                <w:color w:val="000000"/>
                <w:sz w:val="20"/>
                <w:szCs w:val="20"/>
                <w:lang w:val="lv-LV" w:eastAsia="lv-LV"/>
              </w:rPr>
            </w:pPr>
            <w:r w:rsidRPr="002D55F1">
              <w:rPr>
                <w:color w:val="000000"/>
                <w:sz w:val="20"/>
                <w:szCs w:val="20"/>
                <w:lang w:val="lv-LV" w:eastAsia="lv-LV"/>
              </w:rPr>
              <w:t>&gt;40 000 000</w:t>
            </w:r>
          </w:p>
        </w:tc>
        <w:tc>
          <w:tcPr>
            <w:tcW w:w="1158" w:type="dxa"/>
            <w:gridSpan w:val="3"/>
            <w:tcBorders>
              <w:top w:val="nil"/>
              <w:left w:val="nil"/>
              <w:bottom w:val="nil"/>
              <w:right w:val="nil"/>
            </w:tcBorders>
            <w:shd w:val="clear" w:color="000000" w:fill="A9D08E"/>
            <w:noWrap/>
            <w:vAlign w:val="bottom"/>
            <w:hideMark/>
          </w:tcPr>
          <w:p w14:paraId="5B6EB608" w14:textId="77777777" w:rsidR="004945BB" w:rsidRPr="002D55F1" w:rsidRDefault="004945BB" w:rsidP="004945BB">
            <w:pPr>
              <w:rPr>
                <w:color w:val="000000"/>
                <w:sz w:val="20"/>
                <w:szCs w:val="20"/>
                <w:lang w:val="lv-LV" w:eastAsia="lv-LV"/>
              </w:rPr>
            </w:pPr>
            <w:r w:rsidRPr="002D55F1">
              <w:rPr>
                <w:color w:val="000000"/>
                <w:sz w:val="20"/>
                <w:szCs w:val="20"/>
                <w:lang w:val="lv-LV" w:eastAsia="lv-LV"/>
              </w:rPr>
              <w:t xml:space="preserve">&gt;250 </w:t>
            </w:r>
          </w:p>
        </w:tc>
        <w:tc>
          <w:tcPr>
            <w:tcW w:w="913" w:type="dxa"/>
            <w:gridSpan w:val="2"/>
            <w:tcBorders>
              <w:top w:val="nil"/>
              <w:left w:val="nil"/>
              <w:bottom w:val="nil"/>
              <w:right w:val="nil"/>
            </w:tcBorders>
            <w:shd w:val="clear" w:color="auto" w:fill="auto"/>
            <w:noWrap/>
            <w:vAlign w:val="bottom"/>
            <w:hideMark/>
          </w:tcPr>
          <w:p w14:paraId="414A439F" w14:textId="77777777" w:rsidR="004945BB" w:rsidRPr="008D565D" w:rsidRDefault="004945BB" w:rsidP="004945BB">
            <w:pPr>
              <w:rPr>
                <w:color w:val="000000"/>
                <w:sz w:val="22"/>
                <w:szCs w:val="22"/>
                <w:lang w:val="lv-LV" w:eastAsia="lv-LV"/>
              </w:rPr>
            </w:pPr>
          </w:p>
        </w:tc>
      </w:tr>
    </w:tbl>
    <w:p w14:paraId="47885CAE" w14:textId="77777777" w:rsidR="00EE0D16" w:rsidRPr="00F96A71" w:rsidRDefault="00EE0D16" w:rsidP="00F35A76">
      <w:pPr>
        <w:spacing w:before="240"/>
        <w:ind w:firstLine="567"/>
        <w:jc w:val="both"/>
        <w:rPr>
          <w:lang w:val="lv-LV" w:eastAsia="lv-LV"/>
        </w:rPr>
      </w:pPr>
      <w:r w:rsidRPr="00F96A71">
        <w:rPr>
          <w:rFonts w:eastAsia="Calibri"/>
          <w:lang w:val="lv-LV"/>
        </w:rPr>
        <w:t xml:space="preserve">Kapitālsabiedrības </w:t>
      </w:r>
      <w:r w:rsidRPr="00F96A71">
        <w:rPr>
          <w:lang w:val="lv-LV" w:eastAsia="lv-LV"/>
        </w:rPr>
        <w:t>sniedz pakalpojumus, kuru pieejamība nodrošina cilvēku ikdienas pamatvajadzības.</w:t>
      </w:r>
    </w:p>
    <w:p w14:paraId="55584977" w14:textId="65ACDD2B" w:rsidR="00EE0D16" w:rsidRPr="00F96A71" w:rsidRDefault="00EE0D16" w:rsidP="0038008B">
      <w:pPr>
        <w:snapToGrid w:val="0"/>
        <w:ind w:firstLine="567"/>
        <w:jc w:val="both"/>
        <w:rPr>
          <w:lang w:val="lv-LV"/>
        </w:rPr>
      </w:pPr>
      <w:r w:rsidRPr="00F96A71">
        <w:rPr>
          <w:lang w:val="lv-LV"/>
        </w:rPr>
        <w:t xml:space="preserve">2020.gadā kapitālsabiedrībās nav notikušas izmaiņas kapitāla daļās kapitāla daļu iegādes vai pārdošanas darījumu rezultātā. </w:t>
      </w:r>
    </w:p>
    <w:p w14:paraId="3707344C" w14:textId="461545F5" w:rsidR="00EE0D16" w:rsidRPr="00F96A71" w:rsidRDefault="00EE0D16" w:rsidP="0038008B">
      <w:pPr>
        <w:snapToGrid w:val="0"/>
        <w:ind w:firstLine="567"/>
        <w:jc w:val="both"/>
        <w:rPr>
          <w:lang w:val="lv-LV"/>
        </w:rPr>
      </w:pPr>
      <w:r w:rsidRPr="00F96A71">
        <w:rPr>
          <w:lang w:val="lv-LV"/>
        </w:rPr>
        <w:t>Trim kapitālsabiedrībām</w:t>
      </w:r>
      <w:r w:rsidR="00F35A76">
        <w:rPr>
          <w:lang w:val="lv-LV"/>
        </w:rPr>
        <w:t>:</w:t>
      </w:r>
    </w:p>
    <w:p w14:paraId="2A6E07D3" w14:textId="35CD6D90" w:rsidR="00EE0D16" w:rsidRPr="005F080F" w:rsidRDefault="00EE0D16" w:rsidP="005F080F">
      <w:pPr>
        <w:tabs>
          <w:tab w:val="left" w:pos="284"/>
        </w:tabs>
        <w:jc w:val="both"/>
        <w:rPr>
          <w:lang w:val="lv-LV" w:eastAsia="lv-LV"/>
        </w:rPr>
      </w:pPr>
      <w:r w:rsidRPr="005F080F">
        <w:rPr>
          <w:lang w:val="lv-LV" w:eastAsia="lv-LV"/>
        </w:rPr>
        <w:t>SIA</w:t>
      </w:r>
      <w:r w:rsidR="00125429" w:rsidRPr="005F080F">
        <w:rPr>
          <w:lang w:val="lv-LV" w:eastAsia="lv-LV"/>
        </w:rPr>
        <w:t> “</w:t>
      </w:r>
      <w:r w:rsidRPr="005F080F">
        <w:rPr>
          <w:lang w:val="lv-LV" w:eastAsia="lv-LV"/>
        </w:rPr>
        <w:t>Jēkabpils reģionālā slimnīca</w:t>
      </w:r>
      <w:r w:rsidR="00125429" w:rsidRPr="005F080F">
        <w:rPr>
          <w:lang w:val="lv-LV" w:eastAsia="lv-LV"/>
        </w:rPr>
        <w:t>”</w:t>
      </w:r>
      <w:r w:rsidRPr="005F080F">
        <w:rPr>
          <w:lang w:val="lv-LV" w:eastAsia="lv-LV"/>
        </w:rPr>
        <w:t xml:space="preserve">, </w:t>
      </w:r>
      <w:r w:rsidR="0038008B" w:rsidRPr="005F080F">
        <w:rPr>
          <w:lang w:val="lv-LV" w:eastAsia="lv-LV"/>
        </w:rPr>
        <w:t>reģistrācijas numurs</w:t>
      </w:r>
      <w:r w:rsidR="00266B7F" w:rsidRPr="005F080F">
        <w:rPr>
          <w:lang w:val="lv-LV" w:eastAsia="lv-LV"/>
        </w:rPr>
        <w:t> </w:t>
      </w:r>
      <w:r w:rsidRPr="005F080F">
        <w:rPr>
          <w:lang w:val="lv-LV" w:eastAsia="lv-LV"/>
        </w:rPr>
        <w:t>50003356621</w:t>
      </w:r>
      <w:r w:rsidR="00F35A76" w:rsidRPr="005F080F">
        <w:rPr>
          <w:lang w:val="lv-LV" w:eastAsia="lv-LV"/>
        </w:rPr>
        <w:t>,</w:t>
      </w:r>
    </w:p>
    <w:p w14:paraId="5A2EF6AD" w14:textId="185552FC" w:rsidR="00EE0D16" w:rsidRPr="005F080F" w:rsidRDefault="00EE0D16" w:rsidP="005F080F">
      <w:pPr>
        <w:tabs>
          <w:tab w:val="left" w:pos="284"/>
        </w:tabs>
        <w:jc w:val="both"/>
        <w:rPr>
          <w:lang w:val="lv-LV" w:eastAsia="lv-LV"/>
        </w:rPr>
      </w:pPr>
      <w:r w:rsidRPr="005F080F">
        <w:rPr>
          <w:lang w:val="lv-LV" w:eastAsia="lv-LV"/>
        </w:rPr>
        <w:t>SIA</w:t>
      </w:r>
      <w:r w:rsidR="00125429" w:rsidRPr="005F080F">
        <w:rPr>
          <w:lang w:val="lv-LV" w:eastAsia="lv-LV"/>
        </w:rPr>
        <w:t> </w:t>
      </w:r>
      <w:r w:rsidRPr="005F080F">
        <w:rPr>
          <w:lang w:val="lv-LV" w:eastAsia="lv-LV"/>
        </w:rPr>
        <w:t xml:space="preserve">“Jēkabpils siltums”, </w:t>
      </w:r>
      <w:r w:rsidR="00F35A76" w:rsidRPr="005F080F">
        <w:rPr>
          <w:lang w:val="lv-LV" w:eastAsia="lv-LV"/>
        </w:rPr>
        <w:t>reģistrācijas numurs</w:t>
      </w:r>
      <w:r w:rsidR="005F080F" w:rsidRPr="005F080F">
        <w:rPr>
          <w:lang w:val="lv-LV" w:eastAsia="lv-LV"/>
        </w:rPr>
        <w:t xml:space="preserve"> </w:t>
      </w:r>
      <w:r w:rsidRPr="005F080F">
        <w:rPr>
          <w:lang w:val="lv-LV" w:eastAsia="lv-LV"/>
        </w:rPr>
        <w:t>40003007778</w:t>
      </w:r>
      <w:r w:rsidR="00F35A76" w:rsidRPr="005F080F">
        <w:rPr>
          <w:lang w:val="lv-LV" w:eastAsia="lv-LV"/>
        </w:rPr>
        <w:t>,</w:t>
      </w:r>
    </w:p>
    <w:p w14:paraId="56BA408F" w14:textId="0E6CE76A" w:rsidR="00EE0D16" w:rsidRPr="005F080F" w:rsidRDefault="00EE0D16" w:rsidP="005F080F">
      <w:pPr>
        <w:tabs>
          <w:tab w:val="left" w:pos="284"/>
        </w:tabs>
        <w:jc w:val="both"/>
        <w:rPr>
          <w:lang w:val="lv-LV" w:eastAsia="lv-LV"/>
        </w:rPr>
      </w:pPr>
      <w:r w:rsidRPr="005F080F">
        <w:rPr>
          <w:lang w:val="lv-LV" w:eastAsia="lv-LV"/>
        </w:rPr>
        <w:t>SIA</w:t>
      </w:r>
      <w:r w:rsidR="00125429" w:rsidRPr="005F080F">
        <w:rPr>
          <w:lang w:val="lv-LV" w:eastAsia="lv-LV"/>
        </w:rPr>
        <w:t> </w:t>
      </w:r>
      <w:r w:rsidRPr="005F080F">
        <w:rPr>
          <w:lang w:val="lv-LV" w:eastAsia="lv-LV"/>
        </w:rPr>
        <w:t>JK</w:t>
      </w:r>
      <w:r w:rsidR="00CA4D8E" w:rsidRPr="005F080F">
        <w:rPr>
          <w:lang w:val="lv-LV" w:eastAsia="lv-LV"/>
        </w:rPr>
        <w:t> </w:t>
      </w:r>
      <w:r w:rsidRPr="005F080F">
        <w:rPr>
          <w:lang w:val="lv-LV" w:eastAsia="lv-LV"/>
        </w:rPr>
        <w:t>Namu</w:t>
      </w:r>
      <w:r w:rsidR="00CA4D8E" w:rsidRPr="005F080F">
        <w:rPr>
          <w:lang w:val="lv-LV" w:eastAsia="lv-LV"/>
        </w:rPr>
        <w:t> </w:t>
      </w:r>
      <w:r w:rsidRPr="005F080F">
        <w:rPr>
          <w:lang w:val="lv-LV" w:eastAsia="lv-LV"/>
        </w:rPr>
        <w:t>pārvald</w:t>
      </w:r>
      <w:r w:rsidR="00CA4D8E" w:rsidRPr="005F080F">
        <w:rPr>
          <w:lang w:val="lv-LV" w:eastAsia="lv-LV"/>
        </w:rPr>
        <w:t>e</w:t>
      </w:r>
      <w:r w:rsidRPr="005F080F">
        <w:rPr>
          <w:lang w:val="lv-LV" w:eastAsia="lv-LV"/>
        </w:rPr>
        <w:t xml:space="preserve">, </w:t>
      </w:r>
      <w:r w:rsidR="00F35A76" w:rsidRPr="005F080F">
        <w:rPr>
          <w:lang w:val="lv-LV" w:eastAsia="lv-LV"/>
        </w:rPr>
        <w:t>reģistrācijas numurs</w:t>
      </w:r>
      <w:r w:rsidR="005F080F" w:rsidRPr="005F080F">
        <w:rPr>
          <w:lang w:val="lv-LV" w:eastAsia="lv-LV"/>
        </w:rPr>
        <w:t xml:space="preserve"> </w:t>
      </w:r>
      <w:r w:rsidRPr="005F080F">
        <w:rPr>
          <w:lang w:val="lv-LV" w:eastAsia="lv-LV"/>
        </w:rPr>
        <w:t xml:space="preserve">45403000484, </w:t>
      </w:r>
      <w:r w:rsidRPr="005F080F">
        <w:rPr>
          <w:lang w:val="lv-LV"/>
        </w:rPr>
        <w:t>ir veiktas izmaiņas pamatkapitālā.</w:t>
      </w:r>
    </w:p>
    <w:p w14:paraId="424B9580" w14:textId="77777777" w:rsidR="00EE0D16" w:rsidRPr="00F96A71" w:rsidRDefault="00EE0D16" w:rsidP="00EE0D16">
      <w:pPr>
        <w:ind w:firstLine="567"/>
        <w:jc w:val="both"/>
        <w:rPr>
          <w:lang w:val="lv-LV"/>
        </w:rPr>
      </w:pPr>
      <w:r w:rsidRPr="00F96A71">
        <w:rPr>
          <w:lang w:val="lv-LV"/>
        </w:rPr>
        <w:t>Pārskata periodā nav pieņemti lēmumi pārtraukt saimniecisko darbību, uzsākt kapitālsabiedrības likvidācijas procesu, kā arī nav veiktas nosaukumu maiņas.</w:t>
      </w:r>
    </w:p>
    <w:p w14:paraId="68B32A63" w14:textId="5E11A326" w:rsidR="00EE0D16" w:rsidRPr="00F96A71" w:rsidRDefault="00EE0D16" w:rsidP="00EE0D16">
      <w:pPr>
        <w:ind w:right="43" w:firstLine="567"/>
        <w:jc w:val="both"/>
        <w:rPr>
          <w:bCs/>
          <w:lang w:val="lv-LV"/>
        </w:rPr>
      </w:pPr>
      <w:r w:rsidRPr="00F96A71">
        <w:rPr>
          <w:lang w:val="lv-LV"/>
        </w:rPr>
        <w:t>Ar 2020.gada 1.janvāri saskaņā ar grozījumiem Pārvaldības likumā notikusi kapitāla daļu turētāju maiņa un p</w:t>
      </w:r>
      <w:r w:rsidRPr="00F96A71">
        <w:rPr>
          <w:bCs/>
          <w:lang w:val="lv-LV"/>
        </w:rPr>
        <w:t>ašvaldības kapitāla daļu turētāja pārstāvis kapitālsabiedrībās ir pašvaldības izpilddirektors.</w:t>
      </w:r>
    </w:p>
    <w:p w14:paraId="3C6DFE78" w14:textId="6A34008A" w:rsidR="00EE0D16" w:rsidRPr="00F96A71" w:rsidRDefault="00EE0D16" w:rsidP="00EE0D16">
      <w:pPr>
        <w:ind w:right="43" w:firstLine="567"/>
        <w:jc w:val="both"/>
        <w:rPr>
          <w:shd w:val="clear" w:color="auto" w:fill="FFFFFF"/>
          <w:lang w:val="lv-LV"/>
        </w:rPr>
      </w:pPr>
      <w:r w:rsidRPr="00F96A71">
        <w:rPr>
          <w:shd w:val="clear" w:color="auto" w:fill="FFFFFF"/>
          <w:lang w:val="lv-LV"/>
        </w:rPr>
        <w:t>Publiskas personas kapitālsabiedrībām un publiski privātām kapitālsabiedrībām, kurās Jēkabpils pilsētas pašvaldībai ir līdzdalība, nav līdzdalības citās kapitālsabiedrībās.</w:t>
      </w:r>
    </w:p>
    <w:p w14:paraId="75FD81B5" w14:textId="26DE99CE" w:rsidR="0097108A" w:rsidRPr="003418D9" w:rsidRDefault="000A2F53" w:rsidP="000A7CC2">
      <w:pPr>
        <w:pStyle w:val="ListParagraph"/>
        <w:numPr>
          <w:ilvl w:val="1"/>
          <w:numId w:val="5"/>
        </w:numPr>
        <w:shd w:val="clear" w:color="auto" w:fill="FFFFFF" w:themeFill="background1"/>
        <w:spacing w:before="240" w:after="240"/>
        <w:ind w:left="0" w:firstLine="284"/>
        <w:jc w:val="center"/>
        <w:outlineLvl w:val="1"/>
        <w:rPr>
          <w:b/>
          <w:lang w:val="lv-LV" w:eastAsia="lv-LV"/>
        </w:rPr>
      </w:pPr>
      <w:bookmarkStart w:id="1" w:name="_Toc98143853"/>
      <w:r w:rsidRPr="003418D9">
        <w:rPr>
          <w:b/>
          <w:lang w:val="lv-LV" w:eastAsia="lv-LV"/>
        </w:rPr>
        <w:lastRenderedPageBreak/>
        <w:t>SIA “Jēkabpils siltums”</w:t>
      </w:r>
      <w:bookmarkEnd w:id="1"/>
    </w:p>
    <w:p w14:paraId="643B1850" w14:textId="6074532C" w:rsidR="00A65FDD" w:rsidRPr="00F96A71" w:rsidRDefault="00A65FDD" w:rsidP="00A65FDD">
      <w:pPr>
        <w:ind w:firstLine="567"/>
        <w:jc w:val="both"/>
        <w:rPr>
          <w:lang w:val="lv-LV" w:eastAsia="lv-LV"/>
        </w:rPr>
      </w:pPr>
      <w:bookmarkStart w:id="2" w:name="_Hlk531161895"/>
      <w:r w:rsidRPr="00F96A71">
        <w:rPr>
          <w:lang w:val="lv-LV" w:eastAsia="lv-LV"/>
        </w:rPr>
        <w:t>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w:t>
      </w:r>
    </w:p>
    <w:p w14:paraId="43A122DB" w14:textId="1BDF8AFD" w:rsidR="000E195B" w:rsidRPr="00F96A71" w:rsidRDefault="000E195B" w:rsidP="00CE6943">
      <w:pPr>
        <w:shd w:val="clear" w:color="auto" w:fill="FFFFFF" w:themeFill="background1"/>
        <w:ind w:firstLine="567"/>
        <w:jc w:val="both"/>
        <w:rPr>
          <w:lang w:val="lv-LV" w:eastAsia="lv-LV"/>
        </w:rPr>
      </w:pPr>
      <w:r w:rsidRPr="00F96A71">
        <w:rPr>
          <w:lang w:val="lv-LV" w:eastAsia="lv-LV"/>
        </w:rPr>
        <w:t>SIA</w:t>
      </w:r>
      <w:r w:rsidR="00125429">
        <w:rPr>
          <w:lang w:val="lv-LV" w:eastAsia="lv-LV"/>
        </w:rPr>
        <w:t> </w:t>
      </w:r>
      <w:r w:rsidRPr="00F96A71">
        <w:rPr>
          <w:lang w:val="lv-LV" w:eastAsia="lv-LV"/>
        </w:rPr>
        <w:t>“Jēkabpils siltums”</w:t>
      </w:r>
      <w:r w:rsidR="005E2D9D" w:rsidRPr="00F96A71">
        <w:rPr>
          <w:lang w:val="lv-LV" w:eastAsia="lv-LV"/>
        </w:rPr>
        <w:t>, reģ</w:t>
      </w:r>
      <w:r w:rsidR="00125429">
        <w:rPr>
          <w:lang w:val="lv-LV" w:eastAsia="lv-LV"/>
        </w:rPr>
        <w:t>istrācijas numurs</w:t>
      </w:r>
      <w:r w:rsidR="00B53E8A" w:rsidRPr="00F96A71">
        <w:rPr>
          <w:color w:val="212529"/>
          <w:shd w:val="clear" w:color="auto" w:fill="FFFFFF"/>
          <w:lang w:val="lv-LV"/>
        </w:rPr>
        <w:t xml:space="preserve"> </w:t>
      </w:r>
      <w:r w:rsidR="00B53E8A" w:rsidRPr="00125429">
        <w:rPr>
          <w:shd w:val="clear" w:color="auto" w:fill="FFFFFF"/>
          <w:lang w:val="lv-LV"/>
        </w:rPr>
        <w:t>40003007778</w:t>
      </w:r>
      <w:r w:rsidR="00B53E8A" w:rsidRPr="00F96A71">
        <w:rPr>
          <w:color w:val="212529"/>
          <w:shd w:val="clear" w:color="auto" w:fill="FFFFFF"/>
          <w:lang w:val="lv-LV"/>
        </w:rPr>
        <w:t xml:space="preserve">, </w:t>
      </w:r>
      <w:r w:rsidRPr="00F96A71">
        <w:rPr>
          <w:lang w:val="lv-LV" w:eastAsia="lv-LV"/>
        </w:rPr>
        <w:t>dibināta 1991.gada</w:t>
      </w:r>
      <w:r w:rsidR="003511C5">
        <w:rPr>
          <w:lang w:val="lv-LV" w:eastAsia="lv-LV"/>
        </w:rPr>
        <w:t xml:space="preserve"> </w:t>
      </w:r>
      <w:r w:rsidRPr="00F96A71">
        <w:rPr>
          <w:lang w:val="lv-LV" w:eastAsia="lv-LV"/>
        </w:rPr>
        <w:t>13.jūnijā, juridiskā adrese: Nameja iela 4A, Jēkabpils, LV-5201.</w:t>
      </w:r>
      <w:r w:rsidR="002768DC" w:rsidRPr="00F96A71">
        <w:rPr>
          <w:lang w:val="lv-LV" w:eastAsia="lv-LV"/>
        </w:rPr>
        <w:t xml:space="preserve"> </w:t>
      </w:r>
      <w:r w:rsidR="00FB6878" w:rsidRPr="00F96A71">
        <w:rPr>
          <w:lang w:val="lv-LV" w:eastAsia="lv-LV"/>
        </w:rPr>
        <w:t xml:space="preserve">Sabiedrība ar ierobežotu </w:t>
      </w:r>
      <w:r w:rsidR="006360B1" w:rsidRPr="00F96A71">
        <w:rPr>
          <w:lang w:val="lv-LV" w:eastAsia="lv-LV"/>
        </w:rPr>
        <w:t>atbildību “Jēkabpils siltums”</w:t>
      </w:r>
      <w:r w:rsidR="003B7FF0" w:rsidRPr="00F96A71">
        <w:rPr>
          <w:lang w:val="lv-LV" w:eastAsia="lv-LV"/>
        </w:rPr>
        <w:t xml:space="preserve"> </w:t>
      </w:r>
      <w:r w:rsidR="006360B1" w:rsidRPr="00F96A71">
        <w:rPr>
          <w:lang w:val="lv-LV" w:eastAsia="lv-LV"/>
        </w:rPr>
        <w:t>izveidota 2003.gada</w:t>
      </w:r>
      <w:r w:rsidR="003B7FF0" w:rsidRPr="00F96A71">
        <w:rPr>
          <w:lang w:val="lv-LV" w:eastAsia="lv-LV"/>
        </w:rPr>
        <w:t xml:space="preserve"> 24.aprīlī, reorganizējot Jēkabpils pašvaldības uzņēmumu “Jēkabpils siltumtīkli”</w:t>
      </w:r>
      <w:r w:rsidR="009329DA" w:rsidRPr="00F96A71">
        <w:rPr>
          <w:lang w:val="lv-LV" w:eastAsia="lv-LV"/>
        </w:rPr>
        <w:t xml:space="preserve">. </w:t>
      </w:r>
      <w:r w:rsidR="002768DC" w:rsidRPr="00F96A71">
        <w:rPr>
          <w:lang w:val="lv-LV" w:eastAsia="lv-LV"/>
        </w:rPr>
        <w:t xml:space="preserve">Jēkabpils pilsētas pašvaldībai pieder </w:t>
      </w:r>
      <w:r w:rsidR="007D3DCB" w:rsidRPr="00F96A71">
        <w:rPr>
          <w:lang w:val="lv-LV" w:eastAsia="lv-LV"/>
        </w:rPr>
        <w:t xml:space="preserve">100% </w:t>
      </w:r>
      <w:r w:rsidR="002768DC" w:rsidRPr="00F96A71">
        <w:rPr>
          <w:lang w:val="lv-LV" w:eastAsia="lv-LV"/>
        </w:rPr>
        <w:t>SIA “Jēkabpils siltums” kapitāla daļas.</w:t>
      </w:r>
    </w:p>
    <w:bookmarkEnd w:id="2"/>
    <w:p w14:paraId="15D73870" w14:textId="2691EB82" w:rsidR="00E6319C" w:rsidRPr="00F96A71" w:rsidRDefault="000E195B" w:rsidP="00465162">
      <w:pPr>
        <w:ind w:firstLine="567"/>
        <w:jc w:val="both"/>
        <w:rPr>
          <w:lang w:val="lv-LV" w:eastAsia="lv-LV"/>
        </w:rPr>
      </w:pPr>
      <w:r w:rsidRPr="00F96A71">
        <w:rPr>
          <w:lang w:val="lv-LV" w:eastAsia="lv-LV"/>
        </w:rPr>
        <w:t>SIA</w:t>
      </w:r>
      <w:r w:rsidR="00125429">
        <w:rPr>
          <w:lang w:val="lv-LV" w:eastAsia="lv-LV"/>
        </w:rPr>
        <w:t> </w:t>
      </w:r>
      <w:r w:rsidRPr="00F96A71">
        <w:rPr>
          <w:lang w:val="lv-LV" w:eastAsia="lv-LV"/>
        </w:rPr>
        <w:t>“Jēkabpils siltums” pamatdarbības veids ir tvaika un karstā ūdens ražošana un piegāde</w:t>
      </w:r>
      <w:r w:rsidR="00F47DFF" w:rsidRPr="00F96A71">
        <w:rPr>
          <w:lang w:val="lv-LV" w:eastAsia="lv-LV"/>
        </w:rPr>
        <w:t xml:space="preserve"> un </w:t>
      </w:r>
      <w:r w:rsidRPr="00F96A71">
        <w:rPr>
          <w:lang w:val="lv-LV" w:eastAsia="lv-LV"/>
        </w:rPr>
        <w:t>darbības mērķis ir organizēt Jēkabpils pilsētas centralizēto siltumapgādi</w:t>
      </w:r>
      <w:r w:rsidR="0020150E" w:rsidRPr="00F96A71">
        <w:rPr>
          <w:lang w:val="lv-LV" w:eastAsia="lv-LV"/>
        </w:rPr>
        <w:t>.</w:t>
      </w:r>
    </w:p>
    <w:p w14:paraId="039CD976" w14:textId="10288EFA" w:rsidR="00CC0E3D" w:rsidRPr="00F96A71" w:rsidRDefault="00CC0E3D" w:rsidP="00015757">
      <w:pPr>
        <w:ind w:firstLine="567"/>
        <w:contextualSpacing/>
        <w:jc w:val="both"/>
        <w:rPr>
          <w:rFonts w:eastAsia="Calibri"/>
          <w:lang w:val="lv-LV"/>
        </w:rPr>
      </w:pPr>
      <w:r w:rsidRPr="00F96A71">
        <w:rPr>
          <w:rFonts w:eastAsia="Calibri"/>
          <w:lang w:val="lv-LV"/>
        </w:rPr>
        <w:t>SIA</w:t>
      </w:r>
      <w:r w:rsidR="00125429">
        <w:rPr>
          <w:rFonts w:eastAsia="Calibri"/>
          <w:lang w:val="lv-LV"/>
        </w:rPr>
        <w:t> “</w:t>
      </w:r>
      <w:r w:rsidRPr="00F96A71">
        <w:rPr>
          <w:rFonts w:eastAsia="Calibri"/>
          <w:lang w:val="lv-LV"/>
        </w:rPr>
        <w:t>Jēkabpils siltums</w:t>
      </w:r>
      <w:r w:rsidR="00125429">
        <w:rPr>
          <w:rFonts w:eastAsia="Calibri"/>
          <w:lang w:val="lv-LV"/>
        </w:rPr>
        <w:t>”</w:t>
      </w:r>
      <w:r w:rsidRPr="00F96A71">
        <w:rPr>
          <w:rFonts w:eastAsia="Calibri"/>
          <w:lang w:val="lv-LV"/>
        </w:rPr>
        <w:t xml:space="preserve"> l</w:t>
      </w:r>
      <w:hyperlink r:id="rId21" w:tgtFrame="_blank" w:history="1">
        <w:r w:rsidRPr="00F96A71">
          <w:rPr>
            <w:rFonts w:eastAsia="Calibri"/>
            <w:lang w:val="lv-LV"/>
          </w:rPr>
          <w:t>icence Nr.E23053</w:t>
        </w:r>
      </w:hyperlink>
      <w:r w:rsidR="007271D8" w:rsidRPr="00F96A71">
        <w:rPr>
          <w:rFonts w:eastAsia="Calibri"/>
          <w:lang w:val="lv-LV"/>
        </w:rPr>
        <w:t xml:space="preserve"> </w:t>
      </w:r>
      <w:r w:rsidRPr="00F96A71">
        <w:rPr>
          <w:rFonts w:eastAsia="Calibri"/>
          <w:lang w:val="lv-LV"/>
        </w:rPr>
        <w:t>siltumenerģijas pārvadei un sadalei Jēkabpils pilsētā spēkā no 2017.gada 31.jūlija līdz 2037.gada 30.jūlijam.</w:t>
      </w:r>
    </w:p>
    <w:p w14:paraId="75D2E755" w14:textId="1F976D14" w:rsidR="00044F4A" w:rsidRPr="004C4B39" w:rsidRDefault="00B05B19" w:rsidP="003903F5">
      <w:pPr>
        <w:ind w:firstLine="567"/>
        <w:jc w:val="both"/>
        <w:rPr>
          <w:lang w:val="lv-LV" w:eastAsia="lv-LV"/>
        </w:rPr>
      </w:pPr>
      <w:r w:rsidRPr="00F96A71">
        <w:rPr>
          <w:lang w:val="lv-LV" w:eastAsia="lv-LV"/>
        </w:rPr>
        <w:t>C</w:t>
      </w:r>
      <w:r w:rsidR="00AE5820" w:rsidRPr="00F96A71">
        <w:rPr>
          <w:lang w:val="lv-LV" w:eastAsia="lv-LV"/>
        </w:rPr>
        <w:t>entralizētās siltumapgādes tarif</w:t>
      </w:r>
      <w:r w:rsidRPr="00F96A71">
        <w:rPr>
          <w:lang w:val="lv-LV" w:eastAsia="lv-LV"/>
        </w:rPr>
        <w:t>s</w:t>
      </w:r>
      <w:r w:rsidR="00AE5820" w:rsidRPr="00F96A71">
        <w:rPr>
          <w:lang w:val="lv-LV" w:eastAsia="lv-LV"/>
        </w:rPr>
        <w:t xml:space="preserve"> Jēkabpils pilsētā </w:t>
      </w:r>
      <w:hyperlink r:id="rId22" w:history="1">
        <w:r w:rsidR="00044F4A" w:rsidRPr="004C4B39">
          <w:rPr>
            <w:rStyle w:val="Hyperlink"/>
            <w:lang w:val="lv-LV" w:eastAsia="lv-LV"/>
          </w:rPr>
          <w:t>https://www.jekabpils-siltums.lv/lv/tarifs/</w:t>
        </w:r>
      </w:hyperlink>
      <w:r w:rsidR="003511C5" w:rsidRPr="004C4B39">
        <w:rPr>
          <w:lang w:val="lv-LV" w:eastAsia="lv-LV"/>
        </w:rPr>
        <w:t>.</w:t>
      </w:r>
    </w:p>
    <w:p w14:paraId="4AA98904" w14:textId="65995905" w:rsidR="00C44100" w:rsidRPr="00F96A71" w:rsidRDefault="00C44100" w:rsidP="00C44100">
      <w:pPr>
        <w:ind w:firstLine="567"/>
        <w:jc w:val="both"/>
        <w:rPr>
          <w:lang w:val="lv-LV" w:eastAsia="lv-LV"/>
        </w:rPr>
      </w:pPr>
      <w:r w:rsidRPr="00F96A71">
        <w:rPr>
          <w:lang w:val="lv-LV" w:eastAsia="lv-LV"/>
        </w:rPr>
        <w:t>2013.gada 2</w:t>
      </w:r>
      <w:r w:rsidR="00712737" w:rsidRPr="00F96A71">
        <w:rPr>
          <w:lang w:val="lv-LV" w:eastAsia="lv-LV"/>
        </w:rPr>
        <w:t>6</w:t>
      </w:r>
      <w:r w:rsidRPr="00F96A71">
        <w:rPr>
          <w:lang w:val="lv-LV" w:eastAsia="lv-LV"/>
        </w:rPr>
        <w:t>.</w:t>
      </w:r>
      <w:r w:rsidR="00712737" w:rsidRPr="00F96A71">
        <w:rPr>
          <w:lang w:val="lv-LV" w:eastAsia="lv-LV"/>
        </w:rPr>
        <w:t>aprīlī</w:t>
      </w:r>
      <w:r w:rsidRPr="00F96A71">
        <w:rPr>
          <w:lang w:val="lv-LV" w:eastAsia="lv-LV"/>
        </w:rPr>
        <w:t xml:space="preserve"> starp Jēkabpils pilsētas pašvaldību un SIA “Jēkabpils </w:t>
      </w:r>
      <w:r w:rsidR="00712737" w:rsidRPr="00F96A71">
        <w:rPr>
          <w:lang w:val="lv-LV" w:eastAsia="lv-LV"/>
        </w:rPr>
        <w:t>siltums</w:t>
      </w:r>
      <w:r w:rsidRPr="00F96A71">
        <w:rPr>
          <w:lang w:val="lv-LV" w:eastAsia="lv-LV"/>
        </w:rPr>
        <w:t>” noslēgts līgums “</w:t>
      </w:r>
      <w:r w:rsidR="002B1501" w:rsidRPr="00F96A71">
        <w:rPr>
          <w:lang w:val="lv-LV"/>
        </w:rPr>
        <w:t>Siltumapgādes pakalpojumu sniegšana</w:t>
      </w:r>
      <w:r w:rsidRPr="00F96A71">
        <w:rPr>
          <w:lang w:val="lv-LV" w:eastAsia="lv-LV"/>
        </w:rPr>
        <w:t>”, kurš ir spēkā līdz 2023.gada 2</w:t>
      </w:r>
      <w:r w:rsidR="002B1501" w:rsidRPr="00F96A71">
        <w:rPr>
          <w:lang w:val="lv-LV" w:eastAsia="lv-LV"/>
        </w:rPr>
        <w:t>5</w:t>
      </w:r>
      <w:r w:rsidRPr="00F96A71">
        <w:rPr>
          <w:lang w:val="lv-LV" w:eastAsia="lv-LV"/>
        </w:rPr>
        <w:t>.</w:t>
      </w:r>
      <w:r w:rsidR="002B1501" w:rsidRPr="00F96A71">
        <w:rPr>
          <w:lang w:val="lv-LV" w:eastAsia="lv-LV"/>
        </w:rPr>
        <w:t>aprīl</w:t>
      </w:r>
      <w:r w:rsidR="003511C5">
        <w:rPr>
          <w:lang w:val="lv-LV" w:eastAsia="lv-LV"/>
        </w:rPr>
        <w:t>i</w:t>
      </w:r>
      <w:r w:rsidR="002B1501" w:rsidRPr="00F96A71">
        <w:rPr>
          <w:lang w:val="lv-LV" w:eastAsia="lv-LV"/>
        </w:rPr>
        <w:t>m</w:t>
      </w:r>
      <w:r w:rsidRPr="00F96A71">
        <w:rPr>
          <w:lang w:val="lv-LV" w:eastAsia="lv-LV"/>
        </w:rPr>
        <w:t>.</w:t>
      </w:r>
    </w:p>
    <w:p w14:paraId="47336516" w14:textId="6541BAA5" w:rsidR="003903F5" w:rsidRPr="00F96A71" w:rsidRDefault="003903F5" w:rsidP="00FD388D">
      <w:pPr>
        <w:ind w:firstLine="567"/>
        <w:jc w:val="both"/>
        <w:rPr>
          <w:lang w:val="lv-LV" w:eastAsia="lv-LV"/>
        </w:rPr>
      </w:pPr>
      <w:r w:rsidRPr="00F96A71">
        <w:rPr>
          <w:lang w:val="lv-LV"/>
        </w:rPr>
        <w:t>SIA valdes informācija</w:t>
      </w:r>
      <w:r w:rsidRPr="00F96A71">
        <w:rPr>
          <w:lang w:val="lv-LV" w:eastAsia="lv-LV"/>
        </w:rPr>
        <w:t xml:space="preserve"> par kapitālsabiedrības darbību 20</w:t>
      </w:r>
      <w:r w:rsidR="00D97D0C" w:rsidRPr="00F96A71">
        <w:rPr>
          <w:lang w:val="lv-LV" w:eastAsia="lv-LV"/>
        </w:rPr>
        <w:t>20</w:t>
      </w:r>
      <w:r w:rsidRPr="00F96A71">
        <w:rPr>
          <w:lang w:val="lv-LV" w:eastAsia="lv-LV"/>
        </w:rPr>
        <w:t>.gadā:</w:t>
      </w:r>
    </w:p>
    <w:tbl>
      <w:tblPr>
        <w:tblStyle w:val="TableGrid"/>
        <w:tblW w:w="9356" w:type="dxa"/>
        <w:tblInd w:w="-5" w:type="dxa"/>
        <w:tblLook w:val="04A0" w:firstRow="1" w:lastRow="0" w:firstColumn="1" w:lastColumn="0" w:noHBand="0" w:noVBand="1"/>
      </w:tblPr>
      <w:tblGrid>
        <w:gridCol w:w="3261"/>
        <w:gridCol w:w="6095"/>
      </w:tblGrid>
      <w:tr w:rsidR="00937258" w:rsidRPr="00F96A71" w14:paraId="7340488D" w14:textId="77777777" w:rsidTr="005F080F">
        <w:tc>
          <w:tcPr>
            <w:tcW w:w="3261" w:type="dxa"/>
            <w:tcBorders>
              <w:top w:val="single" w:sz="4" w:space="0" w:color="auto"/>
            </w:tcBorders>
          </w:tcPr>
          <w:p w14:paraId="3E2371EC" w14:textId="64928D40" w:rsidR="00937258" w:rsidRPr="00F96A71" w:rsidRDefault="00937258" w:rsidP="000039FD">
            <w:pPr>
              <w:rPr>
                <w:rFonts w:cs="Times New Roman"/>
                <w:highlight w:val="yellow"/>
                <w:lang w:val="lv-LV"/>
              </w:rPr>
            </w:pPr>
            <w:r w:rsidRPr="00F96A71">
              <w:rPr>
                <w:rStyle w:val="BodyText1"/>
                <w:rFonts w:eastAsiaTheme="minorHAnsi"/>
                <w:sz w:val="24"/>
                <w:szCs w:val="24"/>
              </w:rPr>
              <w:t>Kapitālsabiedrības 20</w:t>
            </w:r>
            <w:r w:rsidR="0036319F" w:rsidRPr="00F96A71">
              <w:rPr>
                <w:rStyle w:val="BodyText1"/>
                <w:rFonts w:eastAsiaTheme="minorHAnsi"/>
                <w:sz w:val="24"/>
                <w:szCs w:val="24"/>
              </w:rPr>
              <w:t>20</w:t>
            </w:r>
            <w:r w:rsidRPr="00F96A71">
              <w:rPr>
                <w:rStyle w:val="BodyText1"/>
                <w:rFonts w:eastAsiaTheme="minorHAnsi"/>
                <w:sz w:val="24"/>
                <w:szCs w:val="24"/>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095" w:type="dxa"/>
            <w:tcBorders>
              <w:top w:val="single" w:sz="4" w:space="0" w:color="auto"/>
            </w:tcBorders>
          </w:tcPr>
          <w:p w14:paraId="72CB13FC" w14:textId="49B63D11" w:rsidR="00191C16" w:rsidRPr="00DF2080" w:rsidRDefault="00937258" w:rsidP="00691359">
            <w:pPr>
              <w:jc w:val="both"/>
              <w:rPr>
                <w:rFonts w:cs="Times New Roman"/>
                <w:lang w:val="lv-LV"/>
              </w:rPr>
            </w:pPr>
            <w:r w:rsidRPr="00DF2080">
              <w:rPr>
                <w:rFonts w:cs="Times New Roman"/>
                <w:lang w:val="lv-LV"/>
              </w:rPr>
              <w:t xml:space="preserve">SIA “Jēkabpils siltums” </w:t>
            </w:r>
            <w:r w:rsidR="00FD388D" w:rsidRPr="00DF2080">
              <w:rPr>
                <w:rFonts w:cs="Times New Roman"/>
                <w:lang w:val="lv-LV"/>
              </w:rPr>
              <w:t xml:space="preserve">2018.gada </w:t>
            </w:r>
            <w:r w:rsidR="00740A21" w:rsidRPr="00DF2080">
              <w:rPr>
                <w:rFonts w:cs="Times New Roman"/>
                <w:lang w:val="lv-LV"/>
              </w:rPr>
              <w:t>14.</w:t>
            </w:r>
            <w:r w:rsidR="00FD388D" w:rsidRPr="00DF2080">
              <w:rPr>
                <w:rFonts w:cs="Times New Roman"/>
                <w:lang w:val="lv-LV"/>
              </w:rPr>
              <w:t xml:space="preserve">augustā </w:t>
            </w:r>
            <w:r w:rsidRPr="00DF2080">
              <w:rPr>
                <w:rFonts w:cs="Times New Roman"/>
                <w:bCs/>
                <w:lang w:val="lv-LV"/>
              </w:rPr>
              <w:t xml:space="preserve">noslēdza līgumu ar Centrālā finanšu un līgumu aģentūru par Eiropas Savienības fonda </w:t>
            </w:r>
            <w:r w:rsidR="00FD388D" w:rsidRPr="00DF2080">
              <w:rPr>
                <w:rFonts w:cs="Times New Roman"/>
                <w:bCs/>
                <w:lang w:val="lv-LV"/>
              </w:rPr>
              <w:t xml:space="preserve">projekta </w:t>
            </w:r>
            <w:r w:rsidR="00712825" w:rsidRPr="00DF2080">
              <w:rPr>
                <w:rFonts w:cs="Times New Roman"/>
                <w:bCs/>
                <w:lang w:val="lv-LV"/>
              </w:rPr>
              <w:t>Nr.4.3.1.0/18/A/011 “</w:t>
            </w:r>
            <w:r w:rsidRPr="00DF2080">
              <w:rPr>
                <w:rFonts w:cs="Times New Roman"/>
                <w:bCs/>
                <w:lang w:val="lv-LV"/>
              </w:rPr>
              <w:t>Siltumapgādes pārvades un sadales sistēmas efektivitātes paaugstināšana Jēkabpils pilsētā, Tvaika ielas rajonā</w:t>
            </w:r>
            <w:r w:rsidR="00712825" w:rsidRPr="00DF2080">
              <w:rPr>
                <w:rFonts w:cs="Times New Roman"/>
                <w:bCs/>
                <w:lang w:val="lv-LV"/>
              </w:rPr>
              <w:t>”</w:t>
            </w:r>
            <w:r w:rsidRPr="00DF2080">
              <w:rPr>
                <w:rFonts w:cs="Times New Roman"/>
                <w:bCs/>
                <w:lang w:val="lv-LV"/>
              </w:rPr>
              <w:t xml:space="preserve">   </w:t>
            </w:r>
            <w:r w:rsidR="00FD388D" w:rsidRPr="00DF2080">
              <w:rPr>
                <w:rFonts w:cs="Times New Roman"/>
                <w:bCs/>
                <w:lang w:val="lv-LV"/>
              </w:rPr>
              <w:t>īstenošanu</w:t>
            </w:r>
            <w:r w:rsidR="00712825" w:rsidRPr="00DF2080">
              <w:rPr>
                <w:rFonts w:cs="Times New Roman"/>
                <w:bCs/>
                <w:lang w:val="lv-LV"/>
              </w:rPr>
              <w:t>.</w:t>
            </w:r>
            <w:r w:rsidR="00FD388D" w:rsidRPr="00DF2080">
              <w:rPr>
                <w:rFonts w:cs="Times New Roman"/>
                <w:bCs/>
                <w:lang w:val="lv-LV"/>
              </w:rPr>
              <w:t xml:space="preserve"> </w:t>
            </w:r>
            <w:r w:rsidRPr="00DF2080">
              <w:rPr>
                <w:rFonts w:cs="Times New Roman"/>
                <w:bCs/>
                <w:lang w:val="lv-LV"/>
              </w:rPr>
              <w:t xml:space="preserve">Projekta kopējie izdevumi </w:t>
            </w:r>
            <w:r w:rsidRPr="00EB67D3">
              <w:rPr>
                <w:rFonts w:cs="Times New Roman"/>
                <w:bCs/>
                <w:lang w:val="lv-LV"/>
              </w:rPr>
              <w:t>1</w:t>
            </w:r>
            <w:r w:rsidR="004C4B39">
              <w:rPr>
                <w:rFonts w:cs="Times New Roman"/>
                <w:bCs/>
                <w:lang w:val="lv-LV"/>
              </w:rPr>
              <w:t> </w:t>
            </w:r>
            <w:r w:rsidRPr="00EB67D3">
              <w:rPr>
                <w:rFonts w:cs="Times New Roman"/>
                <w:bCs/>
                <w:lang w:val="lv-LV"/>
              </w:rPr>
              <w:t>801</w:t>
            </w:r>
            <w:r w:rsidR="004C4B39">
              <w:rPr>
                <w:rFonts w:cs="Times New Roman"/>
                <w:bCs/>
                <w:lang w:val="lv-LV"/>
              </w:rPr>
              <w:t xml:space="preserve"> </w:t>
            </w:r>
            <w:r w:rsidRPr="00EB67D3">
              <w:rPr>
                <w:rFonts w:cs="Times New Roman"/>
                <w:bCs/>
                <w:lang w:val="lv-LV"/>
              </w:rPr>
              <w:t>851,60</w:t>
            </w:r>
            <w:r w:rsidR="004C4B39" w:rsidRPr="00EB67D3">
              <w:rPr>
                <w:rFonts w:cs="Times New Roman"/>
                <w:bCs/>
                <w:lang w:val="lv-LV"/>
              </w:rPr>
              <w:t xml:space="preserve"> EUR</w:t>
            </w:r>
            <w:r w:rsidR="00191C16" w:rsidRPr="00EB67D3">
              <w:rPr>
                <w:rFonts w:cs="Times New Roman"/>
                <w:bCs/>
                <w:lang w:val="lv-LV"/>
              </w:rPr>
              <w:t>.</w:t>
            </w:r>
            <w:r w:rsidR="00191C16" w:rsidRPr="00DF2080">
              <w:rPr>
                <w:rFonts w:cs="Times New Roman"/>
                <w:b/>
                <w:lang w:val="lv-LV"/>
              </w:rPr>
              <w:t xml:space="preserve"> </w:t>
            </w:r>
            <w:r w:rsidR="000D4D52" w:rsidRPr="00DF2080">
              <w:rPr>
                <w:rFonts w:cs="Times New Roman"/>
                <w:b/>
                <w:lang w:val="lv-LV"/>
              </w:rPr>
              <w:t xml:space="preserve"> </w:t>
            </w:r>
            <w:r w:rsidR="00191C16" w:rsidRPr="00DF2080">
              <w:rPr>
                <w:rFonts w:cs="Times New Roman"/>
                <w:lang w:val="lv-LV"/>
              </w:rPr>
              <w:t>2020.gadā projekts</w:t>
            </w:r>
            <w:r w:rsidR="000039FD" w:rsidRPr="00DF2080">
              <w:rPr>
                <w:rFonts w:cs="Times New Roman"/>
                <w:lang w:val="lv-LV"/>
              </w:rPr>
              <w:t xml:space="preserve"> pabeigts realizēt</w:t>
            </w:r>
            <w:r w:rsidR="000D4D52" w:rsidRPr="00DF2080">
              <w:rPr>
                <w:rFonts w:cs="Times New Roman"/>
                <w:lang w:val="lv-LV"/>
              </w:rPr>
              <w:t xml:space="preserve">, </w:t>
            </w:r>
            <w:r w:rsidR="00191C16" w:rsidRPr="00DF2080">
              <w:rPr>
                <w:rFonts w:cs="Times New Roman"/>
                <w:lang w:val="lv-LV"/>
              </w:rPr>
              <w:t>ieguldīti naudas līdzekļi:</w:t>
            </w:r>
            <w:r w:rsidR="0036319F" w:rsidRPr="00DF2080">
              <w:rPr>
                <w:rFonts w:cs="Times New Roman"/>
                <w:lang w:val="lv-LV"/>
              </w:rPr>
              <w:t xml:space="preserve"> </w:t>
            </w:r>
            <w:r w:rsidR="00191C16" w:rsidRPr="00DF2080">
              <w:rPr>
                <w:rFonts w:cs="Times New Roman"/>
                <w:lang w:val="lv-LV"/>
              </w:rPr>
              <w:t>663</w:t>
            </w:r>
            <w:r w:rsidR="004C4B39">
              <w:rPr>
                <w:rFonts w:cs="Times New Roman"/>
                <w:lang w:val="lv-LV"/>
              </w:rPr>
              <w:t> </w:t>
            </w:r>
            <w:r w:rsidR="00191C16" w:rsidRPr="00DF2080">
              <w:rPr>
                <w:rFonts w:cs="Times New Roman"/>
                <w:lang w:val="lv-LV"/>
              </w:rPr>
              <w:t>283</w:t>
            </w:r>
            <w:r w:rsidR="0036319F" w:rsidRPr="00DF2080">
              <w:rPr>
                <w:rFonts w:cs="Times New Roman"/>
                <w:lang w:val="lv-LV"/>
              </w:rPr>
              <w:t>,</w:t>
            </w:r>
            <w:r w:rsidR="00191C16" w:rsidRPr="00DF2080">
              <w:rPr>
                <w:rFonts w:cs="Times New Roman"/>
                <w:lang w:val="lv-LV"/>
              </w:rPr>
              <w:t>07</w:t>
            </w:r>
            <w:r w:rsidR="004C4B39">
              <w:rPr>
                <w:rFonts w:cs="Times New Roman"/>
                <w:lang w:val="lv-LV"/>
              </w:rPr>
              <w:t> </w:t>
            </w:r>
            <w:r w:rsidR="004C4B39" w:rsidRPr="00DF2080">
              <w:rPr>
                <w:rFonts w:cs="Times New Roman"/>
                <w:lang w:val="lv-LV"/>
              </w:rPr>
              <w:t>EUR</w:t>
            </w:r>
            <w:r w:rsidR="00191C16" w:rsidRPr="00DF2080">
              <w:rPr>
                <w:rFonts w:cs="Times New Roman"/>
                <w:lang w:val="lv-LV"/>
              </w:rPr>
              <w:t xml:space="preserve">, tai skaitā </w:t>
            </w:r>
            <w:r w:rsidR="003D1C63" w:rsidRPr="00DF2080">
              <w:rPr>
                <w:rFonts w:cs="Times New Roman"/>
                <w:lang w:val="lv-LV"/>
              </w:rPr>
              <w:t>83</w:t>
            </w:r>
            <w:r w:rsidR="003D1C63">
              <w:rPr>
                <w:rFonts w:cs="Times New Roman"/>
                <w:lang w:val="lv-LV"/>
              </w:rPr>
              <w:t> </w:t>
            </w:r>
            <w:r w:rsidR="003D1C63" w:rsidRPr="00DF2080">
              <w:rPr>
                <w:rFonts w:cs="Times New Roman"/>
                <w:lang w:val="lv-LV"/>
              </w:rPr>
              <w:t>283,07</w:t>
            </w:r>
            <w:r w:rsidR="003D1C63">
              <w:rPr>
                <w:rFonts w:cs="Times New Roman"/>
                <w:lang w:val="lv-LV"/>
              </w:rPr>
              <w:t> </w:t>
            </w:r>
            <w:r w:rsidR="003D1C63" w:rsidRPr="00DF2080">
              <w:rPr>
                <w:rFonts w:cs="Times New Roman"/>
                <w:lang w:val="lv-LV"/>
              </w:rPr>
              <w:t xml:space="preserve">EUR </w:t>
            </w:r>
            <w:r w:rsidR="00191C16" w:rsidRPr="00DF2080">
              <w:rPr>
                <w:rFonts w:cs="Times New Roman"/>
                <w:lang w:val="lv-LV"/>
              </w:rPr>
              <w:t>no pašu līdzekļiem</w:t>
            </w:r>
            <w:r w:rsidR="00712825" w:rsidRPr="00DF2080">
              <w:rPr>
                <w:rFonts w:cs="Times New Roman"/>
                <w:lang w:val="lv-LV"/>
              </w:rPr>
              <w:t> </w:t>
            </w:r>
            <w:r w:rsidR="00191C16" w:rsidRPr="00DF2080">
              <w:rPr>
                <w:rFonts w:cs="Times New Roman"/>
                <w:lang w:val="lv-LV"/>
              </w:rPr>
              <w:t>.</w:t>
            </w:r>
          </w:p>
          <w:p w14:paraId="2D04E04F" w14:textId="0060B1EA" w:rsidR="00191C16" w:rsidRPr="00DF2080" w:rsidRDefault="00191C16" w:rsidP="00691359">
            <w:pPr>
              <w:jc w:val="both"/>
              <w:rPr>
                <w:rFonts w:cs="Times New Roman"/>
                <w:lang w:val="lv-LV" w:eastAsia="lv-LV"/>
              </w:rPr>
            </w:pPr>
            <w:r w:rsidRPr="00DF2080">
              <w:rPr>
                <w:rFonts w:cs="Times New Roman"/>
                <w:lang w:val="lv-LV" w:eastAsia="lv-LV"/>
              </w:rPr>
              <w:t xml:space="preserve">Izstrādāti un realizēti </w:t>
            </w:r>
            <w:r w:rsidR="0036319F" w:rsidRPr="00DF2080">
              <w:rPr>
                <w:rFonts w:cs="Times New Roman"/>
                <w:lang w:val="lv-LV" w:eastAsia="lv-LV"/>
              </w:rPr>
              <w:t>c</w:t>
            </w:r>
            <w:r w:rsidRPr="00DF2080">
              <w:rPr>
                <w:rFonts w:cs="Times New Roman"/>
                <w:lang w:val="lv-LV" w:eastAsia="lv-LV"/>
              </w:rPr>
              <w:t>entrālās siltumapgādes sistēmas un optimizācijas projekt</w:t>
            </w:r>
            <w:r w:rsidR="00712825" w:rsidRPr="00DF2080">
              <w:rPr>
                <w:rFonts w:cs="Times New Roman"/>
                <w:lang w:val="lv-LV" w:eastAsia="lv-LV"/>
              </w:rPr>
              <w:t>i</w:t>
            </w:r>
            <w:r w:rsidRPr="00DF2080">
              <w:rPr>
                <w:rFonts w:cs="Times New Roman"/>
                <w:lang w:val="lv-LV" w:eastAsia="lv-LV"/>
              </w:rPr>
              <w:t>, izmantojot uzņēmuma finanšu līdzekļus</w:t>
            </w:r>
            <w:r w:rsidR="00881192" w:rsidRPr="00DF2080">
              <w:rPr>
                <w:rFonts w:cs="Times New Roman"/>
                <w:lang w:val="lv-LV" w:eastAsia="lv-LV"/>
              </w:rPr>
              <w:t>.</w:t>
            </w:r>
          </w:p>
          <w:p w14:paraId="3BEDC935" w14:textId="045EFFBF" w:rsidR="00EB3394" w:rsidRPr="00DF2080" w:rsidRDefault="00372E80" w:rsidP="00691359">
            <w:pPr>
              <w:jc w:val="both"/>
              <w:rPr>
                <w:rFonts w:cs="Times New Roman"/>
                <w:lang w:val="lv-LV"/>
              </w:rPr>
            </w:pPr>
            <w:r w:rsidRPr="00DF2080">
              <w:rPr>
                <w:rFonts w:cs="Times New Roman"/>
                <w:lang w:val="lv-LV"/>
              </w:rPr>
              <w:t>Sabiedrība</w:t>
            </w:r>
            <w:r w:rsidR="00712825" w:rsidRPr="00DF2080">
              <w:rPr>
                <w:rFonts w:cs="Times New Roman"/>
                <w:lang w:val="lv-LV"/>
              </w:rPr>
              <w:t>s</w:t>
            </w:r>
            <w:r w:rsidRPr="00DF2080">
              <w:rPr>
                <w:rFonts w:cs="Times New Roman"/>
                <w:lang w:val="lv-LV"/>
              </w:rPr>
              <w:t xml:space="preserve"> infrastruktūras attīstībā un pamatlīdzekļ</w:t>
            </w:r>
            <w:r w:rsidR="00712825" w:rsidRPr="00DF2080">
              <w:rPr>
                <w:rFonts w:cs="Times New Roman"/>
                <w:lang w:val="lv-LV"/>
              </w:rPr>
              <w:t xml:space="preserve">u iegādei </w:t>
            </w:r>
            <w:r w:rsidRPr="00DF2080">
              <w:rPr>
                <w:rFonts w:cs="Times New Roman"/>
                <w:lang w:val="lv-LV"/>
              </w:rPr>
              <w:t>ieguldī</w:t>
            </w:r>
            <w:r w:rsidR="00712825" w:rsidRPr="00DF2080">
              <w:rPr>
                <w:rFonts w:cs="Times New Roman"/>
                <w:lang w:val="lv-LV"/>
              </w:rPr>
              <w:t>ti finanšu līdzekļi </w:t>
            </w:r>
            <w:r w:rsidRPr="00DF2080">
              <w:rPr>
                <w:rFonts w:cs="Times New Roman"/>
                <w:lang w:val="lv-LV"/>
              </w:rPr>
              <w:t>180</w:t>
            </w:r>
            <w:r w:rsidR="004C4B39">
              <w:rPr>
                <w:rFonts w:cs="Times New Roman"/>
                <w:lang w:val="lv-LV"/>
              </w:rPr>
              <w:t> </w:t>
            </w:r>
            <w:r w:rsidRPr="00DF2080">
              <w:rPr>
                <w:rFonts w:cs="Times New Roman"/>
                <w:lang w:val="lv-LV"/>
              </w:rPr>
              <w:t>731</w:t>
            </w:r>
            <w:r w:rsidR="00881192" w:rsidRPr="00DF2080">
              <w:rPr>
                <w:rFonts w:cs="Times New Roman"/>
                <w:lang w:val="lv-LV"/>
              </w:rPr>
              <w:t>,</w:t>
            </w:r>
            <w:r w:rsidRPr="00DF2080">
              <w:rPr>
                <w:rFonts w:cs="Times New Roman"/>
                <w:lang w:val="lv-LV"/>
              </w:rPr>
              <w:t>37</w:t>
            </w:r>
            <w:r w:rsidR="004C4B39" w:rsidRPr="00DF2080">
              <w:rPr>
                <w:rFonts w:cs="Times New Roman"/>
                <w:lang w:val="lv-LV"/>
              </w:rPr>
              <w:t xml:space="preserve"> EUR</w:t>
            </w:r>
            <w:r w:rsidR="00712825" w:rsidRPr="00DF2080">
              <w:rPr>
                <w:rFonts w:cs="Times New Roman"/>
                <w:lang w:val="lv-LV"/>
              </w:rPr>
              <w:t xml:space="preserve"> apmērā</w:t>
            </w:r>
            <w:r w:rsidRPr="00DF2080">
              <w:rPr>
                <w:rFonts w:cs="Times New Roman"/>
                <w:lang w:val="lv-LV"/>
              </w:rPr>
              <w:t xml:space="preserve">. </w:t>
            </w:r>
          </w:p>
          <w:p w14:paraId="0F384EC4" w14:textId="709C8B4C" w:rsidR="00372E80" w:rsidRPr="00DF2080" w:rsidRDefault="00292D67" w:rsidP="00691359">
            <w:pPr>
              <w:jc w:val="both"/>
              <w:rPr>
                <w:rFonts w:cs="Times New Roman"/>
                <w:lang w:val="lv-LV"/>
              </w:rPr>
            </w:pPr>
            <w:r w:rsidRPr="00DF2080">
              <w:rPr>
                <w:rFonts w:cs="Times New Roman"/>
                <w:lang w:val="lv-LV"/>
              </w:rPr>
              <w:t>Būtiskākie kapitālieguldījumi</w:t>
            </w:r>
            <w:r w:rsidR="00372E80" w:rsidRPr="00DF2080">
              <w:rPr>
                <w:rFonts w:cs="Times New Roman"/>
                <w:lang w:val="lv-LV"/>
              </w:rPr>
              <w:t>:</w:t>
            </w:r>
          </w:p>
          <w:p w14:paraId="7E327D48" w14:textId="2E56E814" w:rsidR="00372E80" w:rsidRPr="00DF2080" w:rsidRDefault="00372E80" w:rsidP="000A7CC2">
            <w:pPr>
              <w:pStyle w:val="ListParagraph"/>
              <w:numPr>
                <w:ilvl w:val="0"/>
                <w:numId w:val="8"/>
              </w:numPr>
              <w:ind w:left="312" w:hanging="284"/>
              <w:jc w:val="both"/>
              <w:rPr>
                <w:lang w:val="lv-LV"/>
              </w:rPr>
            </w:pPr>
            <w:r w:rsidRPr="00DF2080">
              <w:rPr>
                <w:lang w:val="lv-LV"/>
              </w:rPr>
              <w:t>Siltumtrases izbūve Pormaļa ielā 11,</w:t>
            </w:r>
          </w:p>
          <w:p w14:paraId="71FD2951" w14:textId="230A3B31" w:rsidR="00372E80" w:rsidRPr="00DF2080" w:rsidRDefault="00372E80" w:rsidP="000A7CC2">
            <w:pPr>
              <w:pStyle w:val="ListParagraph"/>
              <w:numPr>
                <w:ilvl w:val="0"/>
                <w:numId w:val="8"/>
              </w:numPr>
              <w:ind w:left="312" w:hanging="284"/>
              <w:jc w:val="both"/>
              <w:rPr>
                <w:lang w:val="lv-LV"/>
              </w:rPr>
            </w:pPr>
            <w:r w:rsidRPr="00DF2080">
              <w:rPr>
                <w:lang w:val="lv-LV"/>
              </w:rPr>
              <w:t>Celtnieku ielas katlu mājas modernizācija</w:t>
            </w:r>
            <w:r w:rsidR="00292D67" w:rsidRPr="00DF2080">
              <w:rPr>
                <w:lang w:val="lv-LV"/>
              </w:rPr>
              <w:t xml:space="preserve"> (</w:t>
            </w:r>
            <w:r w:rsidRPr="00DF2080">
              <w:rPr>
                <w:lang w:val="lv-LV"/>
              </w:rPr>
              <w:t>uzstādīti divi katli, gāze</w:t>
            </w:r>
            <w:r w:rsidR="00292D67" w:rsidRPr="00DF2080">
              <w:rPr>
                <w:lang w:val="lv-LV"/>
              </w:rPr>
              <w:t>s</w:t>
            </w:r>
            <w:r w:rsidRPr="00DF2080">
              <w:rPr>
                <w:lang w:val="lv-LV"/>
              </w:rPr>
              <w:t xml:space="preserve"> degļi, kondensators, iekārtu kontroles vadības sistēma, apsardzes sistēma</w:t>
            </w:r>
            <w:r w:rsidR="00292D67" w:rsidRPr="00DF2080">
              <w:rPr>
                <w:lang w:val="lv-LV"/>
              </w:rPr>
              <w:t>),</w:t>
            </w:r>
          </w:p>
          <w:p w14:paraId="1826F380" w14:textId="38D7E91A" w:rsidR="00372E80" w:rsidRPr="00DF2080" w:rsidRDefault="00372E80" w:rsidP="000A7CC2">
            <w:pPr>
              <w:pStyle w:val="ListParagraph"/>
              <w:numPr>
                <w:ilvl w:val="0"/>
                <w:numId w:val="8"/>
              </w:numPr>
              <w:ind w:left="312" w:hanging="284"/>
              <w:jc w:val="both"/>
              <w:rPr>
                <w:lang w:val="lv-LV"/>
              </w:rPr>
            </w:pPr>
            <w:r w:rsidRPr="00DF2080">
              <w:rPr>
                <w:lang w:val="lv-LV"/>
              </w:rPr>
              <w:t>Iegādāti un uzstādīti siltumskaitītāji un caurplūdes sildītājs</w:t>
            </w:r>
            <w:r w:rsidR="00292D67" w:rsidRPr="00DF2080">
              <w:rPr>
                <w:lang w:val="lv-LV"/>
              </w:rPr>
              <w:t>,</w:t>
            </w:r>
          </w:p>
          <w:p w14:paraId="29583EB5" w14:textId="72DFDD8B" w:rsidR="00372E80" w:rsidRPr="00DF2080" w:rsidRDefault="00372E80" w:rsidP="000A7CC2">
            <w:pPr>
              <w:pStyle w:val="ListParagraph"/>
              <w:numPr>
                <w:ilvl w:val="0"/>
                <w:numId w:val="8"/>
              </w:numPr>
              <w:ind w:left="312" w:hanging="284"/>
              <w:jc w:val="both"/>
              <w:rPr>
                <w:lang w:val="lv-LV"/>
              </w:rPr>
            </w:pPr>
            <w:r w:rsidRPr="00DF2080">
              <w:rPr>
                <w:lang w:val="lv-LV"/>
              </w:rPr>
              <w:t>Tvaika ielas katlu mājā uzstādīti divi sūkņi</w:t>
            </w:r>
            <w:r w:rsidR="00292D67" w:rsidRPr="00DF2080">
              <w:rPr>
                <w:lang w:val="lv-LV"/>
              </w:rPr>
              <w:t>,</w:t>
            </w:r>
          </w:p>
          <w:p w14:paraId="396A6AFD" w14:textId="4194C54F" w:rsidR="00372E80" w:rsidRDefault="00372E80" w:rsidP="000A7CC2">
            <w:pPr>
              <w:pStyle w:val="ListParagraph"/>
              <w:numPr>
                <w:ilvl w:val="0"/>
                <w:numId w:val="8"/>
              </w:numPr>
              <w:ind w:left="312" w:hanging="284"/>
              <w:jc w:val="both"/>
              <w:rPr>
                <w:lang w:val="lv-LV"/>
              </w:rPr>
            </w:pPr>
            <w:r w:rsidRPr="00DF2080">
              <w:rPr>
                <w:lang w:val="lv-LV"/>
              </w:rPr>
              <w:t>Siltumtrases izbūve Pasta ielā,</w:t>
            </w:r>
          </w:p>
          <w:p w14:paraId="15A19791" w14:textId="62456901" w:rsidR="00937258" w:rsidRPr="00DF2080" w:rsidRDefault="00DF2080" w:rsidP="000A7CC2">
            <w:pPr>
              <w:pStyle w:val="ListParagraph"/>
              <w:numPr>
                <w:ilvl w:val="0"/>
                <w:numId w:val="8"/>
              </w:numPr>
              <w:ind w:left="312" w:hanging="284"/>
              <w:jc w:val="both"/>
              <w:rPr>
                <w:lang w:val="lv-LV"/>
              </w:rPr>
            </w:pPr>
            <w:r w:rsidRPr="00DF2080">
              <w:rPr>
                <w:lang w:val="lv-LV"/>
              </w:rPr>
              <w:t>Iegādāti citi pamatlīdzekļi.</w:t>
            </w:r>
          </w:p>
        </w:tc>
      </w:tr>
      <w:tr w:rsidR="00937258" w:rsidRPr="00F96A71" w14:paraId="1D24D15F" w14:textId="77777777" w:rsidTr="005F080F">
        <w:tc>
          <w:tcPr>
            <w:tcW w:w="3261" w:type="dxa"/>
          </w:tcPr>
          <w:p w14:paraId="042C2FE1" w14:textId="194C4614" w:rsidR="00937258" w:rsidRPr="00F96A71" w:rsidRDefault="00937258" w:rsidP="009E637F">
            <w:pPr>
              <w:rPr>
                <w:rFonts w:cs="Times New Roman"/>
                <w:highlight w:val="yellow"/>
                <w:lang w:val="lv-LV"/>
              </w:rPr>
            </w:pPr>
            <w:r w:rsidRPr="00F96A71">
              <w:rPr>
                <w:rStyle w:val="BodyText1"/>
                <w:rFonts w:eastAsiaTheme="minorHAnsi"/>
                <w:sz w:val="24"/>
                <w:szCs w:val="24"/>
              </w:rPr>
              <w:t>Nefinanšu mērķu 20</w:t>
            </w:r>
            <w:r w:rsidR="00BD2876" w:rsidRPr="00F96A71">
              <w:rPr>
                <w:rStyle w:val="BodyText1"/>
                <w:rFonts w:eastAsiaTheme="minorHAnsi"/>
                <w:sz w:val="24"/>
                <w:szCs w:val="24"/>
              </w:rPr>
              <w:t>20</w:t>
            </w:r>
            <w:r w:rsidRPr="00F96A71">
              <w:rPr>
                <w:rStyle w:val="BodyText1"/>
                <w:rFonts w:eastAsiaTheme="minorHAnsi"/>
                <w:sz w:val="24"/>
                <w:szCs w:val="24"/>
              </w:rPr>
              <w:t xml:space="preserve">.gadā sasniegšanas novērtējums (sabiedrībai sniegtais labums, pakalpojumu vai preču pieejamības novērtējums) </w:t>
            </w:r>
          </w:p>
        </w:tc>
        <w:tc>
          <w:tcPr>
            <w:tcW w:w="6095" w:type="dxa"/>
          </w:tcPr>
          <w:p w14:paraId="3325B52B" w14:textId="199AAC69" w:rsidR="00DC656C" w:rsidRPr="00DF2080" w:rsidRDefault="00DC656C" w:rsidP="000A7CC2">
            <w:pPr>
              <w:pStyle w:val="ListParagraph"/>
              <w:numPr>
                <w:ilvl w:val="0"/>
                <w:numId w:val="7"/>
              </w:numPr>
              <w:ind w:left="170" w:hanging="235"/>
              <w:jc w:val="both"/>
              <w:rPr>
                <w:rFonts w:cs="Times New Roman"/>
                <w:szCs w:val="28"/>
                <w:lang w:val="lv-LV" w:eastAsia="lv-LV"/>
              </w:rPr>
            </w:pPr>
            <w:r w:rsidRPr="00DF2080">
              <w:rPr>
                <w:rFonts w:cs="Times New Roman"/>
                <w:szCs w:val="28"/>
                <w:lang w:val="lv-LV" w:eastAsia="lv-LV"/>
              </w:rPr>
              <w:t>Droša un nepārtraukta siltumražošanas jauda 39.54</w:t>
            </w:r>
            <w:r w:rsidR="00D50580">
              <w:rPr>
                <w:rFonts w:cs="Times New Roman"/>
                <w:szCs w:val="28"/>
                <w:lang w:val="lv-LV" w:eastAsia="lv-LV"/>
              </w:rPr>
              <w:t> </w:t>
            </w:r>
            <w:r w:rsidRPr="00DF2080">
              <w:rPr>
                <w:rFonts w:cs="Times New Roman"/>
                <w:szCs w:val="28"/>
                <w:lang w:val="lv-LV" w:eastAsia="lv-LV"/>
              </w:rPr>
              <w:t>MW.</w:t>
            </w:r>
          </w:p>
          <w:p w14:paraId="64DEE1D7" w14:textId="49B7573D" w:rsidR="00371F25" w:rsidRPr="00DF2080" w:rsidRDefault="00DC656C" w:rsidP="000A7CC2">
            <w:pPr>
              <w:pStyle w:val="ListParagraph"/>
              <w:numPr>
                <w:ilvl w:val="0"/>
                <w:numId w:val="7"/>
              </w:numPr>
              <w:ind w:left="170" w:hanging="235"/>
              <w:jc w:val="both"/>
              <w:rPr>
                <w:rFonts w:cs="Times New Roman"/>
                <w:szCs w:val="28"/>
                <w:lang w:val="lv-LV" w:eastAsia="lv-LV"/>
              </w:rPr>
            </w:pPr>
            <w:r w:rsidRPr="00DF2080">
              <w:rPr>
                <w:rFonts w:cs="Times New Roman"/>
                <w:szCs w:val="28"/>
                <w:lang w:val="lv-LV" w:eastAsia="lv-LV"/>
              </w:rPr>
              <w:t>20.9</w:t>
            </w:r>
            <w:r w:rsidR="00D50580">
              <w:rPr>
                <w:rFonts w:cs="Times New Roman"/>
                <w:szCs w:val="28"/>
                <w:lang w:val="lv-LV" w:eastAsia="lv-LV"/>
              </w:rPr>
              <w:t> </w:t>
            </w:r>
            <w:r w:rsidRPr="00DF2080">
              <w:rPr>
                <w:rFonts w:cs="Times New Roman"/>
                <w:szCs w:val="28"/>
                <w:lang w:val="lv-LV" w:eastAsia="lv-LV"/>
              </w:rPr>
              <w:t>km siltumtīklu droša ekspluatēšana.</w:t>
            </w:r>
          </w:p>
          <w:p w14:paraId="2A300209" w14:textId="2C5B6826" w:rsidR="00371F25" w:rsidRPr="00DF2080" w:rsidRDefault="00371F25" w:rsidP="000A7CC2">
            <w:pPr>
              <w:pStyle w:val="ListParagraph"/>
              <w:numPr>
                <w:ilvl w:val="0"/>
                <w:numId w:val="7"/>
              </w:numPr>
              <w:ind w:left="170" w:hanging="235"/>
              <w:jc w:val="both"/>
              <w:rPr>
                <w:rFonts w:cs="Times New Roman"/>
                <w:szCs w:val="28"/>
                <w:lang w:val="lv-LV" w:eastAsia="lv-LV"/>
              </w:rPr>
            </w:pPr>
            <w:r w:rsidRPr="00DF2080">
              <w:rPr>
                <w:rFonts w:cs="Times New Roman"/>
                <w:szCs w:val="28"/>
                <w:lang w:val="lv-LV" w:eastAsia="lv-LV"/>
              </w:rPr>
              <w:t>Nepārtraukta siltumenerģijas piegāde 51</w:t>
            </w:r>
            <w:r w:rsidR="00D50580">
              <w:rPr>
                <w:rFonts w:cs="Times New Roman"/>
                <w:szCs w:val="28"/>
                <w:lang w:val="lv-LV" w:eastAsia="lv-LV"/>
              </w:rPr>
              <w:t> </w:t>
            </w:r>
            <w:r w:rsidRPr="00DF2080">
              <w:rPr>
                <w:rFonts w:cs="Times New Roman"/>
                <w:szCs w:val="28"/>
                <w:lang w:val="lv-LV" w:eastAsia="lv-LV"/>
              </w:rPr>
              <w:t>699.589 MWh gadā.</w:t>
            </w:r>
          </w:p>
          <w:p w14:paraId="2B7C9E6A" w14:textId="2230272B" w:rsidR="00835845" w:rsidRPr="00DF2080" w:rsidRDefault="00835845" w:rsidP="000A7CC2">
            <w:pPr>
              <w:pStyle w:val="ListParagraph"/>
              <w:numPr>
                <w:ilvl w:val="0"/>
                <w:numId w:val="7"/>
              </w:numPr>
              <w:ind w:left="170" w:hanging="235"/>
              <w:jc w:val="both"/>
              <w:rPr>
                <w:rFonts w:cs="Times New Roman"/>
                <w:szCs w:val="28"/>
                <w:lang w:val="lv-LV" w:eastAsia="lv-LV"/>
              </w:rPr>
            </w:pPr>
            <w:r w:rsidRPr="00DF2080">
              <w:rPr>
                <w:rFonts w:cs="Times New Roman"/>
                <w:szCs w:val="28"/>
                <w:lang w:val="lv-LV" w:eastAsia="lv-LV"/>
              </w:rPr>
              <w:t>Siltumenerģijas  apgādes pakalpojuma tarifs (bez PVN) 54.22</w:t>
            </w:r>
            <w:r w:rsidR="00D50580">
              <w:rPr>
                <w:rFonts w:cs="Times New Roman"/>
                <w:szCs w:val="28"/>
                <w:lang w:val="lv-LV" w:eastAsia="lv-LV"/>
              </w:rPr>
              <w:t> </w:t>
            </w:r>
            <w:r w:rsidRPr="00DF2080">
              <w:rPr>
                <w:rFonts w:cs="Times New Roman"/>
                <w:szCs w:val="28"/>
                <w:lang w:val="lv-LV" w:eastAsia="lv-LV"/>
              </w:rPr>
              <w:t>EUR/MWh -</w:t>
            </w:r>
            <w:r w:rsidR="00292D67" w:rsidRPr="00DF2080">
              <w:rPr>
                <w:rFonts w:cs="Times New Roman"/>
                <w:szCs w:val="28"/>
                <w:lang w:val="lv-LV" w:eastAsia="lv-LV"/>
              </w:rPr>
              <w:t xml:space="preserve"> </w:t>
            </w:r>
            <w:r w:rsidR="008730C5" w:rsidRPr="00DF2080">
              <w:rPr>
                <w:rFonts w:cs="Times New Roman"/>
                <w:szCs w:val="28"/>
                <w:lang w:val="lv-LV" w:eastAsia="lv-LV"/>
              </w:rPr>
              <w:t xml:space="preserve">4% </w:t>
            </w:r>
            <w:r w:rsidR="00292D67" w:rsidRPr="00DF2080">
              <w:rPr>
                <w:rFonts w:cs="Times New Roman"/>
                <w:szCs w:val="28"/>
                <w:lang w:val="lv-LV" w:eastAsia="lv-LV"/>
              </w:rPr>
              <w:t xml:space="preserve">tarifa </w:t>
            </w:r>
            <w:r w:rsidRPr="00DF2080">
              <w:rPr>
                <w:rFonts w:cs="Times New Roman"/>
                <w:szCs w:val="28"/>
                <w:lang w:val="lv-LV" w:eastAsia="lv-LV"/>
              </w:rPr>
              <w:t xml:space="preserve">samazinājums </w:t>
            </w:r>
            <w:r w:rsidR="00FD44FA" w:rsidRPr="00DF2080">
              <w:rPr>
                <w:rFonts w:cs="Times New Roman"/>
                <w:szCs w:val="28"/>
                <w:lang w:val="lv-LV" w:eastAsia="lv-LV"/>
              </w:rPr>
              <w:t>kopš</w:t>
            </w:r>
            <w:r w:rsidRPr="00DF2080">
              <w:rPr>
                <w:rFonts w:cs="Times New Roman"/>
                <w:szCs w:val="28"/>
                <w:lang w:val="lv-LV" w:eastAsia="lv-LV"/>
              </w:rPr>
              <w:t xml:space="preserve"> </w:t>
            </w:r>
            <w:r w:rsidR="008730C5" w:rsidRPr="00DF2080">
              <w:rPr>
                <w:rFonts w:cs="Times New Roman"/>
                <w:szCs w:val="28"/>
                <w:lang w:val="lv-LV" w:eastAsia="lv-LV"/>
              </w:rPr>
              <w:t xml:space="preserve">2018.gada </w:t>
            </w:r>
            <w:r w:rsidRPr="00DF2080">
              <w:rPr>
                <w:rFonts w:cs="Times New Roman"/>
                <w:szCs w:val="28"/>
                <w:lang w:val="lv-LV" w:eastAsia="lv-LV"/>
              </w:rPr>
              <w:t>1.</w:t>
            </w:r>
            <w:r w:rsidR="00DF2080" w:rsidRPr="00DF2080">
              <w:rPr>
                <w:rFonts w:cs="Times New Roman"/>
                <w:szCs w:val="28"/>
                <w:lang w:val="lv-LV" w:eastAsia="lv-LV"/>
              </w:rPr>
              <w:t>septembra</w:t>
            </w:r>
            <w:r w:rsidRPr="00DF2080">
              <w:rPr>
                <w:rFonts w:cs="Times New Roman"/>
                <w:szCs w:val="28"/>
                <w:lang w:val="lv-LV" w:eastAsia="lv-LV"/>
              </w:rPr>
              <w:t>.</w:t>
            </w:r>
          </w:p>
          <w:p w14:paraId="545D5F7B" w14:textId="0706C6F7" w:rsidR="00371F25" w:rsidRPr="00FD44FA" w:rsidRDefault="00050CDC" w:rsidP="000A7CC2">
            <w:pPr>
              <w:pStyle w:val="ListParagraph"/>
              <w:numPr>
                <w:ilvl w:val="0"/>
                <w:numId w:val="7"/>
              </w:numPr>
              <w:ind w:left="170" w:hanging="235"/>
              <w:jc w:val="both"/>
              <w:rPr>
                <w:rFonts w:cs="Times New Roman"/>
                <w:sz w:val="22"/>
                <w:lang w:val="lv-LV" w:eastAsia="lv-LV"/>
              </w:rPr>
            </w:pPr>
            <w:r w:rsidRPr="00DF2080">
              <w:rPr>
                <w:rFonts w:cs="Times New Roman"/>
                <w:szCs w:val="28"/>
                <w:lang w:val="lv-LV" w:eastAsia="lv-LV"/>
              </w:rPr>
              <w:t xml:space="preserve">Energoveiktspējas uzlabošanai izstrādāts tehniski ekonomiskais pamatojums. Veikts ikgadējais audits, izsniegts sertifikāts, kas apliecina, ka energopārvaldības </w:t>
            </w:r>
            <w:r w:rsidRPr="00DF2080">
              <w:rPr>
                <w:rFonts w:cs="Times New Roman"/>
                <w:szCs w:val="28"/>
                <w:lang w:val="lv-LV" w:eastAsia="lv-LV"/>
              </w:rPr>
              <w:lastRenderedPageBreak/>
              <w:t>sistēma ir auditēta un atzīta, ka tā atbilst ISO</w:t>
            </w:r>
            <w:r w:rsidR="00DF2080" w:rsidRPr="00DF2080">
              <w:rPr>
                <w:rFonts w:cs="Times New Roman"/>
                <w:szCs w:val="28"/>
                <w:lang w:val="lv-LV" w:eastAsia="lv-LV"/>
              </w:rPr>
              <w:t> </w:t>
            </w:r>
            <w:r w:rsidRPr="00DF2080">
              <w:rPr>
                <w:rFonts w:cs="Times New Roman"/>
                <w:szCs w:val="28"/>
                <w:lang w:val="lv-LV" w:eastAsia="lv-LV"/>
              </w:rPr>
              <w:t>50001:2018 standarta prasībām.</w:t>
            </w:r>
          </w:p>
        </w:tc>
      </w:tr>
      <w:tr w:rsidR="00937258" w:rsidRPr="00F96A71" w14:paraId="02030008" w14:textId="77777777" w:rsidTr="005F080F">
        <w:tc>
          <w:tcPr>
            <w:tcW w:w="3261" w:type="dxa"/>
          </w:tcPr>
          <w:p w14:paraId="2880DB44" w14:textId="27D387B7" w:rsidR="00937258" w:rsidRPr="00F96A71" w:rsidRDefault="00937258" w:rsidP="009E637F">
            <w:pPr>
              <w:rPr>
                <w:rStyle w:val="BodyText1"/>
                <w:rFonts w:eastAsiaTheme="minorHAnsi"/>
                <w:sz w:val="24"/>
                <w:szCs w:val="24"/>
              </w:rPr>
            </w:pPr>
            <w:r w:rsidRPr="00F96A71">
              <w:rPr>
                <w:rStyle w:val="BodyText1"/>
                <w:rFonts w:eastAsiaTheme="minorHAnsi"/>
                <w:sz w:val="24"/>
                <w:szCs w:val="24"/>
              </w:rPr>
              <w:lastRenderedPageBreak/>
              <w:t>Finanšu mērķu 20</w:t>
            </w:r>
            <w:r w:rsidR="001D310C" w:rsidRPr="00F96A71">
              <w:rPr>
                <w:rStyle w:val="BodyText1"/>
                <w:rFonts w:eastAsiaTheme="minorHAnsi"/>
                <w:sz w:val="24"/>
                <w:szCs w:val="24"/>
              </w:rPr>
              <w:t>20</w:t>
            </w:r>
            <w:r w:rsidRPr="00F96A71">
              <w:rPr>
                <w:rStyle w:val="BodyText1"/>
                <w:rFonts w:eastAsiaTheme="minorHAnsi"/>
                <w:sz w:val="24"/>
                <w:szCs w:val="24"/>
              </w:rPr>
              <w:t xml:space="preserve">.gadā sasniegšanas novērtējums (sabiedrībai sniegtais labums, pakalpojumu vai preču pieejamības novērtējums) </w:t>
            </w:r>
          </w:p>
        </w:tc>
        <w:tc>
          <w:tcPr>
            <w:tcW w:w="6095" w:type="dxa"/>
          </w:tcPr>
          <w:p w14:paraId="72688A8E" w14:textId="77777777" w:rsidR="00937258" w:rsidRPr="00D50580" w:rsidRDefault="00903BCB" w:rsidP="009E637F">
            <w:pPr>
              <w:rPr>
                <w:rFonts w:cs="Times New Roman"/>
                <w:lang w:val="lv-LV"/>
              </w:rPr>
            </w:pPr>
            <w:hyperlink r:id="rId23" w:history="1">
              <w:r w:rsidR="00937258" w:rsidRPr="00D50580">
                <w:rPr>
                  <w:rStyle w:val="Hyperlink"/>
                  <w:rFonts w:cs="Times New Roman"/>
                  <w:lang w:val="lv-LV"/>
                </w:rPr>
                <w:t>https://www.jekabpils-siltums.lv/lv/par-mums/parskati-un-finanses/nefinansu-merki/</w:t>
              </w:r>
            </w:hyperlink>
          </w:p>
          <w:p w14:paraId="52AF3E90" w14:textId="14272CD3" w:rsidR="001E4151" w:rsidRPr="00F96A71" w:rsidRDefault="001E4151" w:rsidP="001E4151">
            <w:pPr>
              <w:jc w:val="both"/>
              <w:rPr>
                <w:rFonts w:cs="Times New Roman"/>
                <w:lang w:val="lv-LV"/>
              </w:rPr>
            </w:pPr>
            <w:r w:rsidRPr="00F96A71">
              <w:rPr>
                <w:rFonts w:cs="Times New Roman"/>
                <w:lang w:val="lv-LV"/>
              </w:rPr>
              <w:t>Pārskata periodā Valsts kasē saņemts kredīts 580</w:t>
            </w:r>
            <w:r w:rsidR="00D50580">
              <w:rPr>
                <w:rFonts w:cs="Times New Roman"/>
                <w:lang w:val="lv-LV"/>
              </w:rPr>
              <w:t> </w:t>
            </w:r>
            <w:r w:rsidRPr="00F96A71">
              <w:rPr>
                <w:rFonts w:cs="Times New Roman"/>
                <w:lang w:val="lv-LV"/>
              </w:rPr>
              <w:t>000</w:t>
            </w:r>
            <w:r w:rsidR="00D50580">
              <w:rPr>
                <w:rFonts w:cs="Times New Roman"/>
                <w:lang w:val="lv-LV"/>
              </w:rPr>
              <w:t xml:space="preserve"> EUR </w:t>
            </w:r>
            <w:r w:rsidR="00FD44FA">
              <w:rPr>
                <w:rFonts w:cs="Times New Roman"/>
                <w:lang w:val="lv-LV"/>
              </w:rPr>
              <w:t xml:space="preserve">apmērā </w:t>
            </w:r>
            <w:r w:rsidRPr="00F96A71">
              <w:rPr>
                <w:rFonts w:cs="Times New Roman"/>
                <w:lang w:val="lv-LV"/>
              </w:rPr>
              <w:t>pārvades sistēmu rekonstrukcijas projekta realizācijai. Atmaksāti aizņēmumi 583</w:t>
            </w:r>
            <w:r w:rsidR="00D50580">
              <w:rPr>
                <w:rFonts w:cs="Times New Roman"/>
                <w:lang w:val="lv-LV"/>
              </w:rPr>
              <w:t> </w:t>
            </w:r>
            <w:r w:rsidRPr="00F96A71">
              <w:rPr>
                <w:rFonts w:cs="Times New Roman"/>
                <w:lang w:val="lv-LV"/>
              </w:rPr>
              <w:t xml:space="preserve">737 </w:t>
            </w:r>
            <w:r w:rsidR="00D50580">
              <w:rPr>
                <w:rFonts w:cs="Times New Roman"/>
                <w:lang w:val="lv-LV"/>
              </w:rPr>
              <w:t xml:space="preserve">EUR </w:t>
            </w:r>
            <w:r w:rsidRPr="00F96A71">
              <w:rPr>
                <w:rFonts w:cs="Times New Roman"/>
                <w:lang w:val="lv-LV"/>
              </w:rPr>
              <w:t>apmērā.</w:t>
            </w:r>
          </w:p>
          <w:p w14:paraId="2F985509" w14:textId="77777777" w:rsidR="00937258" w:rsidRPr="00F96A71" w:rsidRDefault="00937258" w:rsidP="009E637F">
            <w:pPr>
              <w:rPr>
                <w:rFonts w:cs="Times New Roman"/>
                <w:lang w:val="lv-LV"/>
              </w:rPr>
            </w:pPr>
          </w:p>
        </w:tc>
      </w:tr>
    </w:tbl>
    <w:p w14:paraId="51903F8F" w14:textId="1BFBEDCA" w:rsidR="003465CD" w:rsidRPr="003418D9" w:rsidRDefault="003465CD" w:rsidP="000A7CC2">
      <w:pPr>
        <w:pStyle w:val="ListParagraph"/>
        <w:numPr>
          <w:ilvl w:val="1"/>
          <w:numId w:val="5"/>
        </w:numPr>
        <w:shd w:val="clear" w:color="auto" w:fill="FFFFFF" w:themeFill="background1"/>
        <w:spacing w:before="240" w:after="240"/>
        <w:ind w:left="0" w:firstLine="284"/>
        <w:jc w:val="center"/>
        <w:outlineLvl w:val="1"/>
        <w:rPr>
          <w:b/>
          <w:lang w:val="lv-LV" w:eastAsia="lv-LV"/>
        </w:rPr>
      </w:pPr>
      <w:bookmarkStart w:id="3" w:name="_Toc98143854"/>
      <w:r w:rsidRPr="003418D9">
        <w:rPr>
          <w:b/>
          <w:lang w:val="lv-LV" w:eastAsia="lv-LV"/>
        </w:rPr>
        <w:t>SIA “Jēkabpils ūdens”</w:t>
      </w:r>
      <w:bookmarkEnd w:id="3"/>
    </w:p>
    <w:p w14:paraId="112D989F" w14:textId="3959E4CA" w:rsidR="006164D5" w:rsidRPr="00F96A71" w:rsidRDefault="006164D5" w:rsidP="006164D5">
      <w:pPr>
        <w:ind w:firstLine="567"/>
        <w:jc w:val="both"/>
        <w:rPr>
          <w:lang w:val="lv-LV" w:eastAsia="lv-LV"/>
        </w:rPr>
      </w:pPr>
      <w:r w:rsidRPr="00F96A71">
        <w:rPr>
          <w:lang w:val="lv-LV" w:eastAsia="lv-LV"/>
        </w:rPr>
        <w:t>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w:t>
      </w:r>
    </w:p>
    <w:p w14:paraId="5574A70D" w14:textId="3A9C24AA" w:rsidR="00907DCC" w:rsidRPr="00F96A71" w:rsidRDefault="00907DCC" w:rsidP="00907DCC">
      <w:pPr>
        <w:ind w:firstLine="567"/>
        <w:jc w:val="both"/>
        <w:rPr>
          <w:lang w:val="lv-LV" w:eastAsia="lv-LV"/>
        </w:rPr>
      </w:pPr>
      <w:r w:rsidRPr="00F96A71">
        <w:rPr>
          <w:lang w:val="lv-LV" w:eastAsia="lv-LV"/>
        </w:rPr>
        <w:t xml:space="preserve">Jēkabpils pilsētas domes 2018.gada 11.janvāra saistošo noteikumu Nr.2 “Saistošie noteikumi par ūdenssaimniecības pakalpojumu sniegšanas kārtību Jēkabpils pilsētā” 6.punktā ir noteikts, ka Jēkabpils pilsētas pašvaldībā pilnvarots sniegt sabiedriskos ūdenssaimniecības pakalpojumus ir SIA “Jēkabpils ūdens”, reģistrācijas </w:t>
      </w:r>
      <w:r w:rsidR="008730C5">
        <w:rPr>
          <w:lang w:val="lv-LV" w:eastAsia="lv-LV"/>
        </w:rPr>
        <w:t>numurs</w:t>
      </w:r>
      <w:r w:rsidR="00681F83">
        <w:rPr>
          <w:lang w:val="lv-LV" w:eastAsia="lv-LV"/>
        </w:rPr>
        <w:t xml:space="preserve"> </w:t>
      </w:r>
      <w:r w:rsidRPr="00F96A71">
        <w:rPr>
          <w:lang w:val="lv-LV" w:eastAsia="lv-LV"/>
        </w:rPr>
        <w:t>45403000395.</w:t>
      </w:r>
    </w:p>
    <w:p w14:paraId="0DCEC039" w14:textId="3DAC6F69" w:rsidR="00552284" w:rsidRPr="00F96A71" w:rsidRDefault="002768DC" w:rsidP="00552284">
      <w:pPr>
        <w:ind w:firstLine="567"/>
        <w:jc w:val="both"/>
        <w:rPr>
          <w:lang w:val="lv-LV" w:eastAsia="lv-LV"/>
        </w:rPr>
      </w:pPr>
      <w:r w:rsidRPr="00F96A71">
        <w:rPr>
          <w:lang w:val="lv-LV" w:eastAsia="lv-LV"/>
        </w:rPr>
        <w:t>SIA</w:t>
      </w:r>
      <w:r w:rsidR="008730C5">
        <w:rPr>
          <w:lang w:val="lv-LV" w:eastAsia="lv-LV"/>
        </w:rPr>
        <w:t> </w:t>
      </w:r>
      <w:r w:rsidRPr="00F96A71">
        <w:rPr>
          <w:lang w:val="lv-LV" w:eastAsia="lv-LV"/>
        </w:rPr>
        <w:t>“Jēkabpils ūdens”</w:t>
      </w:r>
      <w:r w:rsidR="00AF5C21" w:rsidRPr="00F96A71">
        <w:rPr>
          <w:lang w:val="lv-LV" w:eastAsia="lv-LV"/>
        </w:rPr>
        <w:t xml:space="preserve">, </w:t>
      </w:r>
      <w:r w:rsidR="008730C5">
        <w:rPr>
          <w:lang w:val="lv-LV" w:eastAsia="lv-LV"/>
        </w:rPr>
        <w:t>reģistrācijas numurs</w:t>
      </w:r>
      <w:r w:rsidR="00681F83">
        <w:rPr>
          <w:lang w:val="lv-LV" w:eastAsia="lv-LV"/>
        </w:rPr>
        <w:t xml:space="preserve"> </w:t>
      </w:r>
      <w:r w:rsidR="00DE17B4" w:rsidRPr="00F96A71">
        <w:rPr>
          <w:shd w:val="clear" w:color="auto" w:fill="FFFFFF"/>
          <w:lang w:val="lv-LV"/>
        </w:rPr>
        <w:t>45403000395,</w:t>
      </w:r>
      <w:r w:rsidRPr="00F96A71">
        <w:rPr>
          <w:lang w:val="lv-LV" w:eastAsia="lv-LV"/>
        </w:rPr>
        <w:t xml:space="preserve"> dibināta 1991.gada 8.oktobrī, juridiskā adrese: Jaunā iela 60, Jēkabpils, LV-5201. </w:t>
      </w:r>
      <w:r w:rsidR="00552284" w:rsidRPr="00F96A71">
        <w:rPr>
          <w:lang w:val="lv-LV" w:eastAsia="lv-LV"/>
        </w:rPr>
        <w:t>Jēkabpils pilsētas pašvaldībai pieder SIA</w:t>
      </w:r>
      <w:r w:rsidR="008730C5">
        <w:rPr>
          <w:lang w:val="lv-LV" w:eastAsia="lv-LV"/>
        </w:rPr>
        <w:t> </w:t>
      </w:r>
      <w:r w:rsidR="00552284" w:rsidRPr="00F96A71">
        <w:rPr>
          <w:lang w:val="lv-LV" w:eastAsia="lv-LV"/>
        </w:rPr>
        <w:t>“Jēkabpils ūdens”</w:t>
      </w:r>
      <w:r w:rsidR="0060567C" w:rsidRPr="00F96A71">
        <w:rPr>
          <w:lang w:val="lv-LV" w:eastAsia="lv-LV"/>
        </w:rPr>
        <w:t xml:space="preserve"> 100% kapitāla daļas</w:t>
      </w:r>
      <w:r w:rsidR="00552284" w:rsidRPr="00F96A71">
        <w:rPr>
          <w:lang w:val="lv-LV" w:eastAsia="lv-LV"/>
        </w:rPr>
        <w:t>.</w:t>
      </w:r>
    </w:p>
    <w:p w14:paraId="4FB0F80A" w14:textId="37442FF3" w:rsidR="00552284" w:rsidRPr="00F96A71" w:rsidRDefault="00552284" w:rsidP="00552284">
      <w:pPr>
        <w:ind w:firstLine="567"/>
        <w:jc w:val="both"/>
        <w:rPr>
          <w:lang w:val="lv-LV" w:eastAsia="lv-LV"/>
        </w:rPr>
      </w:pPr>
      <w:r w:rsidRPr="00F96A71">
        <w:rPr>
          <w:lang w:val="lv-LV" w:eastAsia="lv-LV"/>
        </w:rPr>
        <w:t>SIA</w:t>
      </w:r>
      <w:r w:rsidR="008730C5">
        <w:rPr>
          <w:lang w:val="lv-LV" w:eastAsia="lv-LV"/>
        </w:rPr>
        <w:t> </w:t>
      </w:r>
      <w:r w:rsidRPr="00F96A71">
        <w:rPr>
          <w:lang w:val="lv-LV" w:eastAsia="lv-LV"/>
        </w:rPr>
        <w:t>“Jēkabpils ūdens” galvenie darbības veidi ir:</w:t>
      </w:r>
    </w:p>
    <w:p w14:paraId="53286D5A" w14:textId="0F6B4ED3" w:rsidR="00552284" w:rsidRPr="008730C5" w:rsidRDefault="00552284" w:rsidP="000A7CC2">
      <w:pPr>
        <w:pStyle w:val="ListParagraph"/>
        <w:numPr>
          <w:ilvl w:val="0"/>
          <w:numId w:val="6"/>
        </w:numPr>
        <w:jc w:val="both"/>
        <w:rPr>
          <w:lang w:val="lv-LV" w:eastAsia="lv-LV"/>
        </w:rPr>
      </w:pPr>
      <w:r w:rsidRPr="008730C5">
        <w:rPr>
          <w:lang w:val="lv-LV" w:eastAsia="lv-LV"/>
        </w:rPr>
        <w:t>Ūdens ieguve, attīrīšana un sadale;</w:t>
      </w:r>
    </w:p>
    <w:p w14:paraId="50F7E7BE" w14:textId="35EB79B0" w:rsidR="00552284" w:rsidRPr="008730C5" w:rsidRDefault="00552284" w:rsidP="000A7CC2">
      <w:pPr>
        <w:pStyle w:val="ListParagraph"/>
        <w:numPr>
          <w:ilvl w:val="0"/>
          <w:numId w:val="6"/>
        </w:numPr>
        <w:jc w:val="both"/>
        <w:rPr>
          <w:lang w:val="lv-LV" w:eastAsia="lv-LV"/>
        </w:rPr>
      </w:pPr>
      <w:r w:rsidRPr="008730C5">
        <w:rPr>
          <w:lang w:val="lv-LV" w:eastAsia="lv-LV"/>
        </w:rPr>
        <w:t>Notekūdeņu savākšana un attīrīšana.</w:t>
      </w:r>
    </w:p>
    <w:p w14:paraId="76879295" w14:textId="0D5F8111" w:rsidR="00532ECF" w:rsidRPr="00F96A71" w:rsidRDefault="00532ECF" w:rsidP="00532ECF">
      <w:pPr>
        <w:ind w:firstLine="567"/>
        <w:jc w:val="both"/>
        <w:rPr>
          <w:lang w:val="lv-LV" w:eastAsia="lv-LV"/>
        </w:rPr>
      </w:pPr>
      <w:r w:rsidRPr="00F96A71">
        <w:rPr>
          <w:lang w:val="lv-LV" w:eastAsia="lv-LV"/>
        </w:rPr>
        <w:t>Kapitālsabiedrība uztur ūdenssaimniecības tīklu un kanalizācijas notekūdeņu objektus, veic nepārtrauktu sabiedriskā pakalpojuma sniegšanu, nodrošina pakalpojuma drošības prasību ievērošanu, tādā veidā nodrošinot kvalitatīvu pakalpojumu.</w:t>
      </w:r>
    </w:p>
    <w:p w14:paraId="58677E2B" w14:textId="7535413A" w:rsidR="00552284" w:rsidRPr="00F96A71" w:rsidRDefault="00552284" w:rsidP="00552284">
      <w:pPr>
        <w:ind w:firstLine="567"/>
        <w:jc w:val="both"/>
        <w:rPr>
          <w:lang w:val="lv-LV" w:eastAsia="lv-LV"/>
        </w:rPr>
      </w:pPr>
      <w:r w:rsidRPr="00F96A71">
        <w:rPr>
          <w:lang w:val="lv-LV" w:eastAsia="lv-LV"/>
        </w:rPr>
        <w:t>Lai sniegtu ūdenssaimniecības pakalpojumus, sabiedrisko pakalpojumu sniedzējam, ir jābūt reģistrētam ūdenssaimniecības pakalpojumu sniedzēju reģistrā. Saskaņā ar Sabiedrisko pakalpojumu regulēšanas komisijas datiem, ūdenssaimniecības pakalpojumu sniedzēju reģistrā reģistrēts viens uzņēmums, kurš sniedz ūdenssaimniecības pakalpojumus Jēkabpils pilsētā</w:t>
      </w:r>
      <w:r w:rsidR="00DF2080">
        <w:rPr>
          <w:lang w:val="lv-LV" w:eastAsia="lv-LV"/>
        </w:rPr>
        <w:t xml:space="preserve"> </w:t>
      </w:r>
      <w:r w:rsidR="00D50580">
        <w:rPr>
          <w:lang w:val="lv-LV" w:eastAsia="lv-LV"/>
        </w:rPr>
        <w:t>-</w:t>
      </w:r>
      <w:r w:rsidR="00850FE8" w:rsidRPr="00F96A71">
        <w:rPr>
          <w:lang w:val="lv-LV" w:eastAsia="lv-LV"/>
        </w:rPr>
        <w:t xml:space="preserve"> </w:t>
      </w:r>
      <w:r w:rsidRPr="00F96A71">
        <w:rPr>
          <w:lang w:val="lv-LV" w:eastAsia="lv-LV"/>
        </w:rPr>
        <w:t>SIA</w:t>
      </w:r>
      <w:r w:rsidR="00DF2080">
        <w:rPr>
          <w:lang w:val="lv-LV" w:eastAsia="lv-LV"/>
        </w:rPr>
        <w:t> </w:t>
      </w:r>
      <w:r w:rsidRPr="00F96A71">
        <w:rPr>
          <w:lang w:val="lv-LV" w:eastAsia="lv-LV"/>
        </w:rPr>
        <w:t>“Jēkabpils ūdens”.</w:t>
      </w:r>
    </w:p>
    <w:p w14:paraId="465A1308" w14:textId="1E7ED64B" w:rsidR="00DF2080" w:rsidRDefault="006B68A6" w:rsidP="00552284">
      <w:pPr>
        <w:ind w:firstLine="567"/>
        <w:jc w:val="both"/>
        <w:rPr>
          <w:lang w:val="lv-LV"/>
        </w:rPr>
      </w:pPr>
      <w:r w:rsidRPr="00F96A71">
        <w:rPr>
          <w:lang w:val="lv-LV"/>
        </w:rPr>
        <w:t xml:space="preserve">Pārskata periodā ūdenssaimniecības regulējamiem pakalpojumiem ir piemēroti tarifi, kas noteikti saskaņā ar </w:t>
      </w:r>
      <w:r w:rsidR="00A00557">
        <w:rPr>
          <w:lang w:val="lv-LV"/>
        </w:rPr>
        <w:t>2014.gada 4.novembra</w:t>
      </w:r>
      <w:r w:rsidRPr="00F96A71">
        <w:rPr>
          <w:lang w:val="lv-LV"/>
        </w:rPr>
        <w:t xml:space="preserve"> Sabiedrisko pakalpojumu regulēšanas komisijas padomes lēmumu Nr.281 (prot.</w:t>
      </w:r>
      <w:r w:rsidR="00DF2080">
        <w:rPr>
          <w:lang w:val="lv-LV"/>
        </w:rPr>
        <w:t> </w:t>
      </w:r>
      <w:r w:rsidRPr="00F96A71">
        <w:rPr>
          <w:lang w:val="lv-LV"/>
        </w:rPr>
        <w:t>Nr.</w:t>
      </w:r>
      <w:r w:rsidR="00A00557">
        <w:rPr>
          <w:lang w:val="lv-LV"/>
        </w:rPr>
        <w:t> </w:t>
      </w:r>
      <w:r w:rsidRPr="00F96A71">
        <w:rPr>
          <w:lang w:val="lv-LV"/>
        </w:rPr>
        <w:t>37.</w:t>
      </w:r>
      <w:r w:rsidR="00DF2080">
        <w:rPr>
          <w:lang w:val="lv-LV"/>
        </w:rPr>
        <w:t> </w:t>
      </w:r>
      <w:r w:rsidRPr="00F96A71">
        <w:rPr>
          <w:lang w:val="lv-LV"/>
        </w:rPr>
        <w:t>1.p.)</w:t>
      </w:r>
      <w:r w:rsidR="006F687B">
        <w:rPr>
          <w:lang w:val="lv-LV"/>
        </w:rPr>
        <w:t xml:space="preserve">, spēkā no </w:t>
      </w:r>
      <w:r w:rsidR="006F687B" w:rsidRPr="006F687B">
        <w:t>2015.gada 1.janvār</w:t>
      </w:r>
      <w:r w:rsidR="006F687B">
        <w:t>a</w:t>
      </w:r>
      <w:r w:rsidRPr="00F96A71">
        <w:rPr>
          <w:lang w:val="lv-LV"/>
        </w:rPr>
        <w:t xml:space="preserve">: </w:t>
      </w:r>
    </w:p>
    <w:p w14:paraId="5D942BDA" w14:textId="538C064A" w:rsidR="00DF2080" w:rsidRDefault="006B68A6" w:rsidP="000A7CC2">
      <w:pPr>
        <w:pStyle w:val="ListParagraph"/>
        <w:numPr>
          <w:ilvl w:val="0"/>
          <w:numId w:val="9"/>
        </w:numPr>
        <w:ind w:left="927"/>
        <w:jc w:val="both"/>
        <w:rPr>
          <w:lang w:val="lv-LV" w:eastAsia="lv-LV"/>
        </w:rPr>
      </w:pPr>
      <w:r w:rsidRPr="00DF2080">
        <w:rPr>
          <w:lang w:val="lv-LV"/>
        </w:rPr>
        <w:t>ūdensapgādes pakalpojumiem 0.88</w:t>
      </w:r>
      <w:r w:rsidR="00DF2080" w:rsidRPr="00DF2080">
        <w:rPr>
          <w:lang w:val="lv-LV"/>
        </w:rPr>
        <w:t> </w:t>
      </w:r>
      <w:r w:rsidRPr="00DF2080">
        <w:rPr>
          <w:lang w:val="lv-LV"/>
        </w:rPr>
        <w:t>EUR/m</w:t>
      </w:r>
      <w:r w:rsidRPr="00DF2080">
        <w:rPr>
          <w:vertAlign w:val="superscript"/>
          <w:lang w:val="lv-LV"/>
        </w:rPr>
        <w:t>3</w:t>
      </w:r>
      <w:r w:rsidR="006F687B" w:rsidRPr="006F687B">
        <w:rPr>
          <w:lang w:val="lv-LV"/>
        </w:rPr>
        <w:t xml:space="preserve"> </w:t>
      </w:r>
      <w:r w:rsidR="006F687B">
        <w:rPr>
          <w:lang w:val="lv-LV"/>
        </w:rPr>
        <w:t xml:space="preserve">(bez </w:t>
      </w:r>
      <w:r w:rsidR="00D50580">
        <w:rPr>
          <w:lang w:val="lv-LV"/>
        </w:rPr>
        <w:t>PVN</w:t>
      </w:r>
      <w:r w:rsidR="006F687B">
        <w:rPr>
          <w:lang w:val="lv-LV"/>
        </w:rPr>
        <w:t>)</w:t>
      </w:r>
      <w:r w:rsidRPr="00DF2080">
        <w:rPr>
          <w:lang w:val="lv-LV"/>
        </w:rPr>
        <w:t xml:space="preserve">, </w:t>
      </w:r>
    </w:p>
    <w:p w14:paraId="4029D8EA" w14:textId="6F21243C" w:rsidR="006B68A6" w:rsidRPr="00DF2080" w:rsidRDefault="006B68A6" w:rsidP="000A7CC2">
      <w:pPr>
        <w:pStyle w:val="ListParagraph"/>
        <w:numPr>
          <w:ilvl w:val="0"/>
          <w:numId w:val="9"/>
        </w:numPr>
        <w:ind w:left="927"/>
        <w:jc w:val="both"/>
        <w:rPr>
          <w:lang w:val="lv-LV" w:eastAsia="lv-LV"/>
        </w:rPr>
      </w:pPr>
      <w:r w:rsidRPr="00DF2080">
        <w:rPr>
          <w:lang w:val="lv-LV"/>
        </w:rPr>
        <w:t>kanalizācijas pakalpojumiem 1.24 EUR/m</w:t>
      </w:r>
      <w:r w:rsidRPr="00DF2080">
        <w:rPr>
          <w:vertAlign w:val="superscript"/>
          <w:lang w:val="lv-LV"/>
        </w:rPr>
        <w:t>3</w:t>
      </w:r>
      <w:r w:rsidR="006F687B">
        <w:rPr>
          <w:lang w:val="lv-LV"/>
        </w:rPr>
        <w:t xml:space="preserve"> (bez </w:t>
      </w:r>
      <w:r w:rsidR="00D50580">
        <w:rPr>
          <w:lang w:val="lv-LV"/>
        </w:rPr>
        <w:t>PVN</w:t>
      </w:r>
      <w:r w:rsidR="006F687B">
        <w:rPr>
          <w:lang w:val="lv-LV"/>
        </w:rPr>
        <w:t>)</w:t>
      </w:r>
      <w:r w:rsidRPr="00DF2080">
        <w:rPr>
          <w:lang w:val="lv-LV"/>
        </w:rPr>
        <w:t>.</w:t>
      </w:r>
    </w:p>
    <w:p w14:paraId="03F7A69D" w14:textId="6F62F7A3" w:rsidR="00552284" w:rsidRPr="00F96A71" w:rsidRDefault="00552284" w:rsidP="00552284">
      <w:pPr>
        <w:ind w:firstLine="567"/>
        <w:jc w:val="both"/>
        <w:rPr>
          <w:lang w:val="lv-LV" w:eastAsia="lv-LV"/>
        </w:rPr>
      </w:pPr>
      <w:r w:rsidRPr="00F96A71">
        <w:rPr>
          <w:lang w:val="lv-LV" w:eastAsia="lv-LV"/>
        </w:rPr>
        <w:t>Pamatojoties uz 2013.gada 28.marta Jēkabpils pilsētas domes lēmumu Nr.126 “Par sabiedrisko pakalpojumu līgumu” 2013.gada 28.martā starp Jēkabpils pilsētas pašvaldību un SIA</w:t>
      </w:r>
      <w:r w:rsidR="00A00557">
        <w:rPr>
          <w:lang w:val="lv-LV" w:eastAsia="lv-LV"/>
        </w:rPr>
        <w:t> </w:t>
      </w:r>
      <w:r w:rsidRPr="00F96A71">
        <w:rPr>
          <w:lang w:val="lv-LV" w:eastAsia="lv-LV"/>
        </w:rPr>
        <w:t>“Jēkabpils ūdens” noslēgts līgums “Par ūdenssaimniecības pakalpojumu sniegšanu”, kurš ir spēkā līdz 2023.gada 27.martam.</w:t>
      </w:r>
    </w:p>
    <w:p w14:paraId="25FD78B4" w14:textId="052DE51C" w:rsidR="003903F5" w:rsidRPr="00F96A71" w:rsidRDefault="00A00557" w:rsidP="00A00557">
      <w:pPr>
        <w:snapToGrid w:val="0"/>
        <w:jc w:val="both"/>
        <w:rPr>
          <w:lang w:val="lv-LV" w:eastAsia="lv-LV"/>
        </w:rPr>
      </w:pPr>
      <w:r>
        <w:rPr>
          <w:bCs/>
          <w:lang w:val="lv-LV" w:eastAsia="lv-LV"/>
        </w:rPr>
        <w:tab/>
      </w:r>
      <w:r w:rsidR="003903F5" w:rsidRPr="00F96A71">
        <w:rPr>
          <w:lang w:val="lv-LV"/>
        </w:rPr>
        <w:t>SIA valdes informācija</w:t>
      </w:r>
      <w:r w:rsidR="003903F5" w:rsidRPr="00F96A71">
        <w:rPr>
          <w:lang w:val="lv-LV" w:eastAsia="lv-LV"/>
        </w:rPr>
        <w:t xml:space="preserve"> par kapitālsabiedrības darbību 20</w:t>
      </w:r>
      <w:r w:rsidR="0027650A" w:rsidRPr="00F96A71">
        <w:rPr>
          <w:lang w:val="lv-LV" w:eastAsia="lv-LV"/>
        </w:rPr>
        <w:t>20</w:t>
      </w:r>
      <w:r w:rsidR="003903F5" w:rsidRPr="00F96A71">
        <w:rPr>
          <w:lang w:val="lv-LV" w:eastAsia="lv-LV"/>
        </w:rPr>
        <w:t>.gadā:</w:t>
      </w:r>
    </w:p>
    <w:tbl>
      <w:tblPr>
        <w:tblStyle w:val="TableGrid"/>
        <w:tblW w:w="9351" w:type="dxa"/>
        <w:tblInd w:w="0" w:type="dxa"/>
        <w:tblLayout w:type="fixed"/>
        <w:tblLook w:val="04A0" w:firstRow="1" w:lastRow="0" w:firstColumn="1" w:lastColumn="0" w:noHBand="0" w:noVBand="1"/>
      </w:tblPr>
      <w:tblGrid>
        <w:gridCol w:w="2689"/>
        <w:gridCol w:w="6662"/>
      </w:tblGrid>
      <w:tr w:rsidR="00A55B1F" w:rsidRPr="00F96A71" w14:paraId="23463797" w14:textId="77777777" w:rsidTr="005F080F">
        <w:tc>
          <w:tcPr>
            <w:tcW w:w="2689" w:type="dxa"/>
            <w:tcBorders>
              <w:top w:val="single" w:sz="4" w:space="0" w:color="auto"/>
            </w:tcBorders>
          </w:tcPr>
          <w:p w14:paraId="181DE06B" w14:textId="6E1BB3A6" w:rsidR="00A55B1F" w:rsidRPr="00F96A71" w:rsidRDefault="00A55B1F" w:rsidP="009E637F">
            <w:pPr>
              <w:rPr>
                <w:rFonts w:cs="Times New Roman"/>
                <w:highlight w:val="yellow"/>
                <w:lang w:val="lv-LV"/>
              </w:rPr>
            </w:pPr>
            <w:r w:rsidRPr="00F96A71">
              <w:rPr>
                <w:rStyle w:val="BodyText1"/>
                <w:rFonts w:eastAsiaTheme="minorHAnsi"/>
                <w:sz w:val="24"/>
                <w:szCs w:val="24"/>
              </w:rPr>
              <w:t>Kapitālsabiedrības 20</w:t>
            </w:r>
            <w:r w:rsidR="002A13C5" w:rsidRPr="00F96A71">
              <w:rPr>
                <w:rStyle w:val="BodyText1"/>
                <w:rFonts w:eastAsiaTheme="minorHAnsi"/>
                <w:sz w:val="24"/>
                <w:szCs w:val="24"/>
              </w:rPr>
              <w:t>20</w:t>
            </w:r>
            <w:r w:rsidRPr="00F96A71">
              <w:rPr>
                <w:rStyle w:val="BodyText1"/>
                <w:rFonts w:eastAsiaTheme="minorHAnsi"/>
                <w:sz w:val="24"/>
                <w:szCs w:val="24"/>
              </w:rPr>
              <w:t xml:space="preserve">.gadā veiktie būtiskākie kapitālieguldījumi un lielākie īstenotie projekti, kā arī īstenošanas procesā esošie un plānotie projekti un to mērķis un sagaidāmā ietekme uz kapitālsabiedrības </w:t>
            </w:r>
            <w:r w:rsidRPr="00F96A71">
              <w:rPr>
                <w:rStyle w:val="BodyText1"/>
                <w:rFonts w:eastAsiaTheme="minorHAnsi"/>
                <w:sz w:val="24"/>
                <w:szCs w:val="24"/>
              </w:rPr>
              <w:lastRenderedPageBreak/>
              <w:t xml:space="preserve">turpmāko attīstību un finanšu rādītājiem </w:t>
            </w:r>
          </w:p>
        </w:tc>
        <w:tc>
          <w:tcPr>
            <w:tcW w:w="6662" w:type="dxa"/>
            <w:tcBorders>
              <w:top w:val="single" w:sz="4" w:space="0" w:color="auto"/>
            </w:tcBorders>
          </w:tcPr>
          <w:p w14:paraId="071F2E77" w14:textId="77777777" w:rsidR="00EF27B7" w:rsidRDefault="007F4EE4" w:rsidP="00691359">
            <w:pPr>
              <w:jc w:val="both"/>
              <w:rPr>
                <w:rFonts w:cs="Times New Roman"/>
                <w:lang w:val="lv-LV"/>
              </w:rPr>
            </w:pPr>
            <w:r w:rsidRPr="00610DB1">
              <w:rPr>
                <w:rFonts w:cs="Times New Roman"/>
                <w:lang w:val="lv-LV"/>
              </w:rPr>
              <w:lastRenderedPageBreak/>
              <w:t>Viena no Sabiedrības prioritātēm 2020.gadā bij</w:t>
            </w:r>
            <w:r w:rsidR="00EF27B7">
              <w:rPr>
                <w:rFonts w:cs="Times New Roman"/>
                <w:lang w:val="lv-LV"/>
              </w:rPr>
              <w:t>a</w:t>
            </w:r>
            <w:r w:rsidRPr="00610DB1">
              <w:rPr>
                <w:rFonts w:cs="Times New Roman"/>
                <w:lang w:val="lv-LV"/>
              </w:rPr>
              <w:t xml:space="preserve"> veicināt jaunu ūdensvada un kanalizācijas pieslēgumu ierīkošanu, lai līdz 2022.gadam sasniegtu Eiropas Savienības līdzfinansētajos projektos norādīto iedzīvotāju skaita nodrošināšanu ar kvalitatīviem ūdenssaimniecības pakalpojumiem, kā arī 3</w:t>
            </w:r>
            <w:r w:rsidR="00830748">
              <w:rPr>
                <w:rFonts w:cs="Times New Roman"/>
                <w:lang w:val="lv-LV"/>
              </w:rPr>
              <w:t> </w:t>
            </w:r>
            <w:r w:rsidRPr="00610DB1">
              <w:rPr>
                <w:rFonts w:cs="Times New Roman"/>
                <w:lang w:val="lv-LV"/>
              </w:rPr>
              <w:t>plānoto pakalpojumu apjomu sasniegšanu. Pārskata periodā pie centralizētajiem ūdensvada un kanalizācijas inženiertīkliem ir pievienoti 84</w:t>
            </w:r>
            <w:r w:rsidR="00830748">
              <w:rPr>
                <w:rFonts w:cs="Times New Roman"/>
                <w:lang w:val="lv-LV"/>
              </w:rPr>
              <w:t> </w:t>
            </w:r>
            <w:r w:rsidRPr="00610DB1">
              <w:rPr>
                <w:rFonts w:cs="Times New Roman"/>
                <w:lang w:val="lv-LV"/>
              </w:rPr>
              <w:t>ūdensvada un 122</w:t>
            </w:r>
            <w:r w:rsidR="00830748">
              <w:rPr>
                <w:rFonts w:cs="Times New Roman"/>
                <w:lang w:val="lv-LV"/>
              </w:rPr>
              <w:t> </w:t>
            </w:r>
            <w:r w:rsidRPr="00610DB1">
              <w:rPr>
                <w:rFonts w:cs="Times New Roman"/>
                <w:lang w:val="lv-LV"/>
              </w:rPr>
              <w:t xml:space="preserve">kanalizācijas pieslēgumi. Lai nodrošinātu un uzlabotu pakalpojumu sniegšanu, Sabiedrība 2020.gadā veikusi: </w:t>
            </w:r>
          </w:p>
          <w:p w14:paraId="6E531B3B" w14:textId="0CB05DA0" w:rsidR="00EF27B7" w:rsidRPr="00EF27B7" w:rsidRDefault="00312038" w:rsidP="000A7CC2">
            <w:pPr>
              <w:pStyle w:val="ListParagraph"/>
              <w:numPr>
                <w:ilvl w:val="0"/>
                <w:numId w:val="10"/>
              </w:numPr>
              <w:ind w:left="173" w:hanging="173"/>
              <w:jc w:val="both"/>
              <w:rPr>
                <w:lang w:val="lv-LV"/>
              </w:rPr>
            </w:pPr>
            <w:r w:rsidRPr="00EF27B7">
              <w:rPr>
                <w:lang w:val="lv-LV"/>
              </w:rPr>
              <w:t>k</w:t>
            </w:r>
            <w:r w:rsidR="007F4EE4" w:rsidRPr="00EF27B7">
              <w:rPr>
                <w:lang w:val="lv-LV"/>
              </w:rPr>
              <w:t>analizācijas spiedvada remont</w:t>
            </w:r>
            <w:r w:rsidRPr="00EF27B7">
              <w:rPr>
                <w:lang w:val="lv-LV"/>
              </w:rPr>
              <w:t>u</w:t>
            </w:r>
            <w:r w:rsidR="007F4EE4" w:rsidRPr="00EF27B7">
              <w:rPr>
                <w:lang w:val="lv-LV"/>
              </w:rPr>
              <w:t xml:space="preserve"> Rīgas 213; </w:t>
            </w:r>
          </w:p>
          <w:p w14:paraId="4CB5296A" w14:textId="02F2549D" w:rsidR="00EF27B7" w:rsidRPr="00EF27B7" w:rsidRDefault="00312038" w:rsidP="000A7CC2">
            <w:pPr>
              <w:pStyle w:val="ListParagraph"/>
              <w:numPr>
                <w:ilvl w:val="0"/>
                <w:numId w:val="10"/>
              </w:numPr>
              <w:ind w:left="173" w:hanging="173"/>
              <w:jc w:val="both"/>
              <w:rPr>
                <w:lang w:val="lv-LV"/>
              </w:rPr>
            </w:pPr>
            <w:r w:rsidRPr="00EF27B7">
              <w:rPr>
                <w:lang w:val="lv-LV"/>
              </w:rPr>
              <w:t>k</w:t>
            </w:r>
            <w:r w:rsidR="007F4EE4" w:rsidRPr="00EF27B7">
              <w:rPr>
                <w:lang w:val="lv-LV"/>
              </w:rPr>
              <w:t>analizācijas remont</w:t>
            </w:r>
            <w:r w:rsidRPr="00EF27B7">
              <w:rPr>
                <w:lang w:val="lv-LV"/>
              </w:rPr>
              <w:t>u</w:t>
            </w:r>
            <w:r w:rsidR="007F4EE4" w:rsidRPr="00EF27B7">
              <w:rPr>
                <w:lang w:val="lv-LV"/>
              </w:rPr>
              <w:t xml:space="preserve"> Palejas ielā; </w:t>
            </w:r>
          </w:p>
          <w:p w14:paraId="47D25211" w14:textId="7AF7624D" w:rsidR="00EF27B7" w:rsidRPr="00EF27B7" w:rsidRDefault="00312038" w:rsidP="000A7CC2">
            <w:pPr>
              <w:pStyle w:val="ListParagraph"/>
              <w:numPr>
                <w:ilvl w:val="0"/>
                <w:numId w:val="10"/>
              </w:numPr>
              <w:ind w:left="173" w:hanging="173"/>
              <w:jc w:val="both"/>
              <w:rPr>
                <w:lang w:val="lv-LV"/>
              </w:rPr>
            </w:pPr>
            <w:r w:rsidRPr="00EF27B7">
              <w:rPr>
                <w:lang w:val="lv-LV"/>
              </w:rPr>
              <w:lastRenderedPageBreak/>
              <w:t>d</w:t>
            </w:r>
            <w:r w:rsidR="007F4EE4" w:rsidRPr="00EF27B7">
              <w:rPr>
                <w:lang w:val="lv-LV"/>
              </w:rPr>
              <w:t>zelzceļa ielas kanalizācijas aku remont</w:t>
            </w:r>
            <w:r w:rsidRPr="00EF27B7">
              <w:rPr>
                <w:lang w:val="lv-LV"/>
              </w:rPr>
              <w:t>u</w:t>
            </w:r>
            <w:r w:rsidR="007F4EE4" w:rsidRPr="00EF27B7">
              <w:rPr>
                <w:lang w:val="lv-LV"/>
              </w:rPr>
              <w:t xml:space="preserve">; </w:t>
            </w:r>
          </w:p>
          <w:p w14:paraId="108745DD" w14:textId="11FB4FB4" w:rsidR="00EF27B7" w:rsidRPr="00EF27B7" w:rsidRDefault="007F4EE4" w:rsidP="000A7CC2">
            <w:pPr>
              <w:pStyle w:val="ListParagraph"/>
              <w:numPr>
                <w:ilvl w:val="0"/>
                <w:numId w:val="10"/>
              </w:numPr>
              <w:ind w:left="173" w:hanging="173"/>
              <w:jc w:val="both"/>
              <w:rPr>
                <w:lang w:val="lv-LV"/>
              </w:rPr>
            </w:pPr>
            <w:r w:rsidRPr="00EF27B7">
              <w:rPr>
                <w:lang w:val="lv-LV"/>
              </w:rPr>
              <w:t>Dūņu lauka remont</w:t>
            </w:r>
            <w:r w:rsidR="00312038" w:rsidRPr="00EF27B7">
              <w:rPr>
                <w:lang w:val="lv-LV"/>
              </w:rPr>
              <w:t>u</w:t>
            </w:r>
            <w:r w:rsidRPr="00EF27B7">
              <w:rPr>
                <w:lang w:val="lv-LV"/>
              </w:rPr>
              <w:t xml:space="preserve">; </w:t>
            </w:r>
          </w:p>
          <w:p w14:paraId="1A6E4ADA" w14:textId="1133200C" w:rsidR="00EF27B7" w:rsidRPr="00EF27B7" w:rsidRDefault="007F4EE4" w:rsidP="000A7CC2">
            <w:pPr>
              <w:pStyle w:val="ListParagraph"/>
              <w:numPr>
                <w:ilvl w:val="0"/>
                <w:numId w:val="10"/>
              </w:numPr>
              <w:ind w:left="173" w:hanging="173"/>
              <w:jc w:val="both"/>
              <w:rPr>
                <w:lang w:val="lv-LV"/>
              </w:rPr>
            </w:pPr>
            <w:r w:rsidRPr="00EF27B7">
              <w:rPr>
                <w:lang w:val="lv-LV"/>
              </w:rPr>
              <w:t>KSS labiekārtošanas darb</w:t>
            </w:r>
            <w:r w:rsidR="006415DE" w:rsidRPr="00EF27B7">
              <w:rPr>
                <w:lang w:val="lv-LV"/>
              </w:rPr>
              <w:t>us</w:t>
            </w:r>
            <w:r w:rsidRPr="00EF27B7">
              <w:rPr>
                <w:lang w:val="lv-LV"/>
              </w:rPr>
              <w:t xml:space="preserve"> (sētas uzstādīšana), inženiertīklu nomaiņ</w:t>
            </w:r>
            <w:r w:rsidR="006415DE" w:rsidRPr="00EF27B7">
              <w:rPr>
                <w:lang w:val="lv-LV"/>
              </w:rPr>
              <w:t>u</w:t>
            </w:r>
            <w:r w:rsidR="00EF27B7" w:rsidRPr="00EF27B7">
              <w:rPr>
                <w:lang w:val="lv-LV"/>
              </w:rPr>
              <w:t xml:space="preserve"> Filozofu ielā</w:t>
            </w:r>
            <w:r w:rsidR="0020384D">
              <w:rPr>
                <w:lang w:val="lv-LV"/>
              </w:rPr>
              <w:t>,</w:t>
            </w:r>
            <w:r w:rsidRPr="00EF27B7">
              <w:rPr>
                <w:lang w:val="lv-LV"/>
              </w:rPr>
              <w:t xml:space="preserve"> </w:t>
            </w:r>
            <w:r w:rsidR="0020384D" w:rsidRPr="00EF27B7">
              <w:rPr>
                <w:lang w:val="lv-LV"/>
              </w:rPr>
              <w:t>Pormaļa ielā</w:t>
            </w:r>
            <w:r w:rsidR="0020384D">
              <w:rPr>
                <w:lang w:val="lv-LV"/>
              </w:rPr>
              <w:t xml:space="preserve">, </w:t>
            </w:r>
            <w:r w:rsidR="0020384D" w:rsidRPr="00EF27B7">
              <w:rPr>
                <w:lang w:val="lv-LV"/>
              </w:rPr>
              <w:t>Rīgas ielā</w:t>
            </w:r>
            <w:r w:rsidR="0020384D">
              <w:rPr>
                <w:lang w:val="lv-LV"/>
              </w:rPr>
              <w:t>;</w:t>
            </w:r>
          </w:p>
          <w:p w14:paraId="7B37DB2B" w14:textId="3649BA5C" w:rsidR="00EF27B7" w:rsidRPr="00EF27B7" w:rsidRDefault="007F4EE4" w:rsidP="000A7CC2">
            <w:pPr>
              <w:pStyle w:val="ListParagraph"/>
              <w:numPr>
                <w:ilvl w:val="0"/>
                <w:numId w:val="10"/>
              </w:numPr>
              <w:ind w:left="173" w:hanging="173"/>
              <w:jc w:val="both"/>
              <w:rPr>
                <w:lang w:val="lv-LV"/>
              </w:rPr>
            </w:pPr>
            <w:r w:rsidRPr="00EF27B7">
              <w:rPr>
                <w:lang w:val="lv-LV"/>
              </w:rPr>
              <w:t>KSS Gravas ielas remont</w:t>
            </w:r>
            <w:r w:rsidR="008D27D8" w:rsidRPr="00EF27B7">
              <w:rPr>
                <w:lang w:val="lv-LV"/>
              </w:rPr>
              <w:t>u</w:t>
            </w:r>
            <w:r w:rsidRPr="00EF27B7">
              <w:rPr>
                <w:lang w:val="lv-LV"/>
              </w:rPr>
              <w:t xml:space="preserve">; </w:t>
            </w:r>
          </w:p>
          <w:p w14:paraId="3195928B" w14:textId="1BD0951E" w:rsidR="00EF27B7" w:rsidRPr="00EF27B7" w:rsidRDefault="005E02ED" w:rsidP="000A7CC2">
            <w:pPr>
              <w:pStyle w:val="ListParagraph"/>
              <w:numPr>
                <w:ilvl w:val="0"/>
                <w:numId w:val="10"/>
              </w:numPr>
              <w:ind w:left="173" w:hanging="173"/>
              <w:jc w:val="both"/>
              <w:rPr>
                <w:lang w:val="lv-LV"/>
              </w:rPr>
            </w:pPr>
            <w:r w:rsidRPr="00EF27B7">
              <w:rPr>
                <w:lang w:val="lv-LV"/>
              </w:rPr>
              <w:t>a</w:t>
            </w:r>
            <w:r w:rsidR="007F4EE4" w:rsidRPr="00EF27B7">
              <w:rPr>
                <w:lang w:val="lv-LV"/>
              </w:rPr>
              <w:t>tdzelžošanas stacijā Veseļu ielā žoga remont</w:t>
            </w:r>
            <w:r w:rsidR="008D27D8" w:rsidRPr="00EF27B7">
              <w:rPr>
                <w:lang w:val="lv-LV"/>
              </w:rPr>
              <w:t>u</w:t>
            </w:r>
            <w:r w:rsidR="007F4EE4" w:rsidRPr="00EF27B7">
              <w:rPr>
                <w:lang w:val="lv-LV"/>
              </w:rPr>
              <w:t xml:space="preserve">; </w:t>
            </w:r>
          </w:p>
          <w:p w14:paraId="3CAECC15" w14:textId="3A436062" w:rsidR="00EF27B7" w:rsidRPr="00EF27B7" w:rsidRDefault="005E02ED" w:rsidP="000A7CC2">
            <w:pPr>
              <w:pStyle w:val="ListParagraph"/>
              <w:numPr>
                <w:ilvl w:val="0"/>
                <w:numId w:val="10"/>
              </w:numPr>
              <w:ind w:left="173" w:hanging="173"/>
              <w:jc w:val="both"/>
              <w:rPr>
                <w:lang w:val="lv-LV"/>
              </w:rPr>
            </w:pPr>
            <w:r w:rsidRPr="00EF27B7">
              <w:rPr>
                <w:lang w:val="lv-LV"/>
              </w:rPr>
              <w:t>s</w:t>
            </w:r>
            <w:r w:rsidR="007F4EE4" w:rsidRPr="00EF27B7">
              <w:rPr>
                <w:lang w:val="lv-LV"/>
              </w:rPr>
              <w:t>piedvadu no artēziskajām akām</w:t>
            </w:r>
            <w:r w:rsidRPr="00EF27B7">
              <w:rPr>
                <w:lang w:val="lv-LV"/>
              </w:rPr>
              <w:t xml:space="preserve"> remontu</w:t>
            </w:r>
            <w:r w:rsidR="007F4EE4" w:rsidRPr="00EF27B7">
              <w:rPr>
                <w:lang w:val="lv-LV"/>
              </w:rPr>
              <w:t xml:space="preserve">; </w:t>
            </w:r>
          </w:p>
          <w:p w14:paraId="34ED846A" w14:textId="4718D6FD" w:rsidR="00EF27B7" w:rsidRPr="00EF27B7" w:rsidRDefault="005E02ED" w:rsidP="000A7CC2">
            <w:pPr>
              <w:pStyle w:val="ListParagraph"/>
              <w:numPr>
                <w:ilvl w:val="0"/>
                <w:numId w:val="10"/>
              </w:numPr>
              <w:ind w:left="173" w:hanging="173"/>
              <w:jc w:val="both"/>
              <w:rPr>
                <w:lang w:val="lv-LV"/>
              </w:rPr>
            </w:pPr>
            <w:r w:rsidRPr="00EF27B7">
              <w:rPr>
                <w:lang w:val="lv-LV"/>
              </w:rPr>
              <w:t>ū</w:t>
            </w:r>
            <w:r w:rsidR="007F4EE4" w:rsidRPr="00EF27B7">
              <w:rPr>
                <w:lang w:val="lv-LV"/>
              </w:rPr>
              <w:t>dens rezervuāru tīrīšan</w:t>
            </w:r>
            <w:r w:rsidRPr="00EF27B7">
              <w:rPr>
                <w:lang w:val="lv-LV"/>
              </w:rPr>
              <w:t>u</w:t>
            </w:r>
            <w:r w:rsidR="007F4EE4" w:rsidRPr="00EF27B7">
              <w:rPr>
                <w:lang w:val="lv-LV"/>
              </w:rPr>
              <w:t xml:space="preserve"> un dezinfekcij</w:t>
            </w:r>
            <w:r w:rsidRPr="00EF27B7">
              <w:rPr>
                <w:lang w:val="lv-LV"/>
              </w:rPr>
              <w:t>u</w:t>
            </w:r>
            <w:r w:rsidR="007F4EE4" w:rsidRPr="00EF27B7">
              <w:rPr>
                <w:lang w:val="lv-LV"/>
              </w:rPr>
              <w:t xml:space="preserve">; </w:t>
            </w:r>
          </w:p>
          <w:p w14:paraId="1BFBC82C" w14:textId="2F5F486C" w:rsidR="00EF27B7" w:rsidRPr="00EF27B7" w:rsidRDefault="005E02ED" w:rsidP="000A7CC2">
            <w:pPr>
              <w:pStyle w:val="ListParagraph"/>
              <w:numPr>
                <w:ilvl w:val="0"/>
                <w:numId w:val="10"/>
              </w:numPr>
              <w:ind w:left="173" w:hanging="173"/>
              <w:jc w:val="both"/>
              <w:rPr>
                <w:lang w:val="lv-LV"/>
              </w:rPr>
            </w:pPr>
            <w:r w:rsidRPr="00EF27B7">
              <w:rPr>
                <w:lang w:val="lv-LV"/>
              </w:rPr>
              <w:t>s</w:t>
            </w:r>
            <w:r w:rsidR="007F4EE4" w:rsidRPr="00EF27B7">
              <w:rPr>
                <w:lang w:val="lv-LV"/>
              </w:rPr>
              <w:t>ūkņu profilaktisk</w:t>
            </w:r>
            <w:r w:rsidRPr="00EF27B7">
              <w:rPr>
                <w:lang w:val="lv-LV"/>
              </w:rPr>
              <w:t>o</w:t>
            </w:r>
            <w:r w:rsidR="007F4EE4" w:rsidRPr="00EF27B7">
              <w:rPr>
                <w:lang w:val="lv-LV"/>
              </w:rPr>
              <w:t xml:space="preserve"> apskat</w:t>
            </w:r>
            <w:r w:rsidRPr="00EF27B7">
              <w:rPr>
                <w:lang w:val="lv-LV"/>
              </w:rPr>
              <w:t>i</w:t>
            </w:r>
            <w:r w:rsidR="007F4EE4" w:rsidRPr="00EF27B7">
              <w:rPr>
                <w:lang w:val="lv-LV"/>
              </w:rPr>
              <w:t>, pārbaud</w:t>
            </w:r>
            <w:r w:rsidRPr="00EF27B7">
              <w:rPr>
                <w:lang w:val="lv-LV"/>
              </w:rPr>
              <w:t>i</w:t>
            </w:r>
            <w:r w:rsidR="007F4EE4" w:rsidRPr="00EF27B7">
              <w:rPr>
                <w:lang w:val="lv-LV"/>
              </w:rPr>
              <w:t xml:space="preserve">; </w:t>
            </w:r>
          </w:p>
          <w:p w14:paraId="63FF0BFE" w14:textId="52F27E14" w:rsidR="00EF27B7" w:rsidRPr="00EF27B7" w:rsidRDefault="005E02ED" w:rsidP="000A7CC2">
            <w:pPr>
              <w:pStyle w:val="ListParagraph"/>
              <w:numPr>
                <w:ilvl w:val="0"/>
                <w:numId w:val="10"/>
              </w:numPr>
              <w:ind w:left="173" w:hanging="173"/>
              <w:jc w:val="both"/>
              <w:rPr>
                <w:lang w:val="lv-LV"/>
              </w:rPr>
            </w:pPr>
            <w:r w:rsidRPr="00EF27B7">
              <w:rPr>
                <w:lang w:val="lv-LV"/>
              </w:rPr>
              <w:t>a</w:t>
            </w:r>
            <w:r w:rsidR="007F4EE4" w:rsidRPr="00EF27B7">
              <w:rPr>
                <w:lang w:val="lv-LV"/>
              </w:rPr>
              <w:t>tdzelžošanas stacijā Kārklu ielā filtru atgaisotāju nomaiņ</w:t>
            </w:r>
            <w:r w:rsidRPr="00EF27B7">
              <w:rPr>
                <w:lang w:val="lv-LV"/>
              </w:rPr>
              <w:t>u</w:t>
            </w:r>
            <w:r w:rsidR="007F4EE4" w:rsidRPr="00EF27B7">
              <w:rPr>
                <w:lang w:val="lv-LV"/>
              </w:rPr>
              <w:t>, filtru krāsojuma atjaunošan</w:t>
            </w:r>
            <w:r w:rsidRPr="00EF27B7">
              <w:rPr>
                <w:lang w:val="lv-LV"/>
              </w:rPr>
              <w:t>u</w:t>
            </w:r>
            <w:r w:rsidR="007F4EE4" w:rsidRPr="00EF27B7">
              <w:rPr>
                <w:lang w:val="lv-LV"/>
              </w:rPr>
              <w:t xml:space="preserve">; </w:t>
            </w:r>
          </w:p>
          <w:p w14:paraId="0F48E819" w14:textId="2AE6A45C" w:rsidR="00EF27B7" w:rsidRPr="00EF27B7" w:rsidRDefault="005E02ED" w:rsidP="000A7CC2">
            <w:pPr>
              <w:pStyle w:val="ListParagraph"/>
              <w:numPr>
                <w:ilvl w:val="0"/>
                <w:numId w:val="10"/>
              </w:numPr>
              <w:ind w:left="173" w:hanging="173"/>
              <w:jc w:val="both"/>
              <w:rPr>
                <w:lang w:val="lv-LV"/>
              </w:rPr>
            </w:pPr>
            <w:r w:rsidRPr="00EF27B7">
              <w:rPr>
                <w:lang w:val="lv-LV"/>
              </w:rPr>
              <w:t>a</w:t>
            </w:r>
            <w:r w:rsidR="007F4EE4" w:rsidRPr="00EF27B7">
              <w:rPr>
                <w:lang w:val="lv-LV"/>
              </w:rPr>
              <w:t>tdzelžošanas stacijā Viestura ielā kompresora devēja un sūkņu nomaiņ</w:t>
            </w:r>
            <w:r w:rsidRPr="00EF27B7">
              <w:rPr>
                <w:lang w:val="lv-LV"/>
              </w:rPr>
              <w:t>u</w:t>
            </w:r>
            <w:r w:rsidR="007F4EE4" w:rsidRPr="00EF27B7">
              <w:rPr>
                <w:lang w:val="lv-LV"/>
              </w:rPr>
              <w:t xml:space="preserve">; </w:t>
            </w:r>
          </w:p>
          <w:p w14:paraId="4D03AC51" w14:textId="1E9F19AF" w:rsidR="00EF27B7" w:rsidRPr="00EF27B7" w:rsidRDefault="005E02ED" w:rsidP="000A7CC2">
            <w:pPr>
              <w:pStyle w:val="ListParagraph"/>
              <w:numPr>
                <w:ilvl w:val="0"/>
                <w:numId w:val="10"/>
              </w:numPr>
              <w:ind w:left="173" w:hanging="173"/>
              <w:jc w:val="both"/>
              <w:rPr>
                <w:lang w:val="lv-LV"/>
              </w:rPr>
            </w:pPr>
            <w:r w:rsidRPr="00EF27B7">
              <w:rPr>
                <w:lang w:val="lv-LV"/>
              </w:rPr>
              <w:t>m</w:t>
            </w:r>
            <w:r w:rsidR="007F4EE4" w:rsidRPr="00EF27B7">
              <w:rPr>
                <w:lang w:val="lv-LV"/>
              </w:rPr>
              <w:t>āju ievadu ūdens patēriņa skaitītāju nomaiņ</w:t>
            </w:r>
            <w:r w:rsidRPr="00EF27B7">
              <w:rPr>
                <w:lang w:val="lv-LV"/>
              </w:rPr>
              <w:t>u</w:t>
            </w:r>
            <w:r w:rsidR="007F4EE4" w:rsidRPr="00EF27B7">
              <w:rPr>
                <w:lang w:val="lv-LV"/>
              </w:rPr>
              <w:t xml:space="preserve">; </w:t>
            </w:r>
          </w:p>
          <w:p w14:paraId="2DF55094" w14:textId="58A5BDA0" w:rsidR="00EF27B7" w:rsidRPr="00EF27B7" w:rsidRDefault="005E02ED" w:rsidP="000A7CC2">
            <w:pPr>
              <w:pStyle w:val="ListParagraph"/>
              <w:numPr>
                <w:ilvl w:val="0"/>
                <w:numId w:val="10"/>
              </w:numPr>
              <w:ind w:left="173" w:hanging="173"/>
              <w:jc w:val="both"/>
              <w:rPr>
                <w:lang w:val="lv-LV"/>
              </w:rPr>
            </w:pPr>
            <w:r w:rsidRPr="00EF27B7">
              <w:rPr>
                <w:lang w:val="lv-LV"/>
              </w:rPr>
              <w:t>u</w:t>
            </w:r>
            <w:r w:rsidR="007F4EE4" w:rsidRPr="00EF27B7">
              <w:rPr>
                <w:lang w:val="lv-LV"/>
              </w:rPr>
              <w:t>gunsdzēsības hidrantu pārbaud</w:t>
            </w:r>
            <w:r w:rsidRPr="00EF27B7">
              <w:rPr>
                <w:lang w:val="lv-LV"/>
              </w:rPr>
              <w:t>i</w:t>
            </w:r>
            <w:r w:rsidR="007F4EE4" w:rsidRPr="00EF27B7">
              <w:rPr>
                <w:lang w:val="lv-LV"/>
              </w:rPr>
              <w:t>, remont</w:t>
            </w:r>
            <w:r w:rsidRPr="00EF27B7">
              <w:rPr>
                <w:lang w:val="lv-LV"/>
              </w:rPr>
              <w:t>u</w:t>
            </w:r>
            <w:r w:rsidR="007F4EE4" w:rsidRPr="00EF27B7">
              <w:rPr>
                <w:lang w:val="lv-LV"/>
              </w:rPr>
              <w:t xml:space="preserve"> un maiņ</w:t>
            </w:r>
            <w:r w:rsidRPr="00EF27B7">
              <w:rPr>
                <w:lang w:val="lv-LV"/>
              </w:rPr>
              <w:t>u</w:t>
            </w:r>
            <w:r w:rsidR="007F4EE4" w:rsidRPr="00EF27B7">
              <w:rPr>
                <w:lang w:val="lv-LV"/>
              </w:rPr>
              <w:t xml:space="preserve">; </w:t>
            </w:r>
          </w:p>
          <w:p w14:paraId="7F2CF907" w14:textId="77777777" w:rsidR="00EF27B7" w:rsidRDefault="005E02ED" w:rsidP="000A7CC2">
            <w:pPr>
              <w:pStyle w:val="ListParagraph"/>
              <w:numPr>
                <w:ilvl w:val="0"/>
                <w:numId w:val="10"/>
              </w:numPr>
              <w:ind w:left="173" w:hanging="173"/>
              <w:jc w:val="both"/>
              <w:rPr>
                <w:lang w:val="lv-LV"/>
              </w:rPr>
            </w:pPr>
            <w:r w:rsidRPr="00EF27B7">
              <w:rPr>
                <w:lang w:val="lv-LV"/>
              </w:rPr>
              <w:t>ū</w:t>
            </w:r>
            <w:r w:rsidR="007F4EE4" w:rsidRPr="00EF27B7">
              <w:rPr>
                <w:lang w:val="lv-LV"/>
              </w:rPr>
              <w:t>densvada tīklu remont</w:t>
            </w:r>
            <w:r w:rsidRPr="00EF27B7">
              <w:rPr>
                <w:lang w:val="lv-LV"/>
              </w:rPr>
              <w:t>u</w:t>
            </w:r>
            <w:r w:rsidR="007F4EE4" w:rsidRPr="00EF27B7">
              <w:rPr>
                <w:lang w:val="lv-LV"/>
              </w:rPr>
              <w:t xml:space="preserve">; </w:t>
            </w:r>
          </w:p>
          <w:p w14:paraId="70024CB9" w14:textId="416C9F6D" w:rsidR="000148B7" w:rsidRPr="00EF27B7" w:rsidRDefault="005E02ED" w:rsidP="000A7CC2">
            <w:pPr>
              <w:pStyle w:val="ListParagraph"/>
              <w:numPr>
                <w:ilvl w:val="0"/>
                <w:numId w:val="10"/>
              </w:numPr>
              <w:ind w:left="173" w:hanging="173"/>
              <w:jc w:val="both"/>
              <w:rPr>
                <w:lang w:val="lv-LV"/>
              </w:rPr>
            </w:pPr>
            <w:r w:rsidRPr="00EF27B7">
              <w:rPr>
                <w:lang w:val="lv-LV"/>
              </w:rPr>
              <w:t>m</w:t>
            </w:r>
            <w:r w:rsidR="007F4EE4" w:rsidRPr="00EF27B7">
              <w:rPr>
                <w:lang w:val="lv-LV"/>
              </w:rPr>
              <w:t>āju ūdens padeves pārslēgumu nodrošināšan</w:t>
            </w:r>
            <w:r w:rsidRPr="00EF27B7">
              <w:rPr>
                <w:lang w:val="lv-LV"/>
              </w:rPr>
              <w:t>u</w:t>
            </w:r>
            <w:r w:rsidR="007F4EE4" w:rsidRPr="00EF27B7">
              <w:rPr>
                <w:lang w:val="lv-LV"/>
              </w:rPr>
              <w:t xml:space="preserve"> pilsētā ielu pārbūves laikā.</w:t>
            </w:r>
          </w:p>
        </w:tc>
      </w:tr>
      <w:tr w:rsidR="00A55B1F" w:rsidRPr="00F96A71" w14:paraId="27FAC3C4" w14:textId="77777777" w:rsidTr="005F080F">
        <w:tc>
          <w:tcPr>
            <w:tcW w:w="2689" w:type="dxa"/>
          </w:tcPr>
          <w:p w14:paraId="57CF625D" w14:textId="23540DEA" w:rsidR="00A55B1F" w:rsidRPr="00F96A71" w:rsidRDefault="00A55B1F" w:rsidP="009E637F">
            <w:pPr>
              <w:rPr>
                <w:rFonts w:cs="Times New Roman"/>
                <w:lang w:val="lv-LV"/>
              </w:rPr>
            </w:pPr>
            <w:r w:rsidRPr="00F96A71">
              <w:rPr>
                <w:rStyle w:val="BodyText1"/>
                <w:rFonts w:eastAsiaTheme="minorHAnsi"/>
                <w:sz w:val="24"/>
                <w:szCs w:val="24"/>
              </w:rPr>
              <w:lastRenderedPageBreak/>
              <w:t>Nefinanšu mērķu 20</w:t>
            </w:r>
            <w:r w:rsidR="001245B3" w:rsidRPr="00F96A71">
              <w:rPr>
                <w:rStyle w:val="BodyText1"/>
                <w:rFonts w:eastAsiaTheme="minorHAnsi"/>
                <w:sz w:val="24"/>
                <w:szCs w:val="24"/>
              </w:rPr>
              <w:t>20</w:t>
            </w:r>
            <w:r w:rsidRPr="00F96A71">
              <w:rPr>
                <w:rStyle w:val="BodyText1"/>
                <w:rFonts w:eastAsiaTheme="minorHAnsi"/>
                <w:sz w:val="24"/>
                <w:szCs w:val="24"/>
              </w:rPr>
              <w:t>.gadā sasniegšanas novērtējums (sabiedrībai sniegtais labums, pakalpojumu vai preču pieejamības novērtējums)</w:t>
            </w:r>
            <w:r w:rsidRPr="00F96A71">
              <w:rPr>
                <w:rStyle w:val="BodyText1"/>
                <w:rFonts w:eastAsiaTheme="minorHAnsi"/>
                <w:color w:val="FF0000"/>
                <w:sz w:val="24"/>
                <w:szCs w:val="24"/>
              </w:rPr>
              <w:t xml:space="preserve"> </w:t>
            </w:r>
          </w:p>
        </w:tc>
        <w:tc>
          <w:tcPr>
            <w:tcW w:w="6662" w:type="dxa"/>
          </w:tcPr>
          <w:p w14:paraId="06444D4E" w14:textId="7899095F" w:rsidR="00A55B1F" w:rsidRPr="00D50580" w:rsidRDefault="00903BCB" w:rsidP="009E637F">
            <w:pPr>
              <w:rPr>
                <w:rFonts w:cs="Times New Roman"/>
                <w:lang w:val="lv-LV"/>
              </w:rPr>
            </w:pPr>
            <w:hyperlink r:id="rId24" w:history="1">
              <w:r w:rsidR="00E01369" w:rsidRPr="00D50580">
                <w:rPr>
                  <w:rStyle w:val="Hyperlink"/>
                  <w:rFonts w:cs="Times New Roman"/>
                  <w:lang w:val="lv-LV"/>
                </w:rPr>
                <w:t>https://www.jekabpilsudens.lv/uploads/files/pielikumi/sadalas/finansu-un-nefinansu-merki/zinojums--2020-gads.pdf</w:t>
              </w:r>
            </w:hyperlink>
          </w:p>
          <w:p w14:paraId="1873A7D8" w14:textId="0FDC01F8" w:rsidR="00E01369" w:rsidRPr="00D50580" w:rsidRDefault="00E01369" w:rsidP="009E637F">
            <w:pPr>
              <w:rPr>
                <w:rFonts w:cs="Times New Roman"/>
                <w:highlight w:val="yellow"/>
                <w:lang w:val="lv-LV"/>
              </w:rPr>
            </w:pPr>
          </w:p>
        </w:tc>
      </w:tr>
      <w:tr w:rsidR="00A55B1F" w:rsidRPr="00F96A71" w14:paraId="487A7CD9" w14:textId="77777777" w:rsidTr="005F080F">
        <w:tc>
          <w:tcPr>
            <w:tcW w:w="2689" w:type="dxa"/>
          </w:tcPr>
          <w:p w14:paraId="5A34F5D1" w14:textId="71613975" w:rsidR="00A55B1F" w:rsidRPr="00F96A71" w:rsidRDefault="00A55B1F" w:rsidP="009E637F">
            <w:pPr>
              <w:rPr>
                <w:rStyle w:val="BodyText1"/>
                <w:rFonts w:eastAsiaTheme="minorHAnsi"/>
                <w:sz w:val="24"/>
                <w:szCs w:val="24"/>
              </w:rPr>
            </w:pPr>
            <w:r w:rsidRPr="00F96A71">
              <w:rPr>
                <w:rStyle w:val="BodyText1"/>
                <w:rFonts w:eastAsiaTheme="minorHAnsi"/>
                <w:sz w:val="24"/>
                <w:szCs w:val="24"/>
              </w:rPr>
              <w:t>Finanšu mērķu 20</w:t>
            </w:r>
            <w:r w:rsidR="001245B3" w:rsidRPr="00F96A71">
              <w:rPr>
                <w:rStyle w:val="BodyText1"/>
                <w:rFonts w:eastAsiaTheme="minorHAnsi"/>
                <w:sz w:val="24"/>
                <w:szCs w:val="24"/>
              </w:rPr>
              <w:t>20</w:t>
            </w:r>
            <w:r w:rsidRPr="00F96A71">
              <w:rPr>
                <w:rStyle w:val="BodyText1"/>
                <w:rFonts w:eastAsiaTheme="minorHAnsi"/>
                <w:sz w:val="24"/>
                <w:szCs w:val="24"/>
              </w:rPr>
              <w:t>.gadā sasniegšanas novērtējums (sabiedrībai sniegtais labums, pakalpojumu vai preču pieejamības novērtējums)</w:t>
            </w:r>
            <w:r w:rsidRPr="00F96A71">
              <w:rPr>
                <w:rStyle w:val="BodyText1"/>
                <w:rFonts w:eastAsiaTheme="minorHAnsi"/>
                <w:color w:val="FF0000"/>
                <w:sz w:val="24"/>
                <w:szCs w:val="24"/>
              </w:rPr>
              <w:t xml:space="preserve"> </w:t>
            </w:r>
          </w:p>
        </w:tc>
        <w:tc>
          <w:tcPr>
            <w:tcW w:w="6662" w:type="dxa"/>
          </w:tcPr>
          <w:p w14:paraId="13C16017" w14:textId="5AD389C5" w:rsidR="00A55B1F" w:rsidRPr="00D50580" w:rsidRDefault="00903BCB" w:rsidP="009E637F">
            <w:pPr>
              <w:rPr>
                <w:rFonts w:cs="Times New Roman"/>
                <w:lang w:val="lv-LV"/>
              </w:rPr>
            </w:pPr>
            <w:hyperlink r:id="rId25" w:history="1">
              <w:r w:rsidR="00E01369" w:rsidRPr="00D50580">
                <w:rPr>
                  <w:rStyle w:val="Hyperlink"/>
                  <w:rFonts w:cs="Times New Roman"/>
                  <w:lang w:val="lv-LV"/>
                </w:rPr>
                <w:t>https://www.jekabpilsudens.lv/uploads/files/pielikumi/sadalas/finansu-un-nefinansu-merki/zinojums--2020-gads.pdf</w:t>
              </w:r>
            </w:hyperlink>
          </w:p>
          <w:p w14:paraId="41467EC7" w14:textId="5084DA8E" w:rsidR="00E01369" w:rsidRPr="00D50580" w:rsidRDefault="00E01369" w:rsidP="009E637F">
            <w:pPr>
              <w:rPr>
                <w:rFonts w:cs="Times New Roman"/>
                <w:highlight w:val="yellow"/>
                <w:lang w:val="lv-LV"/>
              </w:rPr>
            </w:pPr>
          </w:p>
        </w:tc>
      </w:tr>
    </w:tbl>
    <w:p w14:paraId="62C517FE" w14:textId="2E4730C6" w:rsidR="00D81E8E" w:rsidRPr="00F96A71" w:rsidRDefault="0020384D" w:rsidP="0020384D">
      <w:pPr>
        <w:snapToGrid w:val="0"/>
        <w:jc w:val="both"/>
        <w:rPr>
          <w:lang w:val="lv-LV"/>
        </w:rPr>
      </w:pPr>
      <w:r>
        <w:rPr>
          <w:lang w:val="lv-LV"/>
        </w:rPr>
        <w:tab/>
      </w:r>
      <w:r w:rsidR="002740D1" w:rsidRPr="00F96A71">
        <w:rPr>
          <w:lang w:val="lv-LV"/>
        </w:rPr>
        <w:t>SIA “Jēkabpils ūdens” 2020.gadā no Jēkabpils pilsētas pašvaldības pieņēma ekspluatācijā pamatlīdzekļus 397</w:t>
      </w:r>
      <w:r w:rsidR="00D50580">
        <w:rPr>
          <w:lang w:val="lv-LV"/>
        </w:rPr>
        <w:t> </w:t>
      </w:r>
      <w:r w:rsidR="002740D1" w:rsidRPr="00F96A71">
        <w:rPr>
          <w:lang w:val="lv-LV"/>
        </w:rPr>
        <w:t xml:space="preserve">790 EUR apmērā, kas uz 31.12.2020. iekļauti un ietekmē īstermiņa kreditoru summu, kopējo kreditoru summu, </w:t>
      </w:r>
      <w:r w:rsidR="009971E9" w:rsidRPr="00F96A71">
        <w:rPr>
          <w:lang w:val="lv-LV"/>
        </w:rPr>
        <w:t>i</w:t>
      </w:r>
      <w:r w:rsidR="002740D1" w:rsidRPr="00F96A71">
        <w:rPr>
          <w:lang w:val="lv-LV"/>
        </w:rPr>
        <w:t xml:space="preserve">lgtermiņa ieguldījumus, un kopējo </w:t>
      </w:r>
      <w:r w:rsidR="009971E9" w:rsidRPr="00F96A71">
        <w:rPr>
          <w:lang w:val="lv-LV"/>
        </w:rPr>
        <w:t>b</w:t>
      </w:r>
      <w:r w:rsidR="002740D1" w:rsidRPr="00F96A71">
        <w:rPr>
          <w:lang w:val="lv-LV"/>
        </w:rPr>
        <w:t>ilances summu. 20.01.2021. saskaņā ar Jēkabpils pilsētas pašvaldības 12.11.2020. domes lēmumu Nr.522 šie pamatlīdzekļi ir ieguldīti kā atlīdzības maksājums Sabiedrības pamatkapitālā.</w:t>
      </w:r>
    </w:p>
    <w:p w14:paraId="5ACF1A2C" w14:textId="2B3C2B42" w:rsidR="00E6319C" w:rsidRPr="003418D9" w:rsidRDefault="00E6319C" w:rsidP="000A7CC2">
      <w:pPr>
        <w:pStyle w:val="ListParagraph"/>
        <w:numPr>
          <w:ilvl w:val="1"/>
          <w:numId w:val="5"/>
        </w:numPr>
        <w:shd w:val="clear" w:color="auto" w:fill="FFFFFF" w:themeFill="background1"/>
        <w:spacing w:before="240" w:after="240"/>
        <w:ind w:left="0" w:firstLine="284"/>
        <w:jc w:val="center"/>
        <w:outlineLvl w:val="1"/>
        <w:rPr>
          <w:b/>
          <w:lang w:val="lv-LV" w:eastAsia="lv-LV"/>
        </w:rPr>
      </w:pPr>
      <w:bookmarkStart w:id="4" w:name="_Toc98143855"/>
      <w:r w:rsidRPr="003418D9">
        <w:rPr>
          <w:b/>
          <w:lang w:val="lv-LV" w:eastAsia="lv-LV"/>
        </w:rPr>
        <w:t>SIA JK Namu pārvalde</w:t>
      </w:r>
      <w:bookmarkEnd w:id="4"/>
    </w:p>
    <w:p w14:paraId="71D480B0" w14:textId="01BC882E" w:rsidR="00421620" w:rsidRPr="00F96A71" w:rsidRDefault="00421620" w:rsidP="00421620">
      <w:pPr>
        <w:ind w:firstLine="567"/>
        <w:jc w:val="both"/>
        <w:rPr>
          <w:lang w:val="lv-LV" w:eastAsia="lv-LV"/>
        </w:rPr>
      </w:pPr>
      <w:r w:rsidRPr="00F96A71">
        <w:rPr>
          <w:lang w:val="lv-LV" w:eastAsia="lv-LV"/>
        </w:rPr>
        <w:t>SIA</w:t>
      </w:r>
      <w:r w:rsidR="00DC6B2D">
        <w:rPr>
          <w:lang w:val="lv-LV" w:eastAsia="lv-LV"/>
        </w:rPr>
        <w:t> </w:t>
      </w:r>
      <w:r w:rsidRPr="00F96A71">
        <w:rPr>
          <w:lang w:val="lv-LV" w:eastAsia="lv-LV"/>
        </w:rPr>
        <w:t>JK</w:t>
      </w:r>
      <w:r w:rsidR="00DC6B2D">
        <w:rPr>
          <w:lang w:val="lv-LV" w:eastAsia="lv-LV"/>
        </w:rPr>
        <w:t> </w:t>
      </w:r>
      <w:r w:rsidRPr="00F96A71">
        <w:rPr>
          <w:lang w:val="lv-LV" w:eastAsia="lv-LV"/>
        </w:rPr>
        <w:t>Namu</w:t>
      </w:r>
      <w:r w:rsidR="00DC6B2D">
        <w:rPr>
          <w:lang w:val="lv-LV" w:eastAsia="lv-LV"/>
        </w:rPr>
        <w:t> </w:t>
      </w:r>
      <w:r w:rsidRPr="00F96A71">
        <w:rPr>
          <w:lang w:val="lv-LV" w:eastAsia="lv-LV"/>
        </w:rPr>
        <w:t>pārvalde</w:t>
      </w:r>
      <w:r w:rsidR="00E80373" w:rsidRPr="00F96A71">
        <w:rPr>
          <w:lang w:val="lv-LV" w:eastAsia="lv-LV"/>
        </w:rPr>
        <w:t>, reģ</w:t>
      </w:r>
      <w:r w:rsidR="00DC6B2D">
        <w:rPr>
          <w:lang w:val="lv-LV" w:eastAsia="lv-LV"/>
        </w:rPr>
        <w:t>istrācijas numurs</w:t>
      </w:r>
      <w:r w:rsidR="00A27CEC">
        <w:rPr>
          <w:lang w:val="lv-LV" w:eastAsia="lv-LV"/>
        </w:rPr>
        <w:t xml:space="preserve"> </w:t>
      </w:r>
      <w:r w:rsidR="00390D8A" w:rsidRPr="00F96A71">
        <w:rPr>
          <w:shd w:val="clear" w:color="auto" w:fill="FFFFFF"/>
          <w:lang w:val="lv-LV"/>
        </w:rPr>
        <w:t>45403000484,</w:t>
      </w:r>
      <w:r w:rsidRPr="00F96A71">
        <w:rPr>
          <w:lang w:val="lv-LV" w:eastAsia="lv-LV"/>
        </w:rPr>
        <w:t xml:space="preserve"> dibināta 1991.gada 14.novembrī, juridiskā adrese: Andreja Pormaļa iela 39, Jēkabpils, LV-5201.</w:t>
      </w:r>
      <w:r w:rsidR="00BC6F89" w:rsidRPr="00F96A71">
        <w:rPr>
          <w:lang w:val="lv-LV" w:eastAsia="lv-LV"/>
        </w:rPr>
        <w:t xml:space="preserve"> Jēkabpils pilsētas pašvaldībai pieder SIA JK Namu pārvalde 100% kapitāla daļas.</w:t>
      </w:r>
    </w:p>
    <w:p w14:paraId="0059D056" w14:textId="77777777" w:rsidR="00421620" w:rsidRPr="00F96A71" w:rsidRDefault="00421620" w:rsidP="00421620">
      <w:pPr>
        <w:ind w:firstLine="567"/>
        <w:jc w:val="both"/>
        <w:rPr>
          <w:lang w:val="lv-LV" w:eastAsia="lv-LV"/>
        </w:rPr>
      </w:pPr>
      <w:r w:rsidRPr="00F96A71">
        <w:rPr>
          <w:lang w:val="lv-LV" w:eastAsia="lv-LV"/>
        </w:rPr>
        <w:t>SIA “JK Namu pārvalde” galvenais darbības veids ir daudzdzīvokļu māju pārvaldīšana un apsaimniekošana.</w:t>
      </w:r>
    </w:p>
    <w:p w14:paraId="44D0AFE3" w14:textId="77777777" w:rsidR="00421620" w:rsidRPr="00F96A71" w:rsidRDefault="00421620" w:rsidP="00421620">
      <w:pPr>
        <w:ind w:firstLine="567"/>
        <w:jc w:val="both"/>
        <w:rPr>
          <w:lang w:val="lv-LV" w:eastAsia="lv-LV"/>
        </w:rPr>
      </w:pPr>
      <w:r w:rsidRPr="00F96A71">
        <w:rPr>
          <w:lang w:val="lv-LV" w:eastAsia="lv-LV"/>
        </w:rPr>
        <w:t>Likuma “Par valsts un pašvaldību dzīvojamo māju privatizāciju” 50.panta septītajā daļā noteikts, ka valsts dzīvojamās mājas valdītāja vai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otro daļu.</w:t>
      </w:r>
    </w:p>
    <w:p w14:paraId="14F87470" w14:textId="16636C34" w:rsidR="00421620" w:rsidRPr="00F96A71" w:rsidRDefault="00421620" w:rsidP="00421620">
      <w:pPr>
        <w:ind w:firstLine="567"/>
        <w:jc w:val="both"/>
        <w:rPr>
          <w:lang w:val="lv-LV" w:eastAsia="lv-LV"/>
        </w:rPr>
      </w:pPr>
      <w:r w:rsidRPr="00F96A71">
        <w:rPr>
          <w:lang w:val="lv-LV" w:eastAsia="lv-LV"/>
        </w:rPr>
        <w:t xml:space="preserve">Lai Jēkabpils pilsētas pašvaldība izpildītu likuma “Par valsts un pašvaldību dzīvojamo māju privatizāciju” 50.panta septītajā daļā noteikto pienākumu, pašvaldība atbilstoši  Publisko iepirkumu likuma 4.panta pirmajai daļai ar SIA JK namu pārvalde 2017.gada 29.decembrī  </w:t>
      </w:r>
      <w:r w:rsidRPr="00F96A71">
        <w:rPr>
          <w:lang w:val="lv-LV" w:eastAsia="lv-LV"/>
        </w:rPr>
        <w:lastRenderedPageBreak/>
        <w:t>noslēgusi līgumu par  dzīvojamo māju pārvaldīšanu un apsaimniekošanu</w:t>
      </w:r>
      <w:r w:rsidR="00DD1D49" w:rsidRPr="00F96A71">
        <w:rPr>
          <w:lang w:val="lv-LV" w:eastAsia="lv-LV"/>
        </w:rPr>
        <w:t xml:space="preserve">, kurš </w:t>
      </w:r>
      <w:r w:rsidR="004E74E9" w:rsidRPr="00F96A71">
        <w:rPr>
          <w:lang w:val="lv-LV" w:eastAsia="lv-LV"/>
        </w:rPr>
        <w:t xml:space="preserve">bija </w:t>
      </w:r>
      <w:r w:rsidR="00DD1D49" w:rsidRPr="00F96A71">
        <w:rPr>
          <w:lang w:val="lv-LV" w:eastAsia="lv-LV"/>
        </w:rPr>
        <w:t>spēkā līdz 31.12.2020.</w:t>
      </w:r>
    </w:p>
    <w:p w14:paraId="21B6AA69" w14:textId="23BD3250" w:rsidR="003903F5" w:rsidRDefault="003903F5" w:rsidP="003903F5">
      <w:pPr>
        <w:ind w:firstLine="567"/>
        <w:jc w:val="both"/>
        <w:rPr>
          <w:lang w:val="lv-LV" w:eastAsia="lv-LV"/>
        </w:rPr>
      </w:pPr>
      <w:r w:rsidRPr="00F96A71">
        <w:rPr>
          <w:lang w:val="lv-LV"/>
        </w:rPr>
        <w:t>SIA valdes informācija</w:t>
      </w:r>
      <w:r w:rsidRPr="00F96A71">
        <w:rPr>
          <w:lang w:val="lv-LV" w:eastAsia="lv-LV"/>
        </w:rPr>
        <w:t xml:space="preserve"> par kapitālsabiedrības darbību 20</w:t>
      </w:r>
      <w:r w:rsidR="002740D1" w:rsidRPr="00F96A71">
        <w:rPr>
          <w:lang w:val="lv-LV" w:eastAsia="lv-LV"/>
        </w:rPr>
        <w:t>20</w:t>
      </w:r>
      <w:r w:rsidRPr="00F96A71">
        <w:rPr>
          <w:lang w:val="lv-LV" w:eastAsia="lv-LV"/>
        </w:rPr>
        <w:t>.gadā:</w:t>
      </w:r>
    </w:p>
    <w:tbl>
      <w:tblPr>
        <w:tblStyle w:val="TableGrid"/>
        <w:tblW w:w="9356" w:type="dxa"/>
        <w:tblInd w:w="-5" w:type="dxa"/>
        <w:tblLayout w:type="fixed"/>
        <w:tblLook w:val="04A0" w:firstRow="1" w:lastRow="0" w:firstColumn="1" w:lastColumn="0" w:noHBand="0" w:noVBand="1"/>
      </w:tblPr>
      <w:tblGrid>
        <w:gridCol w:w="3119"/>
        <w:gridCol w:w="6237"/>
      </w:tblGrid>
      <w:tr w:rsidR="0067605E" w:rsidRPr="00F96A71" w14:paraId="4365265A" w14:textId="77777777" w:rsidTr="007A2913">
        <w:tc>
          <w:tcPr>
            <w:tcW w:w="3119" w:type="dxa"/>
            <w:tcBorders>
              <w:top w:val="single" w:sz="4" w:space="0" w:color="auto"/>
            </w:tcBorders>
          </w:tcPr>
          <w:p w14:paraId="24CD7C15" w14:textId="50C21A0C" w:rsidR="0067605E" w:rsidRPr="00F96A71" w:rsidRDefault="0067605E" w:rsidP="009E637F">
            <w:pPr>
              <w:rPr>
                <w:rFonts w:cs="Times New Roman"/>
                <w:highlight w:val="yellow"/>
                <w:lang w:val="lv-LV"/>
              </w:rPr>
            </w:pPr>
            <w:r w:rsidRPr="00F96A71">
              <w:rPr>
                <w:rStyle w:val="BodyText1"/>
                <w:rFonts w:eastAsiaTheme="minorHAnsi"/>
                <w:sz w:val="24"/>
                <w:szCs w:val="24"/>
              </w:rPr>
              <w:t>Kapitālsabiedrības 20</w:t>
            </w:r>
            <w:r w:rsidR="002740D1" w:rsidRPr="00F96A71">
              <w:rPr>
                <w:rStyle w:val="BodyText1"/>
                <w:rFonts w:eastAsiaTheme="minorHAnsi"/>
                <w:sz w:val="24"/>
                <w:szCs w:val="24"/>
              </w:rPr>
              <w:t>20</w:t>
            </w:r>
            <w:r w:rsidRPr="00F96A71">
              <w:rPr>
                <w:rStyle w:val="BodyText1"/>
                <w:rFonts w:eastAsiaTheme="minorHAnsi"/>
                <w:sz w:val="24"/>
                <w:szCs w:val="24"/>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063CD130" w14:textId="3B790F27" w:rsidR="00D90934" w:rsidRPr="00D50580" w:rsidRDefault="002F7085" w:rsidP="00F95DE6">
            <w:pPr>
              <w:jc w:val="both"/>
              <w:rPr>
                <w:rFonts w:cs="Times New Roman"/>
                <w:lang w:val="lv-LV"/>
              </w:rPr>
            </w:pPr>
            <w:r w:rsidRPr="00D50580">
              <w:rPr>
                <w:rFonts w:cs="Times New Roman"/>
                <w:lang w:val="lv-LV"/>
              </w:rPr>
              <w:t>Uz 01.01.2020. SIA JK Namu pārvalde apsaimniekošanā bija 214</w:t>
            </w:r>
            <w:r w:rsidR="003376DE" w:rsidRPr="00D50580">
              <w:rPr>
                <w:rFonts w:cs="Times New Roman"/>
                <w:lang w:val="lv-LV"/>
              </w:rPr>
              <w:t> </w:t>
            </w:r>
            <w:r w:rsidRPr="00D50580">
              <w:rPr>
                <w:rFonts w:cs="Times New Roman"/>
                <w:lang w:val="lv-LV"/>
              </w:rPr>
              <w:t xml:space="preserve">mājas, savukārt uz 31.12.2020. </w:t>
            </w:r>
            <w:r w:rsidR="00D50580">
              <w:rPr>
                <w:rFonts w:cs="Times New Roman"/>
                <w:lang w:val="lv-LV"/>
              </w:rPr>
              <w:t>-</w:t>
            </w:r>
            <w:r w:rsidRPr="00D50580">
              <w:rPr>
                <w:rFonts w:cs="Times New Roman"/>
                <w:lang w:val="lv-LV"/>
              </w:rPr>
              <w:t xml:space="preserve"> 206</w:t>
            </w:r>
            <w:r w:rsidR="003376DE" w:rsidRPr="00D50580">
              <w:rPr>
                <w:rFonts w:cs="Times New Roman"/>
                <w:lang w:val="lv-LV"/>
              </w:rPr>
              <w:t xml:space="preserve"> mājas.</w:t>
            </w:r>
          </w:p>
          <w:p w14:paraId="5D846431" w14:textId="77777777" w:rsidR="0067605E" w:rsidRPr="00D50580" w:rsidRDefault="00D90934" w:rsidP="00F95DE6">
            <w:pPr>
              <w:jc w:val="both"/>
              <w:rPr>
                <w:rFonts w:cs="Times New Roman"/>
                <w:lang w:val="lv-LV"/>
              </w:rPr>
            </w:pPr>
            <w:r w:rsidRPr="00D50580">
              <w:rPr>
                <w:rFonts w:cs="Times New Roman"/>
                <w:lang w:val="lv-LV"/>
              </w:rPr>
              <w:t>2020.gadā turpinās deviņu dzīvojamo māju renovācijas projektu dokumentācijas virzība ALTUM, astoņām no tām saņemti gala atzinumi un veiktas iedzīvotāju aptaujas par tālāko projekta virzību.</w:t>
            </w:r>
            <w:r w:rsidR="00DC16C2" w:rsidRPr="00D50580">
              <w:rPr>
                <w:rFonts w:cs="Times New Roman"/>
                <w:lang w:val="lv-LV"/>
              </w:rPr>
              <w:t xml:space="preserve"> </w:t>
            </w:r>
          </w:p>
          <w:p w14:paraId="68BA052B" w14:textId="250B8524" w:rsidR="00DC16C2" w:rsidRPr="00D50580" w:rsidRDefault="00DC16C2" w:rsidP="00F95DE6">
            <w:pPr>
              <w:contextualSpacing/>
              <w:jc w:val="both"/>
              <w:rPr>
                <w:rFonts w:cs="Times New Roman"/>
                <w:highlight w:val="yellow"/>
                <w:lang w:val="lv-LV"/>
              </w:rPr>
            </w:pPr>
            <w:r w:rsidRPr="00D50580">
              <w:rPr>
                <w:rFonts w:cs="Times New Roman"/>
                <w:lang w:val="lv-LV" w:eastAsia="lv-LV"/>
              </w:rPr>
              <w:t xml:space="preserve">2020.gadā iegādāta jauna smagā automašīna MB ar iekrāvēju, līdz ar to kravu pārvietošanu varēs veikt optimālākos termiņos, samazinot transporta izmaksas. Gada beigās tika iegādāts </w:t>
            </w:r>
            <w:r w:rsidR="003376DE" w:rsidRPr="00D50580">
              <w:rPr>
                <w:rFonts w:cs="Times New Roman"/>
                <w:lang w:val="lv-LV" w:eastAsia="lv-LV"/>
              </w:rPr>
              <w:t>universālais</w:t>
            </w:r>
            <w:r w:rsidRPr="00D50580">
              <w:rPr>
                <w:rFonts w:cs="Times New Roman"/>
                <w:lang w:val="lv-LV" w:eastAsia="lv-LV"/>
              </w:rPr>
              <w:t xml:space="preserve"> ekskavators</w:t>
            </w:r>
            <w:r w:rsidR="003376DE" w:rsidRPr="00D50580">
              <w:rPr>
                <w:rFonts w:cs="Times New Roman"/>
                <w:lang w:val="lv-LV" w:eastAsia="lv-LV"/>
              </w:rPr>
              <w:t> </w:t>
            </w:r>
            <w:r w:rsidRPr="00D50580">
              <w:rPr>
                <w:rFonts w:cs="Times New Roman"/>
                <w:lang w:val="lv-LV" w:eastAsia="lv-LV"/>
              </w:rPr>
              <w:t>-</w:t>
            </w:r>
            <w:r w:rsidR="003376DE" w:rsidRPr="00D50580">
              <w:rPr>
                <w:rFonts w:cs="Times New Roman"/>
                <w:lang w:val="lv-LV" w:eastAsia="lv-LV"/>
              </w:rPr>
              <w:t> </w:t>
            </w:r>
            <w:r w:rsidRPr="00D50580">
              <w:rPr>
                <w:rFonts w:cs="Times New Roman"/>
                <w:lang w:val="lv-LV" w:eastAsia="lv-LV"/>
              </w:rPr>
              <w:t>iekrāvējs C</w:t>
            </w:r>
            <w:r w:rsidR="00814368" w:rsidRPr="00D50580">
              <w:rPr>
                <w:rFonts w:cs="Times New Roman"/>
                <w:lang w:val="lv-LV" w:eastAsia="lv-LV"/>
              </w:rPr>
              <w:t>ASE</w:t>
            </w:r>
            <w:r w:rsidRPr="00D50580">
              <w:rPr>
                <w:rFonts w:cs="Times New Roman"/>
                <w:lang w:val="lv-LV" w:eastAsia="lv-LV"/>
              </w:rPr>
              <w:t>, k</w:t>
            </w:r>
            <w:r w:rsidR="00814368" w:rsidRPr="00D50580">
              <w:rPr>
                <w:rFonts w:cs="Times New Roman"/>
                <w:lang w:val="lv-LV" w:eastAsia="lv-LV"/>
              </w:rPr>
              <w:t>as</w:t>
            </w:r>
            <w:r w:rsidRPr="00D50580">
              <w:rPr>
                <w:rFonts w:cs="Times New Roman"/>
                <w:lang w:val="lv-LV" w:eastAsia="lv-LV"/>
              </w:rPr>
              <w:t xml:space="preserve"> nodrošinās operatīvāku iekšpagalmu sakārtošanu un </w:t>
            </w:r>
            <w:r w:rsidR="00814368" w:rsidRPr="00D50580">
              <w:rPr>
                <w:rFonts w:cs="Times New Roman"/>
                <w:lang w:val="lv-LV" w:eastAsia="lv-LV"/>
              </w:rPr>
              <w:t>tiks izmantots</w:t>
            </w:r>
            <w:r w:rsidRPr="00D50580">
              <w:rPr>
                <w:rFonts w:cs="Times New Roman"/>
                <w:lang w:val="lv-LV" w:eastAsia="lv-LV"/>
              </w:rPr>
              <w:t xml:space="preserve"> dažādos celtniecības darbos. Tika iegādāts nekustamais īpašums Madonas ielā 53, Jēkabpilī.</w:t>
            </w:r>
          </w:p>
        </w:tc>
      </w:tr>
      <w:tr w:rsidR="0067605E" w:rsidRPr="00F96A71" w14:paraId="190311BE" w14:textId="77777777" w:rsidTr="007A2913">
        <w:tc>
          <w:tcPr>
            <w:tcW w:w="3119" w:type="dxa"/>
          </w:tcPr>
          <w:p w14:paraId="1A7D1B78" w14:textId="45FF7D7C" w:rsidR="0067605E" w:rsidRPr="00F96A71" w:rsidRDefault="0067605E" w:rsidP="009E637F">
            <w:pPr>
              <w:rPr>
                <w:rFonts w:cs="Times New Roman"/>
                <w:highlight w:val="yellow"/>
                <w:lang w:val="lv-LV"/>
              </w:rPr>
            </w:pPr>
            <w:r w:rsidRPr="00F96A71">
              <w:rPr>
                <w:rStyle w:val="BodyText1"/>
                <w:rFonts w:eastAsiaTheme="minorHAnsi"/>
                <w:sz w:val="24"/>
                <w:szCs w:val="24"/>
              </w:rPr>
              <w:t>Nefinanšu mērķu 20</w:t>
            </w:r>
            <w:r w:rsidR="00D90934" w:rsidRPr="00F96A71">
              <w:rPr>
                <w:rStyle w:val="BodyText1"/>
                <w:rFonts w:eastAsiaTheme="minorHAnsi"/>
                <w:sz w:val="24"/>
                <w:szCs w:val="24"/>
              </w:rPr>
              <w:t>20</w:t>
            </w:r>
            <w:r w:rsidRPr="00F96A71">
              <w:rPr>
                <w:rStyle w:val="BodyText1"/>
                <w:rFonts w:eastAsiaTheme="minorHAnsi"/>
                <w:sz w:val="24"/>
                <w:szCs w:val="24"/>
              </w:rPr>
              <w:t>.gadā sasniegšanas novērtējums (sabiedrībai sniegtais labums, pakalpojumu vai preču pieejamības novērtējums)</w:t>
            </w:r>
            <w:r w:rsidRPr="00F96A71">
              <w:rPr>
                <w:rStyle w:val="BodyText1"/>
                <w:rFonts w:eastAsiaTheme="minorHAnsi"/>
                <w:color w:val="FF0000"/>
                <w:sz w:val="24"/>
                <w:szCs w:val="24"/>
              </w:rPr>
              <w:t xml:space="preserve"> </w:t>
            </w:r>
          </w:p>
        </w:tc>
        <w:tc>
          <w:tcPr>
            <w:tcW w:w="6237" w:type="dxa"/>
          </w:tcPr>
          <w:p w14:paraId="30C1BFD0" w14:textId="129ACD89" w:rsidR="00367394" w:rsidRPr="00D50580" w:rsidRDefault="00903BCB" w:rsidP="009E637F">
            <w:pPr>
              <w:rPr>
                <w:rFonts w:cs="Times New Roman"/>
                <w:lang w:val="lv-LV"/>
              </w:rPr>
            </w:pPr>
            <w:hyperlink r:id="rId26" w:history="1">
              <w:r w:rsidR="00367394" w:rsidRPr="00D50580">
                <w:rPr>
                  <w:rStyle w:val="Hyperlink"/>
                  <w:rFonts w:cs="Times New Roman"/>
                  <w:lang w:val="lv-LV"/>
                </w:rPr>
                <w:t>http://www.jknp.lv/wp-content/uploads/informacija/finansu%20un%20nefinansu%20merki%202020.pdf</w:t>
              </w:r>
            </w:hyperlink>
          </w:p>
          <w:p w14:paraId="57624852" w14:textId="77777777" w:rsidR="00367394" w:rsidRPr="00D50580" w:rsidRDefault="00367394" w:rsidP="009E637F">
            <w:pPr>
              <w:rPr>
                <w:rFonts w:cs="Times New Roman"/>
                <w:highlight w:val="yellow"/>
                <w:lang w:val="lv-LV"/>
              </w:rPr>
            </w:pPr>
          </w:p>
          <w:p w14:paraId="55FE54AB" w14:textId="77777777" w:rsidR="0067605E" w:rsidRPr="00D50580" w:rsidRDefault="0067605E" w:rsidP="009E637F">
            <w:pPr>
              <w:rPr>
                <w:rFonts w:cs="Times New Roman"/>
                <w:highlight w:val="yellow"/>
                <w:lang w:val="lv-LV"/>
              </w:rPr>
            </w:pPr>
          </w:p>
        </w:tc>
      </w:tr>
      <w:tr w:rsidR="0067605E" w:rsidRPr="00F96A71" w14:paraId="5F91B7F2" w14:textId="77777777" w:rsidTr="007A2913">
        <w:tc>
          <w:tcPr>
            <w:tcW w:w="3119" w:type="dxa"/>
          </w:tcPr>
          <w:p w14:paraId="25CC75E6" w14:textId="77CDFBF1" w:rsidR="0067605E" w:rsidRPr="00F96A71" w:rsidRDefault="0067605E" w:rsidP="009E637F">
            <w:pPr>
              <w:rPr>
                <w:rStyle w:val="BodyText1"/>
                <w:rFonts w:eastAsiaTheme="minorHAnsi"/>
                <w:sz w:val="24"/>
                <w:szCs w:val="24"/>
                <w:highlight w:val="yellow"/>
              </w:rPr>
            </w:pPr>
            <w:r w:rsidRPr="00F96A71">
              <w:rPr>
                <w:rStyle w:val="BodyText1"/>
                <w:rFonts w:eastAsiaTheme="minorHAnsi"/>
                <w:sz w:val="24"/>
                <w:szCs w:val="24"/>
              </w:rPr>
              <w:t>Finanšu mērķu 20</w:t>
            </w:r>
            <w:r w:rsidR="00D90934" w:rsidRPr="00F96A71">
              <w:rPr>
                <w:rStyle w:val="BodyText1"/>
                <w:rFonts w:eastAsiaTheme="minorHAnsi"/>
                <w:sz w:val="24"/>
                <w:szCs w:val="24"/>
              </w:rPr>
              <w:t>20</w:t>
            </w:r>
            <w:r w:rsidR="002B003E" w:rsidRPr="00F96A71">
              <w:rPr>
                <w:rStyle w:val="BodyText1"/>
                <w:rFonts w:eastAsiaTheme="minorHAnsi"/>
                <w:sz w:val="24"/>
                <w:szCs w:val="24"/>
              </w:rPr>
              <w:t>.</w:t>
            </w:r>
            <w:r w:rsidRPr="00F96A71">
              <w:rPr>
                <w:rStyle w:val="BodyText1"/>
                <w:rFonts w:eastAsiaTheme="minorHAnsi"/>
                <w:sz w:val="24"/>
                <w:szCs w:val="24"/>
              </w:rPr>
              <w:t>gadā sasniegšanas novērtējums (sabiedrībai sniegtais labums, pakalpojumu vai preču pieejamības novērtējums</w:t>
            </w:r>
            <w:r w:rsidR="00DC28A4" w:rsidRPr="00F96A71">
              <w:rPr>
                <w:rStyle w:val="BodyText1"/>
                <w:rFonts w:eastAsiaTheme="minorHAnsi"/>
                <w:sz w:val="24"/>
                <w:szCs w:val="24"/>
              </w:rPr>
              <w:t>)</w:t>
            </w:r>
          </w:p>
        </w:tc>
        <w:tc>
          <w:tcPr>
            <w:tcW w:w="6237" w:type="dxa"/>
          </w:tcPr>
          <w:p w14:paraId="30B7FA3F" w14:textId="58656FA8" w:rsidR="00F870F8" w:rsidRPr="00D50580" w:rsidRDefault="00F870F8" w:rsidP="00F95DE6">
            <w:pPr>
              <w:jc w:val="both"/>
              <w:rPr>
                <w:rFonts w:cs="Times New Roman"/>
                <w:lang w:val="lv-LV"/>
              </w:rPr>
            </w:pPr>
            <w:r w:rsidRPr="00D50580">
              <w:rPr>
                <w:rFonts w:cs="Times New Roman"/>
                <w:lang w:val="lv-LV"/>
              </w:rPr>
              <w:t>2020.gadu S</w:t>
            </w:r>
            <w:r w:rsidR="00AC78A6" w:rsidRPr="00D50580">
              <w:rPr>
                <w:rFonts w:cs="Times New Roman"/>
                <w:lang w:val="lv-LV"/>
              </w:rPr>
              <w:t xml:space="preserve">abiedrība </w:t>
            </w:r>
            <w:r w:rsidRPr="00D50580">
              <w:rPr>
                <w:rFonts w:cs="Times New Roman"/>
                <w:lang w:val="lv-LV"/>
              </w:rPr>
              <w:t xml:space="preserve">noslēdza ar pozitīvu darbības rezultātu, </w:t>
            </w:r>
            <w:r w:rsidR="00AC78A6" w:rsidRPr="00D50580">
              <w:rPr>
                <w:rFonts w:cs="Times New Roman"/>
                <w:lang w:val="lv-LV"/>
              </w:rPr>
              <w:t>N</w:t>
            </w:r>
            <w:r w:rsidR="00C716B8" w:rsidRPr="00D50580">
              <w:rPr>
                <w:rFonts w:cs="Times New Roman"/>
                <w:lang w:val="lv-LV"/>
              </w:rPr>
              <w:t xml:space="preserve">eto </w:t>
            </w:r>
            <w:r w:rsidRPr="00D50580">
              <w:rPr>
                <w:rFonts w:cs="Times New Roman"/>
                <w:lang w:val="lv-LV"/>
              </w:rPr>
              <w:t>peļņu 22</w:t>
            </w:r>
            <w:r w:rsidR="00D50580">
              <w:rPr>
                <w:rFonts w:cs="Times New Roman"/>
                <w:lang w:val="lv-LV"/>
              </w:rPr>
              <w:t> </w:t>
            </w:r>
            <w:r w:rsidRPr="00D50580">
              <w:rPr>
                <w:rFonts w:cs="Times New Roman"/>
                <w:lang w:val="lv-LV"/>
              </w:rPr>
              <w:t xml:space="preserve">962 EUR apmērā. </w:t>
            </w:r>
            <w:r w:rsidR="00E70D12" w:rsidRPr="00D50580">
              <w:rPr>
                <w:rFonts w:cs="Times New Roman"/>
                <w:lang w:val="lv-LV"/>
              </w:rPr>
              <w:t xml:space="preserve">Salīdzinājumā ar 2019.gadu </w:t>
            </w:r>
            <w:r w:rsidRPr="00D50580">
              <w:rPr>
                <w:rFonts w:cs="Times New Roman"/>
                <w:lang w:val="lv-LV"/>
              </w:rPr>
              <w:t>Bilances kopsumma ir palielinājusies par 88</w:t>
            </w:r>
            <w:r w:rsidR="00D50580">
              <w:rPr>
                <w:rFonts w:cs="Times New Roman"/>
                <w:lang w:val="lv-LV"/>
              </w:rPr>
              <w:t> </w:t>
            </w:r>
            <w:r w:rsidRPr="00D50580">
              <w:rPr>
                <w:rFonts w:cs="Times New Roman"/>
                <w:lang w:val="lv-LV"/>
              </w:rPr>
              <w:t>126</w:t>
            </w:r>
            <w:r w:rsidR="00AC78A6" w:rsidRPr="00D50580">
              <w:rPr>
                <w:rFonts w:cs="Times New Roman"/>
                <w:lang w:val="lv-LV"/>
              </w:rPr>
              <w:t> </w:t>
            </w:r>
            <w:r w:rsidRPr="00D50580">
              <w:rPr>
                <w:rFonts w:cs="Times New Roman"/>
                <w:lang w:val="lv-LV"/>
              </w:rPr>
              <w:t>EUR, Neto apgrozījums pieaudzis par 201</w:t>
            </w:r>
            <w:r w:rsidR="00D50580">
              <w:rPr>
                <w:rFonts w:cs="Times New Roman"/>
                <w:lang w:val="lv-LV"/>
              </w:rPr>
              <w:t> </w:t>
            </w:r>
            <w:r w:rsidRPr="00D50580">
              <w:rPr>
                <w:rFonts w:cs="Times New Roman"/>
                <w:lang w:val="lv-LV"/>
              </w:rPr>
              <w:t>528</w:t>
            </w:r>
            <w:r w:rsidR="00D50580">
              <w:rPr>
                <w:rFonts w:cs="Times New Roman"/>
                <w:lang w:val="lv-LV"/>
              </w:rPr>
              <w:t> </w:t>
            </w:r>
            <w:r w:rsidRPr="00D50580">
              <w:rPr>
                <w:rFonts w:cs="Times New Roman"/>
                <w:lang w:val="lv-LV"/>
              </w:rPr>
              <w:t>EUR (maksas pakalpojumu ieņēmumu pieaugum</w:t>
            </w:r>
            <w:r w:rsidR="00AC78A6" w:rsidRPr="00D50580">
              <w:rPr>
                <w:rFonts w:cs="Times New Roman"/>
                <w:lang w:val="lv-LV"/>
              </w:rPr>
              <w:t>s</w:t>
            </w:r>
            <w:r w:rsidRPr="00D50580">
              <w:rPr>
                <w:rFonts w:cs="Times New Roman"/>
                <w:lang w:val="lv-LV"/>
              </w:rPr>
              <w:t>). 2020.gadā par 148</w:t>
            </w:r>
            <w:r w:rsidR="00D50580">
              <w:rPr>
                <w:rFonts w:cs="Times New Roman"/>
                <w:lang w:val="lv-LV"/>
              </w:rPr>
              <w:t> </w:t>
            </w:r>
            <w:r w:rsidRPr="00D50580">
              <w:rPr>
                <w:rFonts w:cs="Times New Roman"/>
                <w:lang w:val="lv-LV"/>
              </w:rPr>
              <w:t>551</w:t>
            </w:r>
            <w:r w:rsidR="00D50580">
              <w:rPr>
                <w:rFonts w:cs="Times New Roman"/>
                <w:lang w:val="lv-LV"/>
              </w:rPr>
              <w:t> </w:t>
            </w:r>
            <w:r w:rsidRPr="00D50580">
              <w:rPr>
                <w:rFonts w:cs="Times New Roman"/>
                <w:lang w:val="lv-LV"/>
              </w:rPr>
              <w:t>EUR palielinājušies saimnieciskās darbības ieņēmumi no dažādiem maksas pakalpojumiem, kas pamatā saistīts ar dažādu remontdarbu veikšanu</w:t>
            </w:r>
            <w:r w:rsidR="00AC78A6" w:rsidRPr="00D50580">
              <w:rPr>
                <w:rFonts w:cs="Times New Roman"/>
                <w:lang w:val="lv-LV"/>
              </w:rPr>
              <w:t>.</w:t>
            </w:r>
            <w:r w:rsidRPr="00D50580">
              <w:rPr>
                <w:rFonts w:cs="Times New Roman"/>
                <w:lang w:val="lv-LV"/>
              </w:rPr>
              <w:t xml:space="preserve"> 2020.gadā salīdzino</w:t>
            </w:r>
            <w:r w:rsidR="00AC78A6" w:rsidRPr="00D50580">
              <w:rPr>
                <w:rFonts w:cs="Times New Roman"/>
                <w:lang w:val="lv-LV"/>
              </w:rPr>
              <w:t>t</w:t>
            </w:r>
            <w:r w:rsidRPr="00D50580">
              <w:rPr>
                <w:rFonts w:cs="Times New Roman"/>
                <w:lang w:val="lv-LV"/>
              </w:rPr>
              <w:t xml:space="preserve"> ar 2019.gadu vērojams finansiālo rezultātu uzlabojums visās pozīcijās, savukārt salīdzinot noslēgto gadu ar plānoto, neizpilde ir vērojama saistību pozīcijās, kas pamatā saistīts ar dārgāku pamatlīdzekļu iegādi</w:t>
            </w:r>
            <w:r w:rsidR="00E70D12" w:rsidRPr="00D50580">
              <w:rPr>
                <w:rFonts w:cs="Times New Roman"/>
                <w:lang w:val="lv-LV"/>
              </w:rPr>
              <w:t>,</w:t>
            </w:r>
            <w:r w:rsidRPr="00D50580">
              <w:rPr>
                <w:rFonts w:cs="Times New Roman"/>
                <w:lang w:val="lv-LV"/>
              </w:rPr>
              <w:t xml:space="preserve"> piesaistot finan</w:t>
            </w:r>
            <w:r w:rsidR="00EB285A" w:rsidRPr="00D50580">
              <w:rPr>
                <w:rFonts w:cs="Times New Roman"/>
                <w:lang w:val="lv-LV"/>
              </w:rPr>
              <w:t>š</w:t>
            </w:r>
            <w:r w:rsidRPr="00D50580">
              <w:rPr>
                <w:rFonts w:cs="Times New Roman"/>
                <w:lang w:val="lv-LV"/>
              </w:rPr>
              <w:t>u līzing</w:t>
            </w:r>
            <w:r w:rsidR="00EB67D3" w:rsidRPr="00D50580">
              <w:rPr>
                <w:rFonts w:cs="Times New Roman"/>
                <w:lang w:val="lv-LV"/>
              </w:rPr>
              <w:t>a</w:t>
            </w:r>
            <w:r w:rsidRPr="00D50580">
              <w:rPr>
                <w:rFonts w:cs="Times New Roman"/>
                <w:lang w:val="lv-LV"/>
              </w:rPr>
              <w:t xml:space="preserve"> līdzekļus. Pamatdarbības naudas plūsmas svārstības pamatojamas ar ieguldījumiem dzīvojamajā fondā, kas, saistībā ar </w:t>
            </w:r>
            <w:r w:rsidR="00AC78A6" w:rsidRPr="00D50580">
              <w:rPr>
                <w:rFonts w:cs="Times New Roman"/>
                <w:lang w:val="lv-LV"/>
              </w:rPr>
              <w:t>C</w:t>
            </w:r>
            <w:r w:rsidR="00C641BF" w:rsidRPr="00D50580">
              <w:rPr>
                <w:rFonts w:cs="Times New Roman"/>
                <w:lang w:val="lv-LV"/>
              </w:rPr>
              <w:t>OVID</w:t>
            </w:r>
            <w:r w:rsidRPr="00D50580">
              <w:rPr>
                <w:rFonts w:cs="Times New Roman"/>
                <w:lang w:val="lv-LV"/>
              </w:rPr>
              <w:t xml:space="preserve">-19, 2020.gadā samazinājās, paralēli pieaugot maksas </w:t>
            </w:r>
            <w:r w:rsidR="00B51099" w:rsidRPr="00D50580">
              <w:rPr>
                <w:rFonts w:cs="Times New Roman"/>
                <w:lang w:val="lv-LV"/>
              </w:rPr>
              <w:t>p</w:t>
            </w:r>
            <w:r w:rsidRPr="00D50580">
              <w:rPr>
                <w:rFonts w:cs="Times New Roman"/>
                <w:lang w:val="lv-LV"/>
              </w:rPr>
              <w:t>akalpojumiem, par ko liecina arī uzņēmuma naudas līdzekļu atlikumi uz gada beigām.</w:t>
            </w:r>
          </w:p>
          <w:p w14:paraId="21AE35BF" w14:textId="7B4681C2" w:rsidR="0067605E" w:rsidRPr="00D50580" w:rsidRDefault="00903BCB" w:rsidP="00F95DE6">
            <w:pPr>
              <w:jc w:val="both"/>
              <w:rPr>
                <w:rFonts w:cs="Times New Roman"/>
                <w:lang w:val="lv-LV"/>
              </w:rPr>
            </w:pPr>
            <w:hyperlink r:id="rId27" w:history="1">
              <w:r w:rsidR="00F870F8" w:rsidRPr="00D50580">
                <w:rPr>
                  <w:rStyle w:val="Hyperlink"/>
                  <w:rFonts w:cs="Times New Roman"/>
                  <w:lang w:val="lv-LV"/>
                </w:rPr>
                <w:t>http://www.jknp.lv/wp-content/uploads/informacija/finansu%20un%20nefinansu%20merki%202020.pdf</w:t>
              </w:r>
            </w:hyperlink>
          </w:p>
          <w:p w14:paraId="6A1916EF" w14:textId="41818A94" w:rsidR="00367394" w:rsidRPr="00D50580" w:rsidRDefault="00367394" w:rsidP="00F95DE6">
            <w:pPr>
              <w:jc w:val="both"/>
              <w:rPr>
                <w:rFonts w:cs="Times New Roman"/>
                <w:lang w:val="lv-LV"/>
              </w:rPr>
            </w:pPr>
          </w:p>
        </w:tc>
      </w:tr>
    </w:tbl>
    <w:p w14:paraId="0FBCE53C" w14:textId="4DE9ECC5" w:rsidR="007F1BB1" w:rsidRPr="003418D9" w:rsidRDefault="007F1BB1" w:rsidP="000A7CC2">
      <w:pPr>
        <w:pStyle w:val="ListParagraph"/>
        <w:numPr>
          <w:ilvl w:val="1"/>
          <w:numId w:val="5"/>
        </w:numPr>
        <w:shd w:val="clear" w:color="auto" w:fill="FFFFFF" w:themeFill="background1"/>
        <w:spacing w:before="240" w:after="240"/>
        <w:ind w:left="0" w:firstLine="284"/>
        <w:jc w:val="center"/>
        <w:outlineLvl w:val="1"/>
        <w:rPr>
          <w:b/>
          <w:lang w:val="lv-LV" w:eastAsia="lv-LV"/>
        </w:rPr>
      </w:pPr>
      <w:bookmarkStart w:id="5" w:name="_Toc98143856"/>
      <w:r w:rsidRPr="003418D9">
        <w:rPr>
          <w:b/>
          <w:lang w:val="lv-LV" w:eastAsia="lv-LV"/>
        </w:rPr>
        <w:t>SIA “Pils rajona Namu pārvalde”</w:t>
      </w:r>
      <w:bookmarkEnd w:id="5"/>
    </w:p>
    <w:p w14:paraId="7C78591C" w14:textId="5E22CF44" w:rsidR="008178FD" w:rsidRPr="00F96A71" w:rsidRDefault="008178FD" w:rsidP="008178FD">
      <w:pPr>
        <w:ind w:firstLine="567"/>
        <w:jc w:val="both"/>
        <w:rPr>
          <w:lang w:val="lv-LV" w:eastAsia="lv-LV"/>
        </w:rPr>
      </w:pPr>
      <w:r w:rsidRPr="00F96A71">
        <w:rPr>
          <w:lang w:val="lv-LV" w:eastAsia="lv-LV"/>
        </w:rPr>
        <w:t>SIA</w:t>
      </w:r>
      <w:r w:rsidR="00A27CEC">
        <w:rPr>
          <w:lang w:val="lv-LV" w:eastAsia="lv-LV"/>
        </w:rPr>
        <w:t> </w:t>
      </w:r>
      <w:r w:rsidRPr="00F96A71">
        <w:rPr>
          <w:lang w:val="lv-LV" w:eastAsia="lv-LV"/>
        </w:rPr>
        <w:t>“Pils rajona Namu pārvalde”</w:t>
      </w:r>
      <w:r w:rsidR="006002B3" w:rsidRPr="00F96A71">
        <w:rPr>
          <w:lang w:val="lv-LV" w:eastAsia="lv-LV"/>
        </w:rPr>
        <w:t>, reģ</w:t>
      </w:r>
      <w:r w:rsidR="00A27CEC">
        <w:rPr>
          <w:lang w:val="lv-LV" w:eastAsia="lv-LV"/>
        </w:rPr>
        <w:t>istrācijas numurs</w:t>
      </w:r>
      <w:r w:rsidR="006002B3" w:rsidRPr="00F96A71">
        <w:rPr>
          <w:lang w:val="lv-LV" w:eastAsia="lv-LV"/>
        </w:rPr>
        <w:t xml:space="preserve"> </w:t>
      </w:r>
      <w:r w:rsidR="006C0713" w:rsidRPr="00F96A71">
        <w:rPr>
          <w:shd w:val="clear" w:color="auto" w:fill="FFFFFF"/>
          <w:lang w:val="lv-LV"/>
        </w:rPr>
        <w:t>45403004912,</w:t>
      </w:r>
      <w:r w:rsidRPr="00F96A71">
        <w:rPr>
          <w:lang w:val="lv-LV" w:eastAsia="lv-LV"/>
        </w:rPr>
        <w:t xml:space="preserve"> dibināta 1995.gada 12.decembrī, juridiskā adrese: Pils Rajons 219 - 46, Jēkabpils, LV-5202.</w:t>
      </w:r>
      <w:r w:rsidR="005F7E5C" w:rsidRPr="00F96A71">
        <w:rPr>
          <w:lang w:val="lv-LV" w:eastAsia="lv-LV"/>
        </w:rPr>
        <w:t xml:space="preserve"> Jēkabpils pilsētas pašvaldībai pieder SIA “Pils rajona Namu pārvalde”</w:t>
      </w:r>
      <w:r w:rsidR="00861993" w:rsidRPr="00F96A71">
        <w:rPr>
          <w:lang w:val="lv-LV" w:eastAsia="lv-LV"/>
        </w:rPr>
        <w:t xml:space="preserve"> 100% kapitāla daļas.</w:t>
      </w:r>
    </w:p>
    <w:p w14:paraId="2FFF83C7" w14:textId="6F14C1C6" w:rsidR="008178FD" w:rsidRPr="00F96A71" w:rsidRDefault="008178FD" w:rsidP="008178FD">
      <w:pPr>
        <w:ind w:firstLine="567"/>
        <w:jc w:val="both"/>
        <w:rPr>
          <w:lang w:val="lv-LV" w:eastAsia="lv-LV"/>
        </w:rPr>
      </w:pPr>
      <w:r w:rsidRPr="00F96A71">
        <w:rPr>
          <w:lang w:val="lv-LV" w:eastAsia="lv-LV"/>
        </w:rPr>
        <w:t>SIA</w:t>
      </w:r>
      <w:r w:rsidR="00A27CEC">
        <w:rPr>
          <w:lang w:val="lv-LV" w:eastAsia="lv-LV"/>
        </w:rPr>
        <w:t> </w:t>
      </w:r>
      <w:r w:rsidRPr="00F96A71">
        <w:rPr>
          <w:lang w:val="lv-LV" w:eastAsia="lv-LV"/>
        </w:rPr>
        <w:t>“Pils rajona Namu pārvalde” galvenie darbības veidi ir: dzīvojamā fonda apsaimniekošana, siltumenerģijas ražošana, pārvade un sadale Jēkabpils pilsētas mikrorajonā “Pils rajons”.</w:t>
      </w:r>
    </w:p>
    <w:p w14:paraId="09F465C2" w14:textId="53C6DE6E" w:rsidR="0088613B" w:rsidRPr="00F96A71" w:rsidRDefault="0088613B" w:rsidP="0088613B">
      <w:pPr>
        <w:ind w:firstLine="567"/>
        <w:jc w:val="both"/>
        <w:rPr>
          <w:lang w:val="lv-LV" w:eastAsia="lv-LV"/>
        </w:rPr>
      </w:pPr>
      <w:r w:rsidRPr="00F96A71">
        <w:rPr>
          <w:lang w:val="lv-LV" w:eastAsia="lv-LV"/>
        </w:rPr>
        <w:t>SIA</w:t>
      </w:r>
      <w:r w:rsidR="00A27CEC">
        <w:rPr>
          <w:lang w:val="lv-LV" w:eastAsia="lv-LV"/>
        </w:rPr>
        <w:t> </w:t>
      </w:r>
      <w:r w:rsidRPr="00F96A71">
        <w:rPr>
          <w:lang w:val="lv-LV" w:eastAsia="lv-LV"/>
        </w:rPr>
        <w:t>“Pils rajona Namu pārvalde” vēsturiski veidota Jēkabpils pilsētas t.s. “Pils rajons” teritorijas, dzīvojamo māju pārvaldīšanai un komunālo pakalpojumu sniegšanai</w:t>
      </w:r>
      <w:r w:rsidR="00AE6E86" w:rsidRPr="00F96A71">
        <w:rPr>
          <w:lang w:val="lv-LV" w:eastAsia="lv-LV"/>
        </w:rPr>
        <w:t>.</w:t>
      </w:r>
      <w:r w:rsidRPr="00F96A71">
        <w:rPr>
          <w:lang w:val="lv-LV" w:eastAsia="lv-LV"/>
        </w:rPr>
        <w:t xml:space="preserve"> </w:t>
      </w:r>
    </w:p>
    <w:p w14:paraId="5FD6BC5E" w14:textId="4A379DEB" w:rsidR="008178FD" w:rsidRPr="00F96A71" w:rsidRDefault="008178FD" w:rsidP="008178FD">
      <w:pPr>
        <w:ind w:firstLine="567"/>
        <w:jc w:val="both"/>
        <w:rPr>
          <w:color w:val="FF0000"/>
          <w:lang w:val="lv-LV" w:eastAsia="lv-LV"/>
        </w:rPr>
      </w:pPr>
      <w:r w:rsidRPr="00F96A71">
        <w:rPr>
          <w:lang w:val="lv-LV" w:eastAsia="lv-LV"/>
        </w:rPr>
        <w:lastRenderedPageBreak/>
        <w:t>Atbilstoši likuma “Par valsts un pašvaldību dzīvojamo māju privatizāciju” 50.panta septītajai daļai un saskaņā ar Publisko iepirkumu likuma 4.panta pirmo daļu starp Jēkabpils pilsētas pašvaldību un SIA “Pils rajona Namu pārvalde” 2017.gada 8.septembrī ir noslēgts līgums par dzīvojamo māju pārvaldīšanu un apsaimniekošanu.</w:t>
      </w:r>
    </w:p>
    <w:p w14:paraId="358E7E5D" w14:textId="6554CA9B" w:rsidR="008178FD" w:rsidRPr="00F96A71" w:rsidRDefault="008178FD" w:rsidP="008178FD">
      <w:pPr>
        <w:ind w:firstLine="567"/>
        <w:jc w:val="both"/>
        <w:rPr>
          <w:lang w:val="lv-LV" w:eastAsia="lv-LV"/>
        </w:rPr>
      </w:pPr>
      <w:r w:rsidRPr="00F96A71">
        <w:rPr>
          <w:lang w:val="lv-LV" w:eastAsia="lv-LV"/>
        </w:rPr>
        <w:t>S</w:t>
      </w:r>
      <w:r w:rsidR="00A27CEC">
        <w:rPr>
          <w:lang w:val="lv-LV" w:eastAsia="lv-LV"/>
        </w:rPr>
        <w:t xml:space="preserve">abiedrība </w:t>
      </w:r>
      <w:r w:rsidR="00773B19" w:rsidRPr="00F96A71">
        <w:rPr>
          <w:lang w:val="lv-LV" w:eastAsia="lv-LV"/>
        </w:rPr>
        <w:t>nodrošina</w:t>
      </w:r>
      <w:r w:rsidRPr="00F96A71">
        <w:rPr>
          <w:lang w:val="lv-LV" w:eastAsia="lv-LV"/>
        </w:rPr>
        <w:t xml:space="preserve"> Jēkabpils pilsētas daļu “Pils rajons” ar siltumapgādi. Siltumapgādes nodrošināšanai nepieciešamā infrastruktūra</w:t>
      </w:r>
      <w:r w:rsidR="00C422FF" w:rsidRPr="00F96A71">
        <w:rPr>
          <w:lang w:val="lv-LV" w:eastAsia="lv-LV"/>
        </w:rPr>
        <w:t>,</w:t>
      </w:r>
      <w:r w:rsidRPr="00F96A71">
        <w:rPr>
          <w:lang w:val="lv-LV" w:eastAsia="lv-LV"/>
        </w:rPr>
        <w:t xml:space="preserve"> siltumtīkli, apkures katli, katlumāja u.c. ir SIA “Pils rajona Namu pārvalde” īpašumā.</w:t>
      </w:r>
    </w:p>
    <w:p w14:paraId="5979ADF6" w14:textId="44399A60" w:rsidR="00807864" w:rsidRPr="00F96A71" w:rsidRDefault="00807864" w:rsidP="00807864">
      <w:pPr>
        <w:ind w:firstLine="567"/>
        <w:jc w:val="both"/>
        <w:rPr>
          <w:lang w:val="lv-LV" w:eastAsia="lv-LV"/>
        </w:rPr>
      </w:pPr>
      <w:r w:rsidRPr="00F96A71">
        <w:rPr>
          <w:lang w:val="lv-LV" w:eastAsia="lv-LV"/>
        </w:rPr>
        <w:t>Starp Jēkabpils pilsētas pašvaldību un SIA “Pils rajona Namu pārvalde” 2014.gada 2.oktobrī ir noslēgts līgums par sabiedriskā (siltumapgādes) pakalpojuma sniegšanu uz 10</w:t>
      </w:r>
      <w:r w:rsidR="009B3D42">
        <w:rPr>
          <w:lang w:val="lv-LV" w:eastAsia="lv-LV"/>
        </w:rPr>
        <w:t> </w:t>
      </w:r>
      <w:r w:rsidRPr="00F96A71">
        <w:rPr>
          <w:lang w:val="lv-LV" w:eastAsia="lv-LV"/>
        </w:rPr>
        <w:t>gadiem.</w:t>
      </w:r>
    </w:p>
    <w:p w14:paraId="2F2E13D1" w14:textId="37A29AA3" w:rsidR="008178FD" w:rsidRPr="00F96A71" w:rsidRDefault="008178FD" w:rsidP="008178FD">
      <w:pPr>
        <w:ind w:firstLine="567"/>
        <w:jc w:val="both"/>
        <w:rPr>
          <w:lang w:val="lv-LV" w:eastAsia="lv-LV"/>
        </w:rPr>
      </w:pPr>
      <w:r w:rsidRPr="00F96A71">
        <w:rPr>
          <w:lang w:val="lv-LV" w:eastAsia="lv-LV"/>
        </w:rPr>
        <w:t>SIA</w:t>
      </w:r>
      <w:r w:rsidR="009B3D42">
        <w:rPr>
          <w:lang w:val="lv-LV" w:eastAsia="lv-LV"/>
        </w:rPr>
        <w:t> </w:t>
      </w:r>
      <w:r w:rsidRPr="00F96A71">
        <w:rPr>
          <w:lang w:val="lv-LV" w:eastAsia="lv-LV"/>
        </w:rPr>
        <w:t>“Pils rajona Namu pārvalde” centralizētajai siltumapgādes sistēmai pieslēgtas  daudzdzīvokļu dzīvojamās mājas</w:t>
      </w:r>
      <w:r w:rsidR="0096102A" w:rsidRPr="00F96A71">
        <w:rPr>
          <w:lang w:val="lv-LV" w:eastAsia="lv-LV"/>
        </w:rPr>
        <w:t xml:space="preserve">, ka arī </w:t>
      </w:r>
      <w:r w:rsidR="009B3D42">
        <w:rPr>
          <w:lang w:val="lv-LV" w:eastAsia="lv-LV"/>
        </w:rPr>
        <w:t>Sabiedrība</w:t>
      </w:r>
      <w:r w:rsidRPr="00F96A71">
        <w:rPr>
          <w:lang w:val="lv-LV" w:eastAsia="lv-LV"/>
        </w:rPr>
        <w:t xml:space="preserve"> siltumenerģiju piegādā Jēkabpils pilsētas pašvaldības </w:t>
      </w:r>
      <w:r w:rsidR="0096102A" w:rsidRPr="00F96A71">
        <w:rPr>
          <w:lang w:val="lv-LV" w:eastAsia="lv-LV"/>
        </w:rPr>
        <w:t>iestādei</w:t>
      </w:r>
      <w:r w:rsidRPr="00F96A71">
        <w:rPr>
          <w:lang w:val="lv-LV" w:eastAsia="lv-LV"/>
        </w:rPr>
        <w:t xml:space="preserve"> „Jēkabpils vēstures muzejs”</w:t>
      </w:r>
      <w:r w:rsidR="0096102A" w:rsidRPr="00F96A71">
        <w:rPr>
          <w:lang w:val="lv-LV" w:eastAsia="lv-LV"/>
        </w:rPr>
        <w:t>.</w:t>
      </w:r>
      <w:r w:rsidRPr="00F96A71">
        <w:rPr>
          <w:lang w:val="lv-LV" w:eastAsia="lv-LV"/>
        </w:rPr>
        <w:t xml:space="preserve">   </w:t>
      </w:r>
    </w:p>
    <w:p w14:paraId="4B4BE48B" w14:textId="44F9A70B" w:rsidR="001130FA" w:rsidRPr="00F96A71" w:rsidRDefault="001130FA" w:rsidP="001130FA">
      <w:pPr>
        <w:tabs>
          <w:tab w:val="left" w:pos="567"/>
        </w:tabs>
        <w:snapToGrid w:val="0"/>
        <w:jc w:val="both"/>
        <w:rPr>
          <w:bCs/>
          <w:lang w:val="lv-LV"/>
        </w:rPr>
      </w:pPr>
      <w:r w:rsidRPr="00F96A71">
        <w:rPr>
          <w:lang w:val="lv-LV" w:eastAsia="lv-LV"/>
        </w:rPr>
        <w:tab/>
      </w:r>
      <w:r w:rsidR="00BD18C9" w:rsidRPr="00F96A71">
        <w:rPr>
          <w:lang w:val="lv-LV" w:eastAsia="lv-LV"/>
        </w:rPr>
        <w:t xml:space="preserve">Jēkabpils pilsētas dome </w:t>
      </w:r>
      <w:r w:rsidR="00EB67D3">
        <w:rPr>
          <w:lang w:val="lv-LV" w:eastAsia="lv-LV"/>
        </w:rPr>
        <w:t xml:space="preserve">2019.gada </w:t>
      </w:r>
      <w:r w:rsidR="008A5297" w:rsidRPr="00F96A71">
        <w:rPr>
          <w:lang w:val="lv-LV" w:eastAsia="lv-LV"/>
        </w:rPr>
        <w:t>5.</w:t>
      </w:r>
      <w:r w:rsidR="00EB67D3">
        <w:rPr>
          <w:lang w:val="lv-LV" w:eastAsia="lv-LV"/>
        </w:rPr>
        <w:t>septembrī</w:t>
      </w:r>
      <w:r w:rsidR="008A5297" w:rsidRPr="00F96A71">
        <w:rPr>
          <w:lang w:val="lv-LV" w:eastAsia="lv-LV"/>
        </w:rPr>
        <w:t xml:space="preserve"> pieņēma lēmumu Nr.407 </w:t>
      </w:r>
      <w:r w:rsidR="002E7D6C" w:rsidRPr="00F96A71">
        <w:rPr>
          <w:lang w:val="lv-LV"/>
        </w:rPr>
        <w:t>“</w:t>
      </w:r>
      <w:r w:rsidR="008A5297" w:rsidRPr="00F96A71">
        <w:rPr>
          <w:bCs/>
          <w:lang w:val="lv-LV"/>
        </w:rPr>
        <w:t>Par</w:t>
      </w:r>
      <w:r w:rsidR="00F95DE6">
        <w:rPr>
          <w:bCs/>
          <w:lang w:val="lv-LV"/>
        </w:rPr>
        <w:t xml:space="preserve"> </w:t>
      </w:r>
      <w:r w:rsidR="008A5297" w:rsidRPr="00F96A71">
        <w:rPr>
          <w:bCs/>
          <w:lang w:val="lv-LV"/>
        </w:rPr>
        <w:t>SIA</w:t>
      </w:r>
      <w:r w:rsidR="009B3D42">
        <w:rPr>
          <w:bCs/>
          <w:lang w:val="lv-LV"/>
        </w:rPr>
        <w:t> </w:t>
      </w:r>
      <w:r w:rsidR="008A5297" w:rsidRPr="00F96A71">
        <w:rPr>
          <w:bCs/>
          <w:lang w:val="lv-LV"/>
        </w:rPr>
        <w:t>“Pils rajona Namu pārvalde” siltumenerģijas tarifu</w:t>
      </w:r>
      <w:r w:rsidR="002E7D6C" w:rsidRPr="00F96A71">
        <w:rPr>
          <w:bCs/>
          <w:lang w:val="lv-LV"/>
        </w:rPr>
        <w:t>”</w:t>
      </w:r>
      <w:r w:rsidRPr="00F96A71">
        <w:rPr>
          <w:bCs/>
          <w:lang w:val="lv-LV"/>
        </w:rPr>
        <w:t xml:space="preserve">, ar kuru apstiprināja </w:t>
      </w:r>
      <w:r w:rsidRPr="00F96A71">
        <w:rPr>
          <w:lang w:val="lv-LV"/>
        </w:rPr>
        <w:t>SIA “Pils rajona Namu pārvalde</w:t>
      </w:r>
      <w:r w:rsidR="00F95DE6">
        <w:rPr>
          <w:lang w:val="lv-LV"/>
        </w:rPr>
        <w:t>”</w:t>
      </w:r>
      <w:r w:rsidRPr="00F96A71">
        <w:rPr>
          <w:lang w:val="lv-LV"/>
        </w:rPr>
        <w:t xml:space="preserve"> saražotās un realizētās siltumenerģijas realizācijas cenu (tarifu) 54,15 </w:t>
      </w:r>
      <w:r w:rsidRPr="00F96A71">
        <w:rPr>
          <w:i/>
          <w:lang w:val="lv-LV"/>
        </w:rPr>
        <w:t>euro</w:t>
      </w:r>
      <w:r w:rsidRPr="00F96A71">
        <w:rPr>
          <w:lang w:val="lv-LV"/>
        </w:rPr>
        <w:t>/MWh (</w:t>
      </w:r>
      <w:r w:rsidR="00D50580">
        <w:rPr>
          <w:lang w:val="lv-LV"/>
        </w:rPr>
        <w:t>bez</w:t>
      </w:r>
      <w:r w:rsidR="00DB0BB5">
        <w:rPr>
          <w:lang w:val="lv-LV"/>
        </w:rPr>
        <w:t> </w:t>
      </w:r>
      <w:r w:rsidR="00D50580">
        <w:rPr>
          <w:lang w:val="lv-LV"/>
        </w:rPr>
        <w:t>PVN)</w:t>
      </w:r>
      <w:r w:rsidR="00E8026B" w:rsidRPr="00F96A71">
        <w:rPr>
          <w:lang w:val="lv-LV"/>
        </w:rPr>
        <w:t xml:space="preserve">. </w:t>
      </w:r>
    </w:p>
    <w:p w14:paraId="7CB109A8" w14:textId="2015AD12" w:rsidR="005C3B09" w:rsidRPr="00F96A71" w:rsidRDefault="005C3B09" w:rsidP="005C3B09">
      <w:pPr>
        <w:ind w:firstLine="567"/>
        <w:jc w:val="both"/>
        <w:rPr>
          <w:lang w:val="lv-LV" w:eastAsia="lv-LV"/>
        </w:rPr>
      </w:pPr>
      <w:r w:rsidRPr="00F96A71">
        <w:rPr>
          <w:lang w:val="lv-LV"/>
        </w:rPr>
        <w:t>SIA valdes informācija</w:t>
      </w:r>
      <w:r w:rsidRPr="00F96A71">
        <w:rPr>
          <w:lang w:val="lv-LV" w:eastAsia="lv-LV"/>
        </w:rPr>
        <w:t xml:space="preserve"> par kapitālsabiedrības darbību 20</w:t>
      </w:r>
      <w:r w:rsidR="00FA623A" w:rsidRPr="00F96A71">
        <w:rPr>
          <w:lang w:val="lv-LV" w:eastAsia="lv-LV"/>
        </w:rPr>
        <w:t>20</w:t>
      </w:r>
      <w:r w:rsidRPr="00F96A71">
        <w:rPr>
          <w:lang w:val="lv-LV" w:eastAsia="lv-LV"/>
        </w:rPr>
        <w:t>.gadā:</w:t>
      </w:r>
    </w:p>
    <w:tbl>
      <w:tblPr>
        <w:tblStyle w:val="TableGrid"/>
        <w:tblW w:w="9351" w:type="dxa"/>
        <w:tblInd w:w="0" w:type="dxa"/>
        <w:tblLook w:val="04A0" w:firstRow="1" w:lastRow="0" w:firstColumn="1" w:lastColumn="0" w:noHBand="0" w:noVBand="1"/>
      </w:tblPr>
      <w:tblGrid>
        <w:gridCol w:w="3397"/>
        <w:gridCol w:w="5954"/>
      </w:tblGrid>
      <w:tr w:rsidR="00CD7AFD" w:rsidRPr="00F96A71" w14:paraId="409500B5" w14:textId="77777777" w:rsidTr="00FD1849">
        <w:tc>
          <w:tcPr>
            <w:tcW w:w="3397" w:type="dxa"/>
            <w:tcBorders>
              <w:top w:val="single" w:sz="4" w:space="0" w:color="auto"/>
            </w:tcBorders>
          </w:tcPr>
          <w:p w14:paraId="7A53CD2E" w14:textId="2211EC9E" w:rsidR="00CD7AFD" w:rsidRPr="00F96A71" w:rsidRDefault="00CD7AFD" w:rsidP="009E637F">
            <w:pPr>
              <w:rPr>
                <w:rFonts w:cs="Times New Roman"/>
                <w:highlight w:val="yellow"/>
                <w:lang w:val="lv-LV"/>
              </w:rPr>
            </w:pPr>
            <w:r w:rsidRPr="00F96A71">
              <w:rPr>
                <w:rStyle w:val="BodyText1"/>
                <w:rFonts w:eastAsiaTheme="minorHAnsi"/>
                <w:sz w:val="24"/>
                <w:szCs w:val="24"/>
              </w:rPr>
              <w:t>Kapitālsabiedrības 20</w:t>
            </w:r>
            <w:r w:rsidR="00FA623A" w:rsidRPr="00F96A71">
              <w:rPr>
                <w:rStyle w:val="BodyText1"/>
                <w:rFonts w:eastAsiaTheme="minorHAnsi"/>
                <w:sz w:val="24"/>
                <w:szCs w:val="24"/>
              </w:rPr>
              <w:t>20</w:t>
            </w:r>
            <w:r w:rsidRPr="00F96A71">
              <w:rPr>
                <w:rStyle w:val="BodyText1"/>
                <w:rFonts w:eastAsiaTheme="minorHAnsi"/>
                <w:sz w:val="24"/>
                <w:szCs w:val="24"/>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5954" w:type="dxa"/>
            <w:tcBorders>
              <w:top w:val="single" w:sz="4" w:space="0" w:color="auto"/>
            </w:tcBorders>
          </w:tcPr>
          <w:p w14:paraId="7348EDD5" w14:textId="5F2EB73E" w:rsidR="002570B0" w:rsidRPr="00D50580" w:rsidRDefault="002570B0" w:rsidP="000A7CC2">
            <w:pPr>
              <w:numPr>
                <w:ilvl w:val="0"/>
                <w:numId w:val="11"/>
              </w:numPr>
              <w:ind w:left="177" w:hanging="177"/>
              <w:jc w:val="both"/>
              <w:rPr>
                <w:rFonts w:cs="Times New Roman"/>
                <w:lang w:val="lv-LV"/>
              </w:rPr>
            </w:pPr>
            <w:r w:rsidRPr="00D50580">
              <w:rPr>
                <w:rFonts w:cs="Times New Roman"/>
                <w:lang w:val="lv-LV"/>
              </w:rPr>
              <w:t xml:space="preserve">veikts dzīvojamās mājas Pils rajons 215 </w:t>
            </w:r>
            <w:r w:rsidR="00180326" w:rsidRPr="00D50580">
              <w:rPr>
                <w:rFonts w:cs="Times New Roman"/>
                <w:lang w:val="lv-LV"/>
              </w:rPr>
              <w:t>un Pils rajons 200 vienas kāpņu telpas kosmētiskais remonts</w:t>
            </w:r>
            <w:r w:rsidRPr="00D50580">
              <w:rPr>
                <w:rFonts w:cs="Times New Roman"/>
                <w:lang w:val="lv-LV"/>
              </w:rPr>
              <w:t>;</w:t>
            </w:r>
          </w:p>
          <w:p w14:paraId="50D7193A" w14:textId="2F863BDF" w:rsidR="002570B0" w:rsidRPr="00D50580" w:rsidRDefault="002570B0" w:rsidP="000A7CC2">
            <w:pPr>
              <w:numPr>
                <w:ilvl w:val="0"/>
                <w:numId w:val="11"/>
              </w:numPr>
              <w:ind w:left="177" w:hanging="177"/>
              <w:jc w:val="both"/>
              <w:rPr>
                <w:rFonts w:cs="Times New Roman"/>
                <w:lang w:val="lv-LV"/>
              </w:rPr>
            </w:pPr>
            <w:r w:rsidRPr="00D50580">
              <w:rPr>
                <w:rFonts w:cs="Times New Roman"/>
                <w:lang w:val="lv-LV"/>
              </w:rPr>
              <w:t>pēc pašvaldības pasūtījuma veikts dzīvojamās mājas Pils rajons</w:t>
            </w:r>
            <w:r w:rsidR="00691359" w:rsidRPr="00D50580">
              <w:rPr>
                <w:rFonts w:cs="Times New Roman"/>
                <w:lang w:val="lv-LV"/>
              </w:rPr>
              <w:t> </w:t>
            </w:r>
            <w:r w:rsidRPr="00D50580">
              <w:rPr>
                <w:rFonts w:cs="Times New Roman"/>
                <w:lang w:val="lv-LV"/>
              </w:rPr>
              <w:t>57 dzīvokļu Nr.</w:t>
            </w:r>
            <w:r w:rsidR="00DB0BB5">
              <w:rPr>
                <w:rFonts w:cs="Times New Roman"/>
                <w:lang w:val="lv-LV"/>
              </w:rPr>
              <w:t> </w:t>
            </w:r>
            <w:r w:rsidRPr="00D50580">
              <w:rPr>
                <w:rFonts w:cs="Times New Roman"/>
                <w:lang w:val="lv-LV"/>
              </w:rPr>
              <w:t>9 un Nr.</w:t>
            </w:r>
            <w:r w:rsidR="00DB0BB5">
              <w:rPr>
                <w:rFonts w:cs="Times New Roman"/>
                <w:lang w:val="lv-LV"/>
              </w:rPr>
              <w:t> </w:t>
            </w:r>
            <w:r w:rsidRPr="00D50580">
              <w:rPr>
                <w:rFonts w:cs="Times New Roman"/>
                <w:lang w:val="lv-LV"/>
              </w:rPr>
              <w:t>12.</w:t>
            </w:r>
            <w:r w:rsidR="00691359" w:rsidRPr="00D50580">
              <w:rPr>
                <w:rFonts w:cs="Times New Roman"/>
                <w:lang w:val="lv-LV"/>
              </w:rPr>
              <w:t xml:space="preserve"> </w:t>
            </w:r>
            <w:r w:rsidRPr="00D50580">
              <w:rPr>
                <w:rFonts w:cs="Times New Roman"/>
                <w:lang w:val="lv-LV"/>
              </w:rPr>
              <w:t>telpu kosmētiskais remonts;</w:t>
            </w:r>
          </w:p>
          <w:p w14:paraId="66EFA36E" w14:textId="0CEBDBAC" w:rsidR="002570B0" w:rsidRPr="00D50580" w:rsidRDefault="002570B0" w:rsidP="000A7CC2">
            <w:pPr>
              <w:numPr>
                <w:ilvl w:val="0"/>
                <w:numId w:val="11"/>
              </w:numPr>
              <w:ind w:left="177" w:hanging="177"/>
              <w:jc w:val="both"/>
              <w:rPr>
                <w:rFonts w:cs="Times New Roman"/>
                <w:lang w:val="lv-LV"/>
              </w:rPr>
            </w:pPr>
            <w:r w:rsidRPr="00D50580">
              <w:rPr>
                <w:rFonts w:cs="Times New Roman"/>
                <w:lang w:val="lv-LV"/>
              </w:rPr>
              <w:t>veikts dzīvojam</w:t>
            </w:r>
            <w:r w:rsidR="00F95DE6" w:rsidRPr="00D50580">
              <w:rPr>
                <w:rFonts w:cs="Times New Roman"/>
                <w:lang w:val="lv-LV"/>
              </w:rPr>
              <w:t>ās</w:t>
            </w:r>
            <w:r w:rsidRPr="00D50580">
              <w:rPr>
                <w:rFonts w:cs="Times New Roman"/>
                <w:lang w:val="lv-LV"/>
              </w:rPr>
              <w:t xml:space="preserve"> māj</w:t>
            </w:r>
            <w:r w:rsidR="00F95DE6" w:rsidRPr="00D50580">
              <w:rPr>
                <w:rFonts w:cs="Times New Roman"/>
                <w:lang w:val="lv-LV"/>
              </w:rPr>
              <w:t>as</w:t>
            </w:r>
            <w:r w:rsidRPr="00D50580">
              <w:rPr>
                <w:rFonts w:cs="Times New Roman"/>
                <w:lang w:val="lv-LV"/>
              </w:rPr>
              <w:t xml:space="preserve"> Pils rajons 218, Pils rajons 219, Pils</w:t>
            </w:r>
            <w:r w:rsidR="0097179D" w:rsidRPr="00D50580">
              <w:rPr>
                <w:rFonts w:cs="Times New Roman"/>
                <w:lang w:val="lv-LV"/>
              </w:rPr>
              <w:t> </w:t>
            </w:r>
            <w:r w:rsidRPr="00D50580">
              <w:rPr>
                <w:rFonts w:cs="Times New Roman"/>
                <w:lang w:val="lv-LV"/>
              </w:rPr>
              <w:t>rajons 204 jumta seguma atsevišķu posmu remonts;</w:t>
            </w:r>
          </w:p>
          <w:p w14:paraId="125D993E" w14:textId="65534BC4" w:rsidR="002570B0" w:rsidRPr="00D50580" w:rsidRDefault="002570B0" w:rsidP="000A7CC2">
            <w:pPr>
              <w:pStyle w:val="paragraph"/>
              <w:numPr>
                <w:ilvl w:val="0"/>
                <w:numId w:val="11"/>
              </w:numPr>
              <w:ind w:left="177" w:hanging="177"/>
              <w:jc w:val="both"/>
              <w:textAlignment w:val="baseline"/>
              <w:rPr>
                <w:rFonts w:cs="Times New Roman"/>
                <w:lang w:val="lv-LV"/>
              </w:rPr>
            </w:pPr>
            <w:r w:rsidRPr="00D50580">
              <w:rPr>
                <w:rFonts w:cs="Times New Roman"/>
                <w:lang w:val="lv-LV"/>
              </w:rPr>
              <w:t>izveidota slēdzama norobežota novietne sadzīves atkritumu konteineriem laukumā pie māj</w:t>
            </w:r>
            <w:r w:rsidR="00F95DE6" w:rsidRPr="00D50580">
              <w:rPr>
                <w:rFonts w:cs="Times New Roman"/>
                <w:lang w:val="lv-LV"/>
              </w:rPr>
              <w:t>as</w:t>
            </w:r>
            <w:r w:rsidRPr="00D50580">
              <w:rPr>
                <w:rFonts w:cs="Times New Roman"/>
                <w:lang w:val="lv-LV"/>
              </w:rPr>
              <w:t xml:space="preserve"> Pils rajons 55</w:t>
            </w:r>
            <w:r w:rsidR="00180326" w:rsidRPr="00D50580">
              <w:rPr>
                <w:rFonts w:cs="Times New Roman"/>
                <w:lang w:val="lv-LV"/>
              </w:rPr>
              <w:t xml:space="preserve">, </w:t>
            </w:r>
            <w:r w:rsidRPr="00D50580">
              <w:rPr>
                <w:rFonts w:cs="Times New Roman"/>
                <w:lang w:val="lv-LV"/>
              </w:rPr>
              <w:t xml:space="preserve">Pils rajons 56, tā novēršot iespēju </w:t>
            </w:r>
            <w:r w:rsidR="00180326" w:rsidRPr="00D50580">
              <w:rPr>
                <w:rFonts w:cs="Times New Roman"/>
                <w:lang w:val="lv-LV"/>
              </w:rPr>
              <w:t xml:space="preserve">atkritumus novietot </w:t>
            </w:r>
            <w:r w:rsidRPr="00D50580">
              <w:rPr>
                <w:rFonts w:cs="Times New Roman"/>
                <w:lang w:val="lv-LV"/>
              </w:rPr>
              <w:t xml:space="preserve">nepiederošām personām; </w:t>
            </w:r>
          </w:p>
          <w:p w14:paraId="2BCC90AE" w14:textId="518B3B3D" w:rsidR="002570B0" w:rsidRPr="00D50580" w:rsidRDefault="00180326" w:rsidP="000A7CC2">
            <w:pPr>
              <w:pStyle w:val="paragraph"/>
              <w:numPr>
                <w:ilvl w:val="0"/>
                <w:numId w:val="11"/>
              </w:numPr>
              <w:ind w:left="177" w:hanging="177"/>
              <w:jc w:val="both"/>
              <w:textAlignment w:val="baseline"/>
              <w:rPr>
                <w:rFonts w:cs="Times New Roman"/>
                <w:lang w:val="lv-LV"/>
              </w:rPr>
            </w:pPr>
            <w:r w:rsidRPr="00D50580">
              <w:rPr>
                <w:rFonts w:cs="Times New Roman"/>
                <w:lang w:val="lv-LV"/>
              </w:rPr>
              <w:t xml:space="preserve">veikta </w:t>
            </w:r>
            <w:r w:rsidR="00F95DE6" w:rsidRPr="00D50580">
              <w:rPr>
                <w:rFonts w:cs="Times New Roman"/>
                <w:lang w:val="lv-LV"/>
              </w:rPr>
              <w:t xml:space="preserve">dzīvojamo </w:t>
            </w:r>
            <w:r w:rsidR="002570B0" w:rsidRPr="00D50580">
              <w:rPr>
                <w:rFonts w:cs="Times New Roman"/>
                <w:lang w:val="lv-LV"/>
              </w:rPr>
              <w:t>māj</w:t>
            </w:r>
            <w:r w:rsidR="00F95DE6" w:rsidRPr="00D50580">
              <w:rPr>
                <w:rFonts w:cs="Times New Roman"/>
                <w:lang w:val="lv-LV"/>
              </w:rPr>
              <w:t>u</w:t>
            </w:r>
            <w:r w:rsidR="002570B0" w:rsidRPr="00D50580">
              <w:rPr>
                <w:rFonts w:cs="Times New Roman"/>
                <w:lang w:val="lv-LV"/>
              </w:rPr>
              <w:t xml:space="preserve"> energoefektivitātes uzlabošana, dzīvojamai mājai Pils rajons 204</w:t>
            </w:r>
            <w:r w:rsidRPr="00D50580">
              <w:rPr>
                <w:rFonts w:cs="Times New Roman"/>
                <w:lang w:val="lv-LV"/>
              </w:rPr>
              <w:t>,</w:t>
            </w:r>
            <w:r w:rsidR="002570B0" w:rsidRPr="00D50580">
              <w:rPr>
                <w:rFonts w:cs="Times New Roman"/>
                <w:lang w:val="lv-LV"/>
              </w:rPr>
              <w:t xml:space="preserve"> </w:t>
            </w:r>
            <w:r w:rsidRPr="00D50580">
              <w:rPr>
                <w:rFonts w:cs="Times New Roman"/>
                <w:lang w:val="lv-LV"/>
              </w:rPr>
              <w:t>Pils rajons 200, Pils</w:t>
            </w:r>
            <w:r w:rsidR="0097179D" w:rsidRPr="00D50580">
              <w:rPr>
                <w:rFonts w:cs="Times New Roman"/>
                <w:lang w:val="lv-LV"/>
              </w:rPr>
              <w:t> </w:t>
            </w:r>
            <w:r w:rsidRPr="00D50580">
              <w:rPr>
                <w:rFonts w:cs="Times New Roman"/>
                <w:lang w:val="lv-LV"/>
              </w:rPr>
              <w:t>rajons</w:t>
            </w:r>
            <w:r w:rsidR="0097179D" w:rsidRPr="00D50580">
              <w:rPr>
                <w:rFonts w:cs="Times New Roman"/>
                <w:lang w:val="lv-LV"/>
              </w:rPr>
              <w:t> </w:t>
            </w:r>
            <w:r w:rsidRPr="00D50580">
              <w:rPr>
                <w:rFonts w:cs="Times New Roman"/>
                <w:lang w:val="lv-LV"/>
              </w:rPr>
              <w:t xml:space="preserve">215, Pils rajons 218 </w:t>
            </w:r>
            <w:r w:rsidR="002570B0" w:rsidRPr="00D50580">
              <w:rPr>
                <w:rFonts w:cs="Times New Roman"/>
                <w:lang w:val="lv-LV"/>
              </w:rPr>
              <w:t>atsevišķā kāpņu telpā nomainīti logi, uzstādot stikla pakešu logus ar PVC rāmjiem;</w:t>
            </w:r>
          </w:p>
          <w:p w14:paraId="7BF351C6" w14:textId="79EE11DA" w:rsidR="00555E0A" w:rsidRPr="00D50580" w:rsidRDefault="002570B0" w:rsidP="000A7CC2">
            <w:pPr>
              <w:pStyle w:val="paragraph"/>
              <w:numPr>
                <w:ilvl w:val="0"/>
                <w:numId w:val="11"/>
              </w:numPr>
              <w:spacing w:after="0" w:afterAutospacing="0"/>
              <w:ind w:left="177" w:hanging="177"/>
              <w:jc w:val="both"/>
              <w:textAlignment w:val="baseline"/>
              <w:rPr>
                <w:rFonts w:cs="Times New Roman"/>
                <w:lang w:val="lv-LV"/>
              </w:rPr>
            </w:pPr>
            <w:r w:rsidRPr="00D50580">
              <w:rPr>
                <w:rFonts w:cs="Times New Roman"/>
                <w:lang w:val="lv-LV"/>
              </w:rPr>
              <w:t>veikt</w:t>
            </w:r>
            <w:r w:rsidR="004B761C" w:rsidRPr="00D50580">
              <w:rPr>
                <w:rFonts w:cs="Times New Roman"/>
                <w:lang w:val="lv-LV"/>
              </w:rPr>
              <w:t>a</w:t>
            </w:r>
            <w:r w:rsidRPr="00D50580">
              <w:rPr>
                <w:rFonts w:cs="Times New Roman"/>
                <w:lang w:val="lv-LV"/>
              </w:rPr>
              <w:t xml:space="preserve"> visu dzīvojamo māju piesaistīto zemesgabalu apstādījumu kopšana un zā</w:t>
            </w:r>
            <w:r w:rsidR="00F95DE6" w:rsidRPr="00D50580">
              <w:rPr>
                <w:rFonts w:cs="Times New Roman"/>
                <w:lang w:val="lv-LV"/>
              </w:rPr>
              <w:t>l</w:t>
            </w:r>
            <w:r w:rsidRPr="00D50580">
              <w:rPr>
                <w:rFonts w:cs="Times New Roman"/>
                <w:lang w:val="lv-LV"/>
              </w:rPr>
              <w:t>iena pļaušana.</w:t>
            </w:r>
          </w:p>
        </w:tc>
      </w:tr>
      <w:tr w:rsidR="00CD7AFD" w:rsidRPr="00F96A71" w14:paraId="4EE48F5D" w14:textId="77777777" w:rsidTr="00FD1849">
        <w:tc>
          <w:tcPr>
            <w:tcW w:w="3397" w:type="dxa"/>
          </w:tcPr>
          <w:p w14:paraId="2F48E943" w14:textId="3D2FC1B2" w:rsidR="00CD7AFD" w:rsidRPr="00F96A71" w:rsidRDefault="00CD7AFD" w:rsidP="009E637F">
            <w:pPr>
              <w:rPr>
                <w:rFonts w:cs="Times New Roman"/>
                <w:highlight w:val="yellow"/>
                <w:lang w:val="lv-LV"/>
              </w:rPr>
            </w:pPr>
            <w:r w:rsidRPr="00F96A71">
              <w:rPr>
                <w:rStyle w:val="BodyText1"/>
                <w:rFonts w:eastAsiaTheme="minorHAnsi"/>
                <w:sz w:val="24"/>
                <w:szCs w:val="24"/>
              </w:rPr>
              <w:t>Nefinanšu mērķu 20</w:t>
            </w:r>
            <w:r w:rsidR="002570B0" w:rsidRPr="00F96A71">
              <w:rPr>
                <w:rStyle w:val="BodyText1"/>
                <w:rFonts w:eastAsiaTheme="minorHAnsi"/>
                <w:sz w:val="24"/>
                <w:szCs w:val="24"/>
              </w:rPr>
              <w:t>20</w:t>
            </w:r>
            <w:r w:rsidRPr="00F96A71">
              <w:rPr>
                <w:rStyle w:val="BodyText1"/>
                <w:rFonts w:eastAsiaTheme="minorHAnsi"/>
                <w:sz w:val="24"/>
                <w:szCs w:val="24"/>
              </w:rPr>
              <w:t>.gadā sasniegšanas novērtējums (sabiedrībai sniegtais labums, pakalpojumu vai preču pieejamības novērtējums)</w:t>
            </w:r>
            <w:r w:rsidRPr="00F96A71">
              <w:rPr>
                <w:rStyle w:val="BodyText1"/>
                <w:rFonts w:eastAsiaTheme="minorHAnsi"/>
                <w:color w:val="FF0000"/>
                <w:sz w:val="24"/>
                <w:szCs w:val="24"/>
              </w:rPr>
              <w:t xml:space="preserve"> </w:t>
            </w:r>
          </w:p>
        </w:tc>
        <w:tc>
          <w:tcPr>
            <w:tcW w:w="5954" w:type="dxa"/>
          </w:tcPr>
          <w:p w14:paraId="7E7F3796" w14:textId="3AC5FA53" w:rsidR="00852D28" w:rsidRPr="00D50580" w:rsidRDefault="00D72409" w:rsidP="00691359">
            <w:pPr>
              <w:jc w:val="both"/>
              <w:rPr>
                <w:rFonts w:cs="Times New Roman"/>
                <w:lang w:val="lv-LV"/>
              </w:rPr>
            </w:pPr>
            <w:r w:rsidRPr="00D50580">
              <w:rPr>
                <w:rFonts w:cs="Times New Roman"/>
                <w:lang w:val="lv-LV"/>
              </w:rPr>
              <w:t>Mērķis: Dzīvojamā fonda kvalitatīva apsaimniekošana un pārvaldīšana</w:t>
            </w:r>
            <w:r w:rsidR="00691359" w:rsidRPr="00D50580">
              <w:rPr>
                <w:rFonts w:cs="Times New Roman"/>
                <w:lang w:val="lv-LV"/>
              </w:rPr>
              <w:t xml:space="preserve"> </w:t>
            </w:r>
            <w:r w:rsidRPr="00D50580">
              <w:rPr>
                <w:rFonts w:cs="Times New Roman"/>
                <w:lang w:val="lv-LV"/>
              </w:rPr>
              <w:t>-</w:t>
            </w:r>
            <w:r w:rsidR="00852D28" w:rsidRPr="00D50580">
              <w:rPr>
                <w:rFonts w:cs="Times New Roman"/>
                <w:lang w:val="lv-LV"/>
              </w:rPr>
              <w:t xml:space="preserve"> </w:t>
            </w:r>
            <w:r w:rsidR="00B94168" w:rsidRPr="00D50580">
              <w:rPr>
                <w:rFonts w:cs="Times New Roman"/>
                <w:lang w:val="lv-LV"/>
              </w:rPr>
              <w:t>u</w:t>
            </w:r>
            <w:r w:rsidR="00852D28" w:rsidRPr="00D50580">
              <w:rPr>
                <w:rFonts w:cs="Times New Roman"/>
                <w:lang w:val="lv-LV"/>
              </w:rPr>
              <w:t>zlabojot ēku tehnisko stāvokli, veikta 5</w:t>
            </w:r>
            <w:r w:rsidR="00691359" w:rsidRPr="00D50580">
              <w:rPr>
                <w:rFonts w:cs="Times New Roman"/>
                <w:lang w:val="lv-LV"/>
              </w:rPr>
              <w:t> </w:t>
            </w:r>
            <w:r w:rsidR="00852D28" w:rsidRPr="00D50580">
              <w:rPr>
                <w:rFonts w:cs="Times New Roman"/>
                <w:lang w:val="lv-LV"/>
              </w:rPr>
              <w:t>balkonu/lodžiju renovācija, atjaunoti to hidroizolācijas slā</w:t>
            </w:r>
            <w:r w:rsidR="00450E60" w:rsidRPr="00D50580">
              <w:rPr>
                <w:rFonts w:cs="Times New Roman"/>
                <w:lang w:val="lv-LV"/>
              </w:rPr>
              <w:t>ņ</w:t>
            </w:r>
            <w:r w:rsidR="00852D28" w:rsidRPr="00D50580">
              <w:rPr>
                <w:rFonts w:cs="Times New Roman"/>
                <w:lang w:val="lv-LV"/>
              </w:rPr>
              <w:t xml:space="preserve">i un virssegumi, veikti </w:t>
            </w:r>
            <w:r w:rsidR="00691359" w:rsidRPr="00D50580">
              <w:rPr>
                <w:rFonts w:cs="Times New Roman"/>
                <w:lang w:val="lv-LV"/>
              </w:rPr>
              <w:t>kāpņu telpu kosmētiskie remonti t</w:t>
            </w:r>
            <w:r w:rsidR="00691359" w:rsidRPr="00D50580">
              <w:t xml:space="preserve">rim </w:t>
            </w:r>
            <w:r w:rsidR="00852D28" w:rsidRPr="00D50580">
              <w:rPr>
                <w:rFonts w:cs="Times New Roman"/>
                <w:lang w:val="lv-LV"/>
              </w:rPr>
              <w:t>pārvaldīšanā esoš</w:t>
            </w:r>
            <w:r w:rsidR="00691359" w:rsidRPr="00D50580">
              <w:rPr>
                <w:rFonts w:cs="Times New Roman"/>
                <w:lang w:val="lv-LV"/>
              </w:rPr>
              <w:t>ā</w:t>
            </w:r>
            <w:r w:rsidR="00691359" w:rsidRPr="00D50580">
              <w:t>m</w:t>
            </w:r>
            <w:r w:rsidR="00852D28" w:rsidRPr="00D50580">
              <w:rPr>
                <w:rFonts w:cs="Times New Roman"/>
                <w:lang w:val="lv-LV"/>
              </w:rPr>
              <w:t xml:space="preserve"> māj</w:t>
            </w:r>
            <w:r w:rsidR="00691359" w:rsidRPr="00D50580">
              <w:rPr>
                <w:rFonts w:cs="Times New Roman"/>
                <w:lang w:val="lv-LV"/>
              </w:rPr>
              <w:t>ā</w:t>
            </w:r>
            <w:r w:rsidR="00691359" w:rsidRPr="00D50580">
              <w:t>m</w:t>
            </w:r>
            <w:r w:rsidR="00852D28" w:rsidRPr="00D50580">
              <w:rPr>
                <w:rFonts w:cs="Times New Roman"/>
                <w:lang w:val="lv-LV"/>
              </w:rPr>
              <w:t>.</w:t>
            </w:r>
          </w:p>
          <w:p w14:paraId="65116607" w14:textId="5C07B41F" w:rsidR="00CD7AFD" w:rsidRPr="00D50580" w:rsidRDefault="00852D28" w:rsidP="00691359">
            <w:pPr>
              <w:jc w:val="both"/>
              <w:rPr>
                <w:rFonts w:cs="Times New Roman"/>
                <w:lang w:val="lv-LV"/>
              </w:rPr>
            </w:pPr>
            <w:r w:rsidRPr="00D50580">
              <w:rPr>
                <w:rFonts w:cs="Times New Roman"/>
                <w:lang w:val="lv-LV"/>
              </w:rPr>
              <w:t>Lai paaugstināto māju energoefektivitāti, veikt</w:t>
            </w:r>
            <w:r w:rsidR="00450E60" w:rsidRPr="00D50580">
              <w:rPr>
                <w:rFonts w:cs="Times New Roman"/>
                <w:lang w:val="lv-LV"/>
              </w:rPr>
              <w:t>a</w:t>
            </w:r>
            <w:r w:rsidRPr="00D50580">
              <w:rPr>
                <w:rFonts w:cs="Times New Roman"/>
                <w:lang w:val="lv-LV"/>
              </w:rPr>
              <w:t xml:space="preserve"> dzīvojam</w:t>
            </w:r>
            <w:r w:rsidR="00691359" w:rsidRPr="00D50580">
              <w:rPr>
                <w:rFonts w:cs="Times New Roman"/>
                <w:lang w:val="lv-LV"/>
              </w:rPr>
              <w:t>ā</w:t>
            </w:r>
            <w:r w:rsidR="00691359" w:rsidRPr="00D50580">
              <w:t>s</w:t>
            </w:r>
            <w:r w:rsidRPr="00D50580">
              <w:rPr>
                <w:rFonts w:cs="Times New Roman"/>
                <w:lang w:val="lv-LV"/>
              </w:rPr>
              <w:t xml:space="preserve"> māj</w:t>
            </w:r>
            <w:r w:rsidR="00691359" w:rsidRPr="00D50580">
              <w:rPr>
                <w:rFonts w:cs="Times New Roman"/>
                <w:lang w:val="lv-LV"/>
              </w:rPr>
              <w:t>a</w:t>
            </w:r>
            <w:r w:rsidR="00691359" w:rsidRPr="00D50580">
              <w:t>s</w:t>
            </w:r>
            <w:r w:rsidRPr="00D50580">
              <w:rPr>
                <w:rFonts w:cs="Times New Roman"/>
                <w:lang w:val="lv-LV"/>
              </w:rPr>
              <w:t xml:space="preserve"> Pils rajons  200, Pils rajons 204, Pils rajons 215 un Pils</w:t>
            </w:r>
            <w:r w:rsidR="0097179D" w:rsidRPr="00D50580">
              <w:rPr>
                <w:rFonts w:cs="Times New Roman"/>
                <w:lang w:val="lv-LV"/>
              </w:rPr>
              <w:t> </w:t>
            </w:r>
            <w:r w:rsidRPr="00D50580">
              <w:rPr>
                <w:rFonts w:cs="Times New Roman"/>
                <w:lang w:val="lv-LV"/>
              </w:rPr>
              <w:t xml:space="preserve">rajons </w:t>
            </w:r>
            <w:r w:rsidR="00691359" w:rsidRPr="00D50580">
              <w:rPr>
                <w:rFonts w:cs="Times New Roman"/>
                <w:lang w:val="lv-LV"/>
              </w:rPr>
              <w:t> </w:t>
            </w:r>
            <w:r w:rsidRPr="00D50580">
              <w:rPr>
                <w:rFonts w:cs="Times New Roman"/>
                <w:lang w:val="lv-LV"/>
              </w:rPr>
              <w:t>18 atsevišķu kāpņu telpu logu nomaiņa, uzstādot PVC logus ar stikla paketēm.</w:t>
            </w:r>
          </w:p>
          <w:p w14:paraId="1ED7910E" w14:textId="59408DD9" w:rsidR="006767E2" w:rsidRPr="00D50580" w:rsidRDefault="006767E2" w:rsidP="00691359">
            <w:pPr>
              <w:jc w:val="both"/>
              <w:rPr>
                <w:rFonts w:cs="Times New Roman"/>
                <w:highlight w:val="yellow"/>
                <w:u w:val="single"/>
                <w:lang w:val="lv-LV"/>
              </w:rPr>
            </w:pPr>
            <w:r w:rsidRPr="00D50580">
              <w:rPr>
                <w:rFonts w:cs="Times New Roman"/>
                <w:lang w:val="lv-LV"/>
              </w:rPr>
              <w:t>Mērķis: Nodrošināt kvalitatīvus siltumapgādes pakalpojumus visiem pakalpojumu saņēmējiem</w:t>
            </w:r>
            <w:r w:rsidR="00024F12" w:rsidRPr="00D50580">
              <w:rPr>
                <w:rFonts w:cs="Times New Roman"/>
                <w:lang w:val="lv-LV"/>
              </w:rPr>
              <w:t xml:space="preserve"> - </w:t>
            </w:r>
            <w:r w:rsidR="00450E60" w:rsidRPr="00D50580">
              <w:rPr>
                <w:rFonts w:cs="Times New Roman"/>
                <w:lang w:val="lv-LV"/>
              </w:rPr>
              <w:t>v</w:t>
            </w:r>
            <w:r w:rsidR="00024F12" w:rsidRPr="00D50580">
              <w:rPr>
                <w:rFonts w:cs="Times New Roman"/>
                <w:lang w:val="lv-LV"/>
              </w:rPr>
              <w:t>eikt</w:t>
            </w:r>
            <w:r w:rsidR="00450E60" w:rsidRPr="00D50580">
              <w:rPr>
                <w:rFonts w:cs="Times New Roman"/>
                <w:lang w:val="lv-LV"/>
              </w:rPr>
              <w:t>a</w:t>
            </w:r>
            <w:r w:rsidR="00024F12" w:rsidRPr="00D50580">
              <w:rPr>
                <w:rFonts w:cs="Times New Roman"/>
                <w:lang w:val="lv-LV"/>
              </w:rPr>
              <w:t xml:space="preserve"> siltumapgādes sistēmas un to atsevišķo mezglu regulāra apsekošana, profilaktiskie remonti un tehniskās apkopes.</w:t>
            </w:r>
          </w:p>
        </w:tc>
      </w:tr>
      <w:tr w:rsidR="00AC4970" w:rsidRPr="00F96A71" w14:paraId="78994DA3" w14:textId="77777777" w:rsidTr="00FD1849">
        <w:tc>
          <w:tcPr>
            <w:tcW w:w="3397" w:type="dxa"/>
          </w:tcPr>
          <w:p w14:paraId="315CD55A" w14:textId="4E66751B" w:rsidR="00AC4970" w:rsidRPr="00F96A71" w:rsidRDefault="00AC4970" w:rsidP="00AC4970">
            <w:pPr>
              <w:rPr>
                <w:rStyle w:val="BodyText1"/>
                <w:rFonts w:eastAsiaTheme="minorHAnsi"/>
                <w:sz w:val="24"/>
                <w:szCs w:val="24"/>
                <w:highlight w:val="yellow"/>
              </w:rPr>
            </w:pPr>
            <w:r w:rsidRPr="00F96A71">
              <w:rPr>
                <w:rStyle w:val="BodyText1"/>
                <w:rFonts w:eastAsiaTheme="minorHAnsi"/>
                <w:sz w:val="24"/>
                <w:szCs w:val="24"/>
              </w:rPr>
              <w:t>Finanšu mērķu 2020.gadā sasniegšanas novērtējums (sabiedrībai sniegtais labums, pakalpojumu vai preču pieejamības novērtējums)</w:t>
            </w:r>
            <w:r w:rsidRPr="00F96A71">
              <w:rPr>
                <w:rStyle w:val="BodyText1"/>
                <w:rFonts w:eastAsiaTheme="minorHAnsi"/>
                <w:color w:val="FF0000"/>
                <w:sz w:val="24"/>
                <w:szCs w:val="24"/>
              </w:rPr>
              <w:t xml:space="preserve"> </w:t>
            </w:r>
          </w:p>
        </w:tc>
        <w:tc>
          <w:tcPr>
            <w:tcW w:w="5954" w:type="dxa"/>
          </w:tcPr>
          <w:p w14:paraId="110B466C" w14:textId="366C86AC" w:rsidR="00AC4970" w:rsidRPr="00D50580" w:rsidRDefault="00AC4970" w:rsidP="00AC4970">
            <w:pPr>
              <w:jc w:val="both"/>
              <w:rPr>
                <w:lang w:val="lv-LV"/>
              </w:rPr>
            </w:pPr>
            <w:r w:rsidRPr="00D50580">
              <w:rPr>
                <w:rFonts w:cs="Times New Roman"/>
                <w:lang w:val="lv-LV"/>
              </w:rPr>
              <w:t>2020.gadu SIA „Pils rajona Namu pārvalde” ir noslēgusi ar peļņu 70</w:t>
            </w:r>
            <w:r w:rsidR="00D50580" w:rsidRPr="00D50580">
              <w:rPr>
                <w:rFonts w:cs="Times New Roman"/>
                <w:lang w:val="lv-LV"/>
              </w:rPr>
              <w:t> </w:t>
            </w:r>
            <w:r w:rsidRPr="00D50580">
              <w:rPr>
                <w:rFonts w:cs="Times New Roman"/>
                <w:lang w:val="lv-LV"/>
              </w:rPr>
              <w:t>149</w:t>
            </w:r>
            <w:r w:rsidR="003946ED" w:rsidRPr="00D50580">
              <w:rPr>
                <w:rFonts w:cs="Times New Roman"/>
                <w:lang w:val="lv-LV"/>
              </w:rPr>
              <w:t xml:space="preserve"> EUR </w:t>
            </w:r>
            <w:r w:rsidRPr="00D50580">
              <w:rPr>
                <w:rFonts w:cs="Times New Roman"/>
                <w:lang w:val="lv-LV"/>
              </w:rPr>
              <w:t xml:space="preserve">apmērā, kuru paredzēts izmantot iepriekšējo gadu zaudējumu segšanai. 2020.gadā finanšu līdzekļi no Eiropas Savienības un citiem ārvalstu fondiem </w:t>
            </w:r>
            <w:r w:rsidRPr="00D50580">
              <w:t xml:space="preserve">nav </w:t>
            </w:r>
            <w:r w:rsidRPr="00D50580">
              <w:rPr>
                <w:lang w:val="lv-LV"/>
              </w:rPr>
              <w:t>piesaistīti.</w:t>
            </w:r>
          </w:p>
        </w:tc>
      </w:tr>
    </w:tbl>
    <w:p w14:paraId="0D75D9EC" w14:textId="08AD26E4" w:rsidR="00BE3D8A" w:rsidRPr="00E66BAF" w:rsidRDefault="00DB0BB5" w:rsidP="00E66BAF">
      <w:pPr>
        <w:pStyle w:val="ListParagraph"/>
        <w:numPr>
          <w:ilvl w:val="1"/>
          <w:numId w:val="5"/>
        </w:numPr>
        <w:shd w:val="clear" w:color="auto" w:fill="FFFFFF" w:themeFill="background1"/>
        <w:spacing w:before="240" w:after="240"/>
        <w:jc w:val="center"/>
        <w:rPr>
          <w:b/>
          <w:lang w:val="lv-LV" w:eastAsia="lv-LV"/>
        </w:rPr>
      </w:pPr>
      <w:r w:rsidRPr="00E66BAF">
        <w:rPr>
          <w:b/>
          <w:lang w:val="lv-LV" w:eastAsia="lv-LV"/>
        </w:rPr>
        <w:br w:type="page"/>
      </w:r>
      <w:bookmarkStart w:id="6" w:name="_Toc98143857"/>
      <w:r w:rsidR="00BE3D8A" w:rsidRPr="00E66BAF">
        <w:rPr>
          <w:b/>
          <w:lang w:val="lv-LV" w:eastAsia="lv-LV"/>
        </w:rPr>
        <w:lastRenderedPageBreak/>
        <w:t>SIA “Jēkabpils pakalpojumi”</w:t>
      </w:r>
      <w:bookmarkEnd w:id="6"/>
    </w:p>
    <w:p w14:paraId="3B2F403C" w14:textId="0F79CC9B" w:rsidR="005B4959" w:rsidRPr="00F96A71" w:rsidRDefault="006E3A0F" w:rsidP="00DA4886">
      <w:pPr>
        <w:ind w:firstLine="720"/>
        <w:jc w:val="both"/>
        <w:rPr>
          <w:lang w:val="lv-LV" w:eastAsia="lv-LV"/>
        </w:rPr>
      </w:pPr>
      <w:r w:rsidRPr="00F96A71">
        <w:rPr>
          <w:lang w:val="lv-LV" w:eastAsia="lv-LV"/>
        </w:rPr>
        <w:t>SIA “Jēkabpils pakalpojumi”</w:t>
      </w:r>
      <w:r w:rsidR="001924E5" w:rsidRPr="00F96A71">
        <w:rPr>
          <w:lang w:val="lv-LV" w:eastAsia="lv-LV"/>
        </w:rPr>
        <w:t>, reģ</w:t>
      </w:r>
      <w:r w:rsidR="00DA4886">
        <w:rPr>
          <w:lang w:val="lv-LV" w:eastAsia="lv-LV"/>
        </w:rPr>
        <w:t>istrācijas numurs</w:t>
      </w:r>
      <w:r w:rsidR="001924E5" w:rsidRPr="00F96A71">
        <w:rPr>
          <w:lang w:val="lv-LV" w:eastAsia="lv-LV"/>
        </w:rPr>
        <w:t xml:space="preserve"> </w:t>
      </w:r>
      <w:r w:rsidR="009F0CA8" w:rsidRPr="00F96A71">
        <w:rPr>
          <w:shd w:val="clear" w:color="auto" w:fill="FFFFFF"/>
          <w:lang w:val="lv-LV"/>
        </w:rPr>
        <w:t>45403006010,</w:t>
      </w:r>
      <w:r w:rsidRPr="00F96A71">
        <w:rPr>
          <w:lang w:val="lv-LV" w:eastAsia="lv-LV"/>
        </w:rPr>
        <w:t xml:space="preserve"> </w:t>
      </w:r>
      <w:r w:rsidR="00FA2D56" w:rsidRPr="00F96A71">
        <w:rPr>
          <w:lang w:val="lv-LV" w:eastAsia="lv-LV"/>
        </w:rPr>
        <w:t>dibināta 1997.gada 1.decembrī, juridiskā adrese: Zemgales iela 24/1, Jēkabpils, LV-5201.</w:t>
      </w:r>
      <w:r w:rsidR="003946ED">
        <w:rPr>
          <w:lang w:val="lv-LV" w:eastAsia="lv-LV"/>
        </w:rPr>
        <w:t xml:space="preserve"> </w:t>
      </w:r>
      <w:r w:rsidRPr="00F96A71">
        <w:rPr>
          <w:lang w:val="lv-LV" w:eastAsia="lv-LV"/>
        </w:rPr>
        <w:t>Jēkabpils pilsētas pašvaldībai pieder SIA “Jēkabpils pakalpojumi” 100% kapitāla daļas</w:t>
      </w:r>
      <w:r w:rsidR="005B4959" w:rsidRPr="00F96A71">
        <w:rPr>
          <w:lang w:val="lv-LV" w:eastAsia="lv-LV"/>
        </w:rPr>
        <w:t>.</w:t>
      </w:r>
    </w:p>
    <w:p w14:paraId="0757DA81" w14:textId="6349D865" w:rsidR="00FA2D56" w:rsidRDefault="00FA2D56" w:rsidP="00DA4886">
      <w:pPr>
        <w:ind w:firstLine="720"/>
        <w:jc w:val="both"/>
        <w:rPr>
          <w:lang w:val="lv-LV" w:eastAsia="lv-LV"/>
        </w:rPr>
      </w:pPr>
      <w:r w:rsidRPr="00F96A71">
        <w:rPr>
          <w:lang w:val="lv-LV" w:eastAsia="lv-LV"/>
        </w:rPr>
        <w:t>SIA “Jēkabpils pakalpojumi” pamata darbības virzieni:</w:t>
      </w:r>
    </w:p>
    <w:p w14:paraId="6E45CEE1" w14:textId="77777777" w:rsidR="00051E33" w:rsidRDefault="00FA2D56" w:rsidP="000A7CC2">
      <w:pPr>
        <w:pStyle w:val="ListParagraph"/>
        <w:numPr>
          <w:ilvl w:val="0"/>
          <w:numId w:val="13"/>
        </w:numPr>
        <w:tabs>
          <w:tab w:val="clear" w:pos="907"/>
          <w:tab w:val="num" w:pos="993"/>
        </w:tabs>
        <w:ind w:left="0" w:firstLine="709"/>
        <w:jc w:val="both"/>
        <w:rPr>
          <w:rFonts w:eastAsia="Calibri"/>
          <w:lang w:val="lv-LV"/>
        </w:rPr>
      </w:pPr>
      <w:r w:rsidRPr="00051E33">
        <w:rPr>
          <w:rFonts w:eastAsia="Calibri"/>
          <w:lang w:val="lv-LV"/>
        </w:rPr>
        <w:t>Sadzīves atkritumu apsaimniekošana</w:t>
      </w:r>
      <w:r w:rsidR="00476CC6" w:rsidRPr="00051E33">
        <w:rPr>
          <w:rFonts w:eastAsia="Calibri"/>
          <w:lang w:val="lv-LV"/>
        </w:rPr>
        <w:t xml:space="preserve"> Jēkabpils administratīvajā</w:t>
      </w:r>
      <w:r w:rsidR="005D6222" w:rsidRPr="00051E33">
        <w:rPr>
          <w:rFonts w:eastAsia="Calibri"/>
          <w:lang w:val="lv-LV"/>
        </w:rPr>
        <w:t xml:space="preserve"> teritorijā (kods Nr.38.11 “Atkritumu savākšana</w:t>
      </w:r>
      <w:r w:rsidR="00EA6D07" w:rsidRPr="00051E33">
        <w:rPr>
          <w:rFonts w:eastAsia="Calibri"/>
          <w:lang w:val="lv-LV"/>
        </w:rPr>
        <w:t xml:space="preserve"> (izņemot bīstamos atkritumu</w:t>
      </w:r>
      <w:r w:rsidR="003946ED" w:rsidRPr="00051E33">
        <w:rPr>
          <w:rFonts w:eastAsia="Calibri"/>
          <w:lang w:val="lv-LV"/>
        </w:rPr>
        <w:t>s</w:t>
      </w:r>
      <w:r w:rsidR="00EA6D07" w:rsidRPr="00051E33">
        <w:rPr>
          <w:rFonts w:eastAsia="Calibri"/>
          <w:lang w:val="lv-LV"/>
        </w:rPr>
        <w:t>)”</w:t>
      </w:r>
      <w:r w:rsidRPr="00051E33">
        <w:rPr>
          <w:rFonts w:eastAsia="Calibri"/>
          <w:lang w:val="lv-LV"/>
        </w:rPr>
        <w:t>;</w:t>
      </w:r>
    </w:p>
    <w:p w14:paraId="0DF67D63" w14:textId="219F106C" w:rsidR="00051E33" w:rsidRPr="00051E33" w:rsidRDefault="00683CF0" w:rsidP="000A7CC2">
      <w:pPr>
        <w:pStyle w:val="ListParagraph"/>
        <w:numPr>
          <w:ilvl w:val="0"/>
          <w:numId w:val="13"/>
        </w:numPr>
        <w:tabs>
          <w:tab w:val="clear" w:pos="907"/>
          <w:tab w:val="num" w:pos="993"/>
        </w:tabs>
        <w:ind w:left="0" w:firstLine="709"/>
        <w:jc w:val="both"/>
        <w:rPr>
          <w:rFonts w:eastAsia="Calibri"/>
          <w:lang w:val="lv-LV"/>
        </w:rPr>
      </w:pPr>
      <w:r w:rsidRPr="00051E33">
        <w:rPr>
          <w:rFonts w:eastAsia="Calibri"/>
          <w:lang w:val="lv-LV"/>
        </w:rPr>
        <w:t>Jēkabpils pilsētas ielu ikdienas</w:t>
      </w:r>
      <w:r w:rsidR="001D29F4" w:rsidRPr="00051E33">
        <w:rPr>
          <w:rFonts w:eastAsia="Calibri"/>
          <w:lang w:val="lv-LV"/>
        </w:rPr>
        <w:t xml:space="preserve"> uzturēšana, remonts un būvniecība</w:t>
      </w:r>
      <w:r w:rsidR="00FA2D56" w:rsidRPr="00051E33">
        <w:rPr>
          <w:rFonts w:eastAsia="Calibri"/>
          <w:lang w:val="lv-LV"/>
        </w:rPr>
        <w:t>;</w:t>
      </w:r>
    </w:p>
    <w:p w14:paraId="170D88F3" w14:textId="6799AFB4" w:rsidR="00B0408D" w:rsidRPr="00051E33" w:rsidRDefault="00FA2D56" w:rsidP="000A7CC2">
      <w:pPr>
        <w:pStyle w:val="ListParagraph"/>
        <w:numPr>
          <w:ilvl w:val="0"/>
          <w:numId w:val="13"/>
        </w:numPr>
        <w:tabs>
          <w:tab w:val="clear" w:pos="907"/>
          <w:tab w:val="num" w:pos="993"/>
        </w:tabs>
        <w:ind w:left="0" w:firstLine="709"/>
        <w:jc w:val="both"/>
        <w:rPr>
          <w:rFonts w:eastAsia="Calibri"/>
          <w:lang w:val="lv-LV"/>
        </w:rPr>
      </w:pPr>
      <w:r w:rsidRPr="00051E33">
        <w:rPr>
          <w:rFonts w:eastAsia="Calibri"/>
          <w:lang w:val="lv-LV"/>
        </w:rPr>
        <w:t xml:space="preserve">Jēkabpils pilsētas </w:t>
      </w:r>
      <w:r w:rsidR="00D7171D" w:rsidRPr="00051E33">
        <w:rPr>
          <w:rFonts w:eastAsia="Calibri"/>
          <w:lang w:val="lv-LV"/>
        </w:rPr>
        <w:t>teritoriju apsaimniekošana</w:t>
      </w:r>
      <w:r w:rsidRPr="00051E33">
        <w:rPr>
          <w:rFonts w:eastAsia="Calibri"/>
          <w:lang w:val="lv-LV"/>
        </w:rPr>
        <w:t>;</w:t>
      </w:r>
    </w:p>
    <w:p w14:paraId="571EB610" w14:textId="6C8A773E" w:rsidR="00FA2D56" w:rsidRPr="00B0408D" w:rsidRDefault="00FA2D56" w:rsidP="000A7CC2">
      <w:pPr>
        <w:pStyle w:val="ListParagraph"/>
        <w:numPr>
          <w:ilvl w:val="0"/>
          <w:numId w:val="13"/>
        </w:numPr>
        <w:tabs>
          <w:tab w:val="clear" w:pos="907"/>
          <w:tab w:val="num" w:pos="993"/>
        </w:tabs>
        <w:ind w:left="0" w:firstLine="709"/>
        <w:jc w:val="both"/>
        <w:rPr>
          <w:rFonts w:eastAsia="Calibri"/>
          <w:lang w:val="lv-LV"/>
        </w:rPr>
      </w:pPr>
      <w:r w:rsidRPr="00B0408D">
        <w:rPr>
          <w:rFonts w:eastAsia="Calibri"/>
          <w:lang w:val="lv-LV"/>
        </w:rPr>
        <w:t xml:space="preserve">Jēkabpils pilsētas </w:t>
      </w:r>
      <w:r w:rsidR="00D7171D" w:rsidRPr="00B0408D">
        <w:rPr>
          <w:rFonts w:eastAsia="Calibri"/>
          <w:lang w:val="lv-LV"/>
        </w:rPr>
        <w:t>ielu apgaismojuma</w:t>
      </w:r>
      <w:r w:rsidR="00721D34" w:rsidRPr="00B0408D">
        <w:rPr>
          <w:rFonts w:eastAsia="Calibri"/>
          <w:lang w:val="lv-LV"/>
        </w:rPr>
        <w:t xml:space="preserve"> darbības nodrošināšana, apkalpošana un remonts.</w:t>
      </w:r>
    </w:p>
    <w:p w14:paraId="0F7B525F" w14:textId="2EC04A4E" w:rsidR="00FA2D56" w:rsidRPr="00F96A71" w:rsidRDefault="00FA2D56" w:rsidP="00DA4886">
      <w:pPr>
        <w:ind w:firstLine="720"/>
        <w:jc w:val="both"/>
        <w:rPr>
          <w:lang w:val="lv-LV" w:eastAsia="lv-LV"/>
        </w:rPr>
      </w:pPr>
      <w:r w:rsidRPr="00F96A71">
        <w:rPr>
          <w:lang w:val="lv-LV" w:eastAsia="lv-LV"/>
        </w:rPr>
        <w:t xml:space="preserve">Saskaņā ar </w:t>
      </w:r>
      <w:r w:rsidR="003946ED" w:rsidRPr="00F96A71">
        <w:rPr>
          <w:lang w:val="lv-LV" w:eastAsia="lv-LV"/>
        </w:rPr>
        <w:t xml:space="preserve">2013.gada 25.jūnija </w:t>
      </w:r>
      <w:r w:rsidRPr="00F96A71">
        <w:rPr>
          <w:lang w:val="lv-LV" w:eastAsia="lv-LV"/>
        </w:rPr>
        <w:t xml:space="preserve">Ministru kabineta noteikumiem Nr.337 “Noteikumi par atkritumu apsaimniekošanas reģioniem” Latvijā ir noteikti </w:t>
      </w:r>
      <w:r w:rsidR="005B4959" w:rsidRPr="00F96A71">
        <w:rPr>
          <w:lang w:val="lv-LV" w:eastAsia="lv-LV"/>
        </w:rPr>
        <w:t>10</w:t>
      </w:r>
      <w:r w:rsidRPr="00F96A71">
        <w:rPr>
          <w:lang w:val="lv-LV" w:eastAsia="lv-LV"/>
        </w:rPr>
        <w:t xml:space="preserve"> atkritumu apsaimniekošanas reģioni</w:t>
      </w:r>
      <w:r w:rsidR="005B4959" w:rsidRPr="00F96A71">
        <w:rPr>
          <w:lang w:val="lv-LV" w:eastAsia="lv-LV"/>
        </w:rPr>
        <w:t xml:space="preserve">. </w:t>
      </w:r>
      <w:r w:rsidRPr="00F96A71">
        <w:rPr>
          <w:lang w:val="lv-LV" w:eastAsia="lv-LV"/>
        </w:rPr>
        <w:t xml:space="preserve">Jēkabpils pilsēta ietilpst Vidusdaugavas atkritumu apsaimniekošanas reģionā. </w:t>
      </w:r>
    </w:p>
    <w:p w14:paraId="0913C3E2" w14:textId="2ED0607F" w:rsidR="00FA2D56" w:rsidRPr="00F96A71" w:rsidRDefault="00FA2D56" w:rsidP="00DA4886">
      <w:pPr>
        <w:ind w:firstLine="720"/>
        <w:jc w:val="both"/>
        <w:rPr>
          <w:lang w:val="lv-LV" w:eastAsia="lv-LV"/>
        </w:rPr>
      </w:pPr>
      <w:r w:rsidRPr="00F96A71">
        <w:rPr>
          <w:lang w:val="lv-LV" w:eastAsia="lv-LV"/>
        </w:rPr>
        <w:t xml:space="preserve">Kopējais savācamo un aizvedamo sadzīves atkritumu daudzums no Jēkabpils jānoglabā  sadzīves atkritumu poligonā “Dziļā vāda”. </w:t>
      </w:r>
    </w:p>
    <w:p w14:paraId="47BDE04E" w14:textId="7BA1F8F2" w:rsidR="00FA2D56" w:rsidRPr="00F96A71" w:rsidRDefault="00FA2D56" w:rsidP="00DA4886">
      <w:pPr>
        <w:ind w:firstLine="720"/>
        <w:jc w:val="both"/>
        <w:rPr>
          <w:lang w:val="lv-LV" w:eastAsia="lv-LV"/>
        </w:rPr>
      </w:pPr>
      <w:bookmarkStart w:id="7" w:name="_Hlk97553889"/>
      <w:r w:rsidRPr="00F96A71">
        <w:rPr>
          <w:lang w:val="lv-LV" w:eastAsia="lv-LV"/>
        </w:rPr>
        <w:t>Atbilstoši Atkritumu apsaimniekošanas valsts plānam 2013.-2020.gadam, kas apstiprināts ar Ministru kabineta 2013.gada 21.marta rīkojumu Nr.100 “Par Atkritumu apsaimniekošanas valsts plānu 2013.-2020.gadam” (turpmāk - Atkritumu apsaimniekošanas plāns) pašvaldīb</w:t>
      </w:r>
      <w:r w:rsidR="00B96F60" w:rsidRPr="00F96A71">
        <w:rPr>
          <w:lang w:val="lv-LV" w:eastAsia="lv-LV"/>
        </w:rPr>
        <w:t>ām</w:t>
      </w:r>
      <w:r w:rsidRPr="00F96A71">
        <w:rPr>
          <w:lang w:val="lv-LV" w:eastAsia="lv-LV"/>
        </w:rPr>
        <w:t xml:space="preserve"> ir nozīmīga loma Atkritumu apsaimniekošanas plāna ieviešanā un t</w:t>
      </w:r>
      <w:r w:rsidR="00B55D5E" w:rsidRPr="00F96A71">
        <w:rPr>
          <w:lang w:val="lv-LV" w:eastAsia="lv-LV"/>
        </w:rPr>
        <w:t>ām</w:t>
      </w:r>
      <w:r w:rsidRPr="00F96A71">
        <w:rPr>
          <w:lang w:val="lv-LV" w:eastAsia="lv-LV"/>
        </w:rPr>
        <w:t xml:space="preserve">  </w:t>
      </w:r>
      <w:r w:rsidR="00A25DB2" w:rsidRPr="00F96A71">
        <w:rPr>
          <w:lang w:val="lv-LV" w:eastAsia="lv-LV"/>
        </w:rPr>
        <w:t xml:space="preserve">noteikti </w:t>
      </w:r>
      <w:r w:rsidRPr="00F96A71">
        <w:rPr>
          <w:lang w:val="lv-LV" w:eastAsia="lv-LV"/>
        </w:rPr>
        <w:t>dažādi pienākumi, lai Atkritumu apsaimniekošanas plāns</w:t>
      </w:r>
      <w:r w:rsidR="0072744B" w:rsidRPr="00F96A71">
        <w:rPr>
          <w:lang w:val="lv-LV" w:eastAsia="lv-LV"/>
        </w:rPr>
        <w:t xml:space="preserve"> tiktu izpildīts</w:t>
      </w:r>
      <w:r w:rsidRPr="00F96A71">
        <w:rPr>
          <w:lang w:val="lv-LV" w:eastAsia="lv-LV"/>
        </w:rPr>
        <w:t>.</w:t>
      </w:r>
    </w:p>
    <w:bookmarkEnd w:id="7"/>
    <w:p w14:paraId="243BB1DA" w14:textId="34FF06B3" w:rsidR="005F65A0" w:rsidRPr="00F96A71" w:rsidRDefault="00FA2D56" w:rsidP="00DA4886">
      <w:pPr>
        <w:ind w:firstLine="720"/>
        <w:jc w:val="both"/>
        <w:rPr>
          <w:rFonts w:eastAsia="Calibri"/>
          <w:lang w:val="lv-LV"/>
        </w:rPr>
      </w:pPr>
      <w:r w:rsidRPr="00F96A71">
        <w:rPr>
          <w:lang w:val="lv-LV" w:eastAsia="lv-LV"/>
        </w:rPr>
        <w:t>Lai sasniegtu Atkritumu apsaimniekošanas plānā noteiktos mērķus, Jēkabpils pilsētas pašvaldība atbilstoši Publisko iepirkumu likuma (spēkā līdz 2017.gada 1.martam) 3.panta pirmās daļas 7.punktam starp Jēkabpils pilsētas pašvaldību un SIA “Jēkabpils pakalpojumi”</w:t>
      </w:r>
      <w:r w:rsidR="0010044C" w:rsidRPr="00F96A71">
        <w:rPr>
          <w:lang w:val="lv-LV" w:eastAsia="lv-LV"/>
        </w:rPr>
        <w:t xml:space="preserve"> </w:t>
      </w:r>
      <w:r w:rsidR="005F65A0" w:rsidRPr="00F96A71">
        <w:rPr>
          <w:lang w:val="lv-LV" w:eastAsia="lv-LV"/>
        </w:rPr>
        <w:t>2016.gada 4.august</w:t>
      </w:r>
      <w:r w:rsidR="003F72E7">
        <w:rPr>
          <w:lang w:val="lv-LV" w:eastAsia="lv-LV"/>
        </w:rPr>
        <w:t>ā</w:t>
      </w:r>
      <w:r w:rsidR="005F65A0" w:rsidRPr="00F96A71">
        <w:rPr>
          <w:lang w:val="lv-LV" w:eastAsia="lv-LV"/>
        </w:rPr>
        <w:t xml:space="preserve"> noslēdza līgumu par atkritumu apsaimniekošanu Jēkabpils pilsētas administratīvajā teritorijā </w:t>
      </w:r>
      <w:r w:rsidR="0010044C" w:rsidRPr="00F96A71">
        <w:rPr>
          <w:lang w:val="lv-LV" w:eastAsia="lv-LV"/>
        </w:rPr>
        <w:t>(izbeigts 16.01.2020.)</w:t>
      </w:r>
      <w:r w:rsidR="005F65A0" w:rsidRPr="00F96A71">
        <w:rPr>
          <w:lang w:val="lv-LV" w:eastAsia="lv-LV"/>
        </w:rPr>
        <w:t>.</w:t>
      </w:r>
    </w:p>
    <w:p w14:paraId="4104D1F4" w14:textId="14198653" w:rsidR="003A3E7E" w:rsidRPr="00F96A71" w:rsidRDefault="00B6172A" w:rsidP="00DA4886">
      <w:pPr>
        <w:ind w:firstLine="720"/>
        <w:jc w:val="both"/>
        <w:rPr>
          <w:lang w:val="lv-LV"/>
        </w:rPr>
      </w:pPr>
      <w:r w:rsidRPr="00F96A71">
        <w:rPr>
          <w:lang w:val="lv-LV"/>
        </w:rPr>
        <w:t>2018.gada 1.janvār</w:t>
      </w:r>
      <w:r w:rsidR="00121CF4" w:rsidRPr="00F96A71">
        <w:rPr>
          <w:lang w:val="lv-LV"/>
        </w:rPr>
        <w:t>ī noslēgts</w:t>
      </w:r>
      <w:r w:rsidRPr="00F96A71">
        <w:rPr>
          <w:lang w:val="lv-LV"/>
        </w:rPr>
        <w:t xml:space="preserve"> iepirkuma līgum</w:t>
      </w:r>
      <w:r w:rsidR="00121CF4" w:rsidRPr="00F96A71">
        <w:rPr>
          <w:lang w:val="lv-LV"/>
        </w:rPr>
        <w:t>s</w:t>
      </w:r>
      <w:r w:rsidRPr="00F96A71">
        <w:rPr>
          <w:lang w:val="lv-LV"/>
        </w:rPr>
        <w:t xml:space="preserve"> “Par Jēkabpils pilsētas teritorijas apsaimniekošanu un ielu ikdienas uzturēšanu”</w:t>
      </w:r>
      <w:r w:rsidR="003A3E7E" w:rsidRPr="00F96A71">
        <w:rPr>
          <w:lang w:val="lv-LV"/>
        </w:rPr>
        <w:t xml:space="preserve"> un 2020.gada 16.septembrī noslēgts līgums </w:t>
      </w:r>
      <w:bookmarkStart w:id="8" w:name="_Hlk63759825"/>
      <w:r w:rsidR="00B75343" w:rsidRPr="00F96A71">
        <w:rPr>
          <w:lang w:val="lv-LV"/>
        </w:rPr>
        <w:t>“</w:t>
      </w:r>
      <w:r w:rsidR="003A3E7E" w:rsidRPr="00F96A71">
        <w:rPr>
          <w:lang w:val="lv-LV"/>
        </w:rPr>
        <w:t>Par Jēkabpils pilsētas ielu ikdienas uzturēšanas darbiem</w:t>
      </w:r>
      <w:r w:rsidR="00B75343" w:rsidRPr="00F96A71">
        <w:rPr>
          <w:lang w:val="lv-LV"/>
        </w:rPr>
        <w:t>”</w:t>
      </w:r>
    </w:p>
    <w:bookmarkEnd w:id="8"/>
    <w:p w14:paraId="666C9D2A" w14:textId="7226251D" w:rsidR="003903F5" w:rsidRPr="00F96A71" w:rsidRDefault="003903F5" w:rsidP="00DA4886">
      <w:pPr>
        <w:ind w:firstLine="720"/>
        <w:jc w:val="both"/>
        <w:rPr>
          <w:lang w:val="lv-LV" w:eastAsia="lv-LV"/>
        </w:rPr>
      </w:pPr>
      <w:r w:rsidRPr="00F96A71">
        <w:rPr>
          <w:lang w:val="lv-LV"/>
        </w:rPr>
        <w:t>SIA valdes informācija</w:t>
      </w:r>
      <w:r w:rsidRPr="00F96A71">
        <w:rPr>
          <w:lang w:val="lv-LV" w:eastAsia="lv-LV"/>
        </w:rPr>
        <w:t xml:space="preserve"> par kapitālsabiedrības darbību 20</w:t>
      </w:r>
      <w:r w:rsidR="00A41667" w:rsidRPr="00F96A71">
        <w:rPr>
          <w:lang w:val="lv-LV" w:eastAsia="lv-LV"/>
        </w:rPr>
        <w:t>20</w:t>
      </w:r>
      <w:r w:rsidRPr="00F96A71">
        <w:rPr>
          <w:lang w:val="lv-LV" w:eastAsia="lv-LV"/>
        </w:rPr>
        <w:t>.gadā:</w:t>
      </w:r>
    </w:p>
    <w:tbl>
      <w:tblPr>
        <w:tblStyle w:val="TableGrid"/>
        <w:tblW w:w="9351" w:type="dxa"/>
        <w:tblInd w:w="0" w:type="dxa"/>
        <w:tblLook w:val="04A0" w:firstRow="1" w:lastRow="0" w:firstColumn="1" w:lastColumn="0" w:noHBand="0" w:noVBand="1"/>
      </w:tblPr>
      <w:tblGrid>
        <w:gridCol w:w="3114"/>
        <w:gridCol w:w="6237"/>
      </w:tblGrid>
      <w:tr w:rsidR="000B6FCA" w:rsidRPr="00F96A71" w14:paraId="07B0EA67" w14:textId="77777777" w:rsidTr="00FD1849">
        <w:tc>
          <w:tcPr>
            <w:tcW w:w="3114" w:type="dxa"/>
            <w:tcBorders>
              <w:top w:val="single" w:sz="4" w:space="0" w:color="auto"/>
            </w:tcBorders>
          </w:tcPr>
          <w:p w14:paraId="1E535D74" w14:textId="7D8FA2DE" w:rsidR="000B6FCA" w:rsidRPr="00F96A71" w:rsidRDefault="000B6FCA" w:rsidP="009E637F">
            <w:pPr>
              <w:rPr>
                <w:rFonts w:cs="Times New Roman"/>
                <w:highlight w:val="yellow"/>
                <w:lang w:val="lv-LV"/>
              </w:rPr>
            </w:pPr>
            <w:r w:rsidRPr="00F96A71">
              <w:rPr>
                <w:rStyle w:val="BodyText1"/>
                <w:rFonts w:eastAsiaTheme="minorHAnsi"/>
                <w:sz w:val="24"/>
                <w:szCs w:val="24"/>
              </w:rPr>
              <w:t>Kapitālsabiedrības 20</w:t>
            </w:r>
            <w:r w:rsidR="00A41667" w:rsidRPr="00F96A71">
              <w:rPr>
                <w:rStyle w:val="BodyText1"/>
                <w:rFonts w:eastAsiaTheme="minorHAnsi"/>
                <w:sz w:val="24"/>
                <w:szCs w:val="24"/>
              </w:rPr>
              <w:t>20</w:t>
            </w:r>
            <w:r w:rsidRPr="00F96A71">
              <w:rPr>
                <w:rStyle w:val="BodyText1"/>
                <w:rFonts w:eastAsiaTheme="minorHAnsi"/>
                <w:sz w:val="24"/>
                <w:szCs w:val="24"/>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27F48F70" w14:textId="08B8C3C9" w:rsidR="003F72E7" w:rsidRDefault="003F72E7" w:rsidP="002C6AC3">
            <w:pPr>
              <w:jc w:val="both"/>
              <w:rPr>
                <w:rFonts w:cs="Times New Roman"/>
                <w:lang w:val="lv-LV"/>
              </w:rPr>
            </w:pPr>
            <w:r>
              <w:rPr>
                <w:rFonts w:cs="Times New Roman"/>
                <w:lang w:val="lv-LV"/>
              </w:rPr>
              <w:t>2020.gadā lielākie īstenotie projekti un e</w:t>
            </w:r>
            <w:r w:rsidR="004907F7" w:rsidRPr="003F72E7">
              <w:rPr>
                <w:rFonts w:cs="Times New Roman"/>
                <w:lang w:val="lv-LV"/>
              </w:rPr>
              <w:t xml:space="preserve">kspluatācijā </w:t>
            </w:r>
            <w:r>
              <w:rPr>
                <w:rFonts w:cs="Times New Roman"/>
                <w:lang w:val="lv-LV"/>
              </w:rPr>
              <w:t>n</w:t>
            </w:r>
            <w:r w:rsidRPr="003F72E7">
              <w:rPr>
                <w:rFonts w:cs="Times New Roman"/>
                <w:lang w:val="lv-LV"/>
              </w:rPr>
              <w:t>odoti</w:t>
            </w:r>
            <w:r>
              <w:rPr>
                <w:rFonts w:cs="Times New Roman"/>
                <w:lang w:val="lv-LV"/>
              </w:rPr>
              <w:t xml:space="preserve">e </w:t>
            </w:r>
            <w:r w:rsidR="004907F7" w:rsidRPr="003F72E7">
              <w:rPr>
                <w:rFonts w:cs="Times New Roman"/>
                <w:lang w:val="lv-LV"/>
              </w:rPr>
              <w:t xml:space="preserve">objekti: </w:t>
            </w:r>
          </w:p>
          <w:p w14:paraId="277B20AA" w14:textId="767D05F4" w:rsidR="002C6AC3" w:rsidRPr="002C6AC3" w:rsidRDefault="002C6AC3" w:rsidP="000A7CC2">
            <w:pPr>
              <w:pStyle w:val="ListParagraph"/>
              <w:numPr>
                <w:ilvl w:val="0"/>
                <w:numId w:val="12"/>
              </w:numPr>
              <w:ind w:left="178" w:hanging="142"/>
              <w:jc w:val="both"/>
              <w:rPr>
                <w:lang w:val="lv-LV"/>
              </w:rPr>
            </w:pPr>
            <w:r>
              <w:rPr>
                <w:rFonts w:cs="Times New Roman"/>
                <w:lang w:val="lv-LV"/>
              </w:rPr>
              <w:t>i</w:t>
            </w:r>
            <w:r w:rsidRPr="003F72E7">
              <w:rPr>
                <w:rFonts w:cs="Times New Roman"/>
                <w:lang w:val="lv-LV"/>
              </w:rPr>
              <w:t xml:space="preserve">egādāta atkritumu apsaimniekošanas tehnika </w:t>
            </w:r>
            <w:r w:rsidR="009E637F">
              <w:rPr>
                <w:rFonts w:cs="Times New Roman"/>
                <w:lang w:val="lv-LV"/>
              </w:rPr>
              <w:t xml:space="preserve">par </w:t>
            </w:r>
            <w:r w:rsidRPr="003F72E7">
              <w:rPr>
                <w:rFonts w:cs="Times New Roman"/>
                <w:lang w:val="lv-LV"/>
              </w:rPr>
              <w:t>177</w:t>
            </w:r>
            <w:r w:rsidR="00DB0BB5">
              <w:rPr>
                <w:rFonts w:cs="Times New Roman"/>
                <w:lang w:val="lv-LV"/>
              </w:rPr>
              <w:t> </w:t>
            </w:r>
            <w:r w:rsidRPr="003F72E7">
              <w:rPr>
                <w:rFonts w:cs="Times New Roman"/>
                <w:lang w:val="lv-LV"/>
              </w:rPr>
              <w:t>724</w:t>
            </w:r>
            <w:r>
              <w:rPr>
                <w:rFonts w:cs="Times New Roman"/>
                <w:lang w:val="lv-LV"/>
              </w:rPr>
              <w:t> </w:t>
            </w:r>
            <w:r w:rsidRPr="003F72E7">
              <w:rPr>
                <w:rFonts w:cs="Times New Roman"/>
                <w:lang w:val="lv-LV"/>
              </w:rPr>
              <w:t>EUR</w:t>
            </w:r>
            <w:r>
              <w:rPr>
                <w:rFonts w:cs="Times New Roman"/>
                <w:lang w:val="lv-LV"/>
              </w:rPr>
              <w:t>,</w:t>
            </w:r>
          </w:p>
          <w:p w14:paraId="7768BAA5" w14:textId="553B05E0" w:rsidR="003F72E7" w:rsidRPr="002C6AC3" w:rsidRDefault="003F72E7" w:rsidP="000A7CC2">
            <w:pPr>
              <w:pStyle w:val="ListParagraph"/>
              <w:numPr>
                <w:ilvl w:val="0"/>
                <w:numId w:val="12"/>
              </w:numPr>
              <w:ind w:left="178" w:hanging="142"/>
              <w:jc w:val="both"/>
              <w:rPr>
                <w:lang w:val="lv-LV"/>
              </w:rPr>
            </w:pPr>
            <w:r w:rsidRPr="002C6AC3">
              <w:rPr>
                <w:lang w:val="lv-LV"/>
              </w:rPr>
              <w:t>l</w:t>
            </w:r>
            <w:r w:rsidR="004907F7" w:rsidRPr="002C6AC3">
              <w:rPr>
                <w:lang w:val="lv-LV"/>
              </w:rPr>
              <w:t xml:space="preserve">aukuma jaunbūve Viesītes </w:t>
            </w:r>
            <w:r w:rsidR="002C6AC3">
              <w:rPr>
                <w:lang w:val="lv-LV"/>
              </w:rPr>
              <w:t xml:space="preserve">ielā </w:t>
            </w:r>
            <w:r w:rsidR="004907F7" w:rsidRPr="002C6AC3">
              <w:rPr>
                <w:lang w:val="lv-LV"/>
              </w:rPr>
              <w:t xml:space="preserve">un Neretas ielā, </w:t>
            </w:r>
          </w:p>
          <w:p w14:paraId="4AAC710F" w14:textId="752D878D" w:rsidR="002C6AC3" w:rsidRDefault="00D3599F" w:rsidP="000A7CC2">
            <w:pPr>
              <w:pStyle w:val="ListParagraph"/>
              <w:numPr>
                <w:ilvl w:val="0"/>
                <w:numId w:val="12"/>
              </w:numPr>
              <w:ind w:left="178" w:hanging="142"/>
              <w:jc w:val="both"/>
              <w:rPr>
                <w:lang w:val="lv-LV"/>
              </w:rPr>
            </w:pPr>
            <w:r w:rsidRPr="002C6AC3">
              <w:rPr>
                <w:lang w:val="lv-LV"/>
              </w:rPr>
              <w:t>l</w:t>
            </w:r>
            <w:r w:rsidR="004907F7" w:rsidRPr="002C6AC3">
              <w:rPr>
                <w:lang w:val="lv-LV"/>
              </w:rPr>
              <w:t>abiekārtošanas darbi PII "Zvaigznīte" Meža ielā</w:t>
            </w:r>
            <w:r w:rsidR="002C6AC3">
              <w:rPr>
                <w:lang w:val="lv-LV"/>
              </w:rPr>
              <w:t> </w:t>
            </w:r>
            <w:r w:rsidR="004907F7" w:rsidRPr="002C6AC3">
              <w:rPr>
                <w:lang w:val="lv-LV"/>
              </w:rPr>
              <w:t>12,</w:t>
            </w:r>
          </w:p>
          <w:p w14:paraId="31E5A591" w14:textId="547A2F21" w:rsidR="002C6AC3" w:rsidRPr="002C6AC3" w:rsidRDefault="008B3116" w:rsidP="000A7CC2">
            <w:pPr>
              <w:pStyle w:val="ListParagraph"/>
              <w:numPr>
                <w:ilvl w:val="0"/>
                <w:numId w:val="12"/>
              </w:numPr>
              <w:ind w:left="178" w:hanging="142"/>
              <w:jc w:val="both"/>
              <w:rPr>
                <w:lang w:val="lv-LV"/>
              </w:rPr>
            </w:pPr>
            <w:r w:rsidRPr="002C6AC3">
              <w:rPr>
                <w:lang w:val="lv-LV"/>
              </w:rPr>
              <w:t>v</w:t>
            </w:r>
            <w:r w:rsidR="004907F7" w:rsidRPr="002C6AC3">
              <w:rPr>
                <w:lang w:val="lv-LV"/>
              </w:rPr>
              <w:t>ingrošanas laukuma būvdarbi Viestura ielā</w:t>
            </w:r>
            <w:r w:rsidR="002C6AC3">
              <w:rPr>
                <w:lang w:val="lv-LV"/>
              </w:rPr>
              <w:t> </w:t>
            </w:r>
            <w:r w:rsidR="004907F7" w:rsidRPr="002C6AC3">
              <w:rPr>
                <w:lang w:val="lv-LV"/>
              </w:rPr>
              <w:t>1 un Filozofu</w:t>
            </w:r>
            <w:r w:rsidR="002C6AC3">
              <w:rPr>
                <w:lang w:val="lv-LV"/>
              </w:rPr>
              <w:t> </w:t>
            </w:r>
            <w:r w:rsidR="004907F7" w:rsidRPr="002C6AC3">
              <w:rPr>
                <w:lang w:val="lv-LV"/>
              </w:rPr>
              <w:t xml:space="preserve">ielā 15, </w:t>
            </w:r>
          </w:p>
          <w:p w14:paraId="684712F9" w14:textId="77777777" w:rsidR="002C6AC3" w:rsidRPr="002C6AC3" w:rsidRDefault="008B3116" w:rsidP="000A7CC2">
            <w:pPr>
              <w:pStyle w:val="ListParagraph"/>
              <w:numPr>
                <w:ilvl w:val="0"/>
                <w:numId w:val="12"/>
              </w:numPr>
              <w:ind w:left="178" w:hanging="142"/>
              <w:jc w:val="both"/>
              <w:rPr>
                <w:lang w:val="lv-LV"/>
              </w:rPr>
            </w:pPr>
            <w:r w:rsidRPr="002C6AC3">
              <w:rPr>
                <w:lang w:val="lv-LV"/>
              </w:rPr>
              <w:t>s</w:t>
            </w:r>
            <w:r w:rsidR="004907F7" w:rsidRPr="002C6AC3">
              <w:rPr>
                <w:lang w:val="lv-LV"/>
              </w:rPr>
              <w:t xml:space="preserve">keitparka laukuma būvdarbi Filozofu ielā 15, </w:t>
            </w:r>
          </w:p>
          <w:p w14:paraId="2D0A8584" w14:textId="5FF27BD7" w:rsidR="000B6FCA" w:rsidRPr="002C6AC3" w:rsidRDefault="004907F7" w:rsidP="000A7CC2">
            <w:pPr>
              <w:pStyle w:val="ListParagraph"/>
              <w:numPr>
                <w:ilvl w:val="0"/>
                <w:numId w:val="12"/>
              </w:numPr>
              <w:ind w:left="178" w:hanging="142"/>
              <w:jc w:val="both"/>
              <w:rPr>
                <w:lang w:val="lv-LV"/>
              </w:rPr>
            </w:pPr>
            <w:r w:rsidRPr="002C6AC3">
              <w:rPr>
                <w:lang w:val="lv-LV"/>
              </w:rPr>
              <w:t>gājēju celiņa labiekārtošan</w:t>
            </w:r>
            <w:r w:rsidR="008B3116" w:rsidRPr="002C6AC3">
              <w:rPr>
                <w:lang w:val="lv-LV"/>
              </w:rPr>
              <w:t>a</w:t>
            </w:r>
            <w:r w:rsidRPr="002C6AC3">
              <w:rPr>
                <w:lang w:val="lv-LV"/>
              </w:rPr>
              <w:t xml:space="preserve"> starp Torņa ielu un Jauno ielu.</w:t>
            </w:r>
          </w:p>
        </w:tc>
      </w:tr>
      <w:tr w:rsidR="000B6FCA" w:rsidRPr="00F96A71" w14:paraId="6A3E7ADA" w14:textId="77777777" w:rsidTr="00FD1849">
        <w:tc>
          <w:tcPr>
            <w:tcW w:w="3114" w:type="dxa"/>
          </w:tcPr>
          <w:p w14:paraId="291D35E7" w14:textId="42A770F7" w:rsidR="000B6FCA" w:rsidRPr="00F96A71" w:rsidRDefault="000B6FCA" w:rsidP="009E637F">
            <w:pPr>
              <w:rPr>
                <w:rFonts w:cs="Times New Roman"/>
                <w:highlight w:val="yellow"/>
                <w:lang w:val="lv-LV"/>
              </w:rPr>
            </w:pPr>
            <w:r w:rsidRPr="00F96A71">
              <w:rPr>
                <w:rStyle w:val="BodyText1"/>
                <w:rFonts w:eastAsiaTheme="minorHAnsi"/>
                <w:sz w:val="24"/>
                <w:szCs w:val="24"/>
              </w:rPr>
              <w:t>Nefinanšu mērķu 20</w:t>
            </w:r>
            <w:r w:rsidR="00B22F06" w:rsidRPr="00F96A71">
              <w:rPr>
                <w:rStyle w:val="BodyText1"/>
                <w:rFonts w:eastAsiaTheme="minorHAnsi"/>
                <w:sz w:val="24"/>
                <w:szCs w:val="24"/>
              </w:rPr>
              <w:t>20</w:t>
            </w:r>
            <w:r w:rsidRPr="00F96A71">
              <w:rPr>
                <w:rStyle w:val="BodyText1"/>
                <w:rFonts w:eastAsiaTheme="minorHAnsi"/>
                <w:sz w:val="24"/>
                <w:szCs w:val="24"/>
              </w:rPr>
              <w:t>.gadā sasniegšanas novērtējums (sabiedrībai sniegtais labums, pakalpojumu vai preču pieejamības novērtējums)</w:t>
            </w:r>
            <w:r w:rsidRPr="00F96A71">
              <w:rPr>
                <w:rStyle w:val="BodyText1"/>
                <w:rFonts w:eastAsiaTheme="minorHAnsi"/>
                <w:color w:val="FF0000"/>
                <w:sz w:val="24"/>
                <w:szCs w:val="24"/>
              </w:rPr>
              <w:t xml:space="preserve"> </w:t>
            </w:r>
          </w:p>
        </w:tc>
        <w:tc>
          <w:tcPr>
            <w:tcW w:w="6237" w:type="dxa"/>
          </w:tcPr>
          <w:p w14:paraId="317A27DD" w14:textId="3677F8E5" w:rsidR="000B6FCA" w:rsidRPr="009E637F" w:rsidRDefault="009E637F" w:rsidP="00083978">
            <w:pPr>
              <w:jc w:val="both"/>
              <w:rPr>
                <w:rFonts w:cs="Times New Roman"/>
                <w:lang w:val="lv-LV"/>
              </w:rPr>
            </w:pPr>
            <w:r>
              <w:rPr>
                <w:rFonts w:cs="Times New Roman"/>
                <w:lang w:val="lv-LV"/>
              </w:rPr>
              <w:t>Sabiedrība š</w:t>
            </w:r>
            <w:r w:rsidR="003906E9" w:rsidRPr="009E637F">
              <w:rPr>
                <w:rFonts w:cs="Times New Roman"/>
                <w:lang w:val="lv-LV"/>
              </w:rPr>
              <w:t>ķirošanas laukumā Zemgales ielā 24/1, Jēkabpilī, nodrošina šķiroto atkritumu bezmaksas pieņemšanu: stikls, papīrs, plastmasa, PET pudeles, plēves, sadzīves tehnika, drēbes, metāls, spuldzes, baterijas, kompostējamie atkritumi (bioloģiski noārdāmie atkritumi, kuros nav citu atkritumu piejaukumu)</w:t>
            </w:r>
            <w:r w:rsidR="00CD46CE" w:rsidRPr="009E637F">
              <w:rPr>
                <w:rFonts w:cs="Times New Roman"/>
                <w:lang w:val="lv-LV"/>
              </w:rPr>
              <w:t xml:space="preserve">. 2020.gadā </w:t>
            </w:r>
            <w:r w:rsidR="003906E9" w:rsidRPr="009E637F">
              <w:rPr>
                <w:rFonts w:cs="Times New Roman"/>
                <w:lang w:val="lv-LV"/>
              </w:rPr>
              <w:t>iegādāti 2 jauni speciālie konteineri drēbju un papīra šķirošanai. Ierīkoti 7 jauni šķiroto atkritumu punkti, kopā 20 punkti</w:t>
            </w:r>
            <w:r w:rsidR="002D25C8" w:rsidRPr="009E637F">
              <w:rPr>
                <w:rFonts w:cs="Times New Roman"/>
                <w:lang w:val="lv-LV"/>
              </w:rPr>
              <w:t>.</w:t>
            </w:r>
          </w:p>
          <w:p w14:paraId="60A9B981" w14:textId="2EB6D094" w:rsidR="002D25C8" w:rsidRPr="009E637F" w:rsidRDefault="002D25C8" w:rsidP="00083978">
            <w:pPr>
              <w:jc w:val="both"/>
              <w:rPr>
                <w:rFonts w:cs="Times New Roman"/>
                <w:highlight w:val="yellow"/>
                <w:lang w:val="lv-LV"/>
              </w:rPr>
            </w:pPr>
            <w:r w:rsidRPr="009E637F">
              <w:rPr>
                <w:rFonts w:cs="Times New Roman"/>
                <w:lang w:val="lv-LV"/>
              </w:rPr>
              <w:t xml:space="preserve">Nodrošināta savlaicīga sadzīves atkritumu izvešanu visos gadalaikos no Jēkabpils pilsētas administratīvās teritorijas daudzdzīvokļu dzīvojamo māju rajoniem, savācot </w:t>
            </w:r>
            <w:r w:rsidR="00886D15" w:rsidRPr="009E637F">
              <w:rPr>
                <w:rFonts w:cs="Times New Roman"/>
                <w:lang w:val="lv-LV"/>
              </w:rPr>
              <w:t>3</w:t>
            </w:r>
            <w:r w:rsidR="00D50580">
              <w:rPr>
                <w:rFonts w:cs="Times New Roman"/>
                <w:lang w:val="lv-LV"/>
              </w:rPr>
              <w:t> </w:t>
            </w:r>
            <w:r w:rsidR="00886D15" w:rsidRPr="009E637F">
              <w:rPr>
                <w:rFonts w:cs="Times New Roman"/>
                <w:lang w:val="lv-LV"/>
              </w:rPr>
              <w:t>742</w:t>
            </w:r>
            <w:r w:rsidR="00B0408D">
              <w:rPr>
                <w:rFonts w:cs="Times New Roman"/>
                <w:lang w:val="lv-LV"/>
              </w:rPr>
              <w:t> </w:t>
            </w:r>
            <w:r w:rsidR="00886D15" w:rsidRPr="009E637F">
              <w:rPr>
                <w:rFonts w:cs="Times New Roman"/>
                <w:lang w:val="lv-LV"/>
              </w:rPr>
              <w:t>t</w:t>
            </w:r>
            <w:r w:rsidRPr="009E637F">
              <w:rPr>
                <w:rFonts w:cs="Times New Roman"/>
                <w:lang w:val="lv-LV"/>
              </w:rPr>
              <w:t>onnas sadzīves atkritumu gadā</w:t>
            </w:r>
            <w:r w:rsidR="00886D15" w:rsidRPr="009E637F">
              <w:rPr>
                <w:rFonts w:cs="Times New Roman"/>
                <w:lang w:val="lv-LV"/>
              </w:rPr>
              <w:t xml:space="preserve">, kas ir par </w:t>
            </w:r>
            <w:r w:rsidR="00740F1A" w:rsidRPr="009E637F">
              <w:rPr>
                <w:rFonts w:cs="Times New Roman"/>
                <w:lang w:val="lv-LV"/>
              </w:rPr>
              <w:t>858</w:t>
            </w:r>
            <w:r w:rsidR="00B0408D">
              <w:rPr>
                <w:rFonts w:cs="Times New Roman"/>
                <w:lang w:val="lv-LV"/>
              </w:rPr>
              <w:t> tonnām</w:t>
            </w:r>
            <w:r w:rsidR="00740F1A" w:rsidRPr="009E637F">
              <w:rPr>
                <w:rFonts w:cs="Times New Roman"/>
                <w:lang w:val="lv-LV"/>
              </w:rPr>
              <w:t xml:space="preserve"> vairāk kā 2019.gadā.</w:t>
            </w:r>
          </w:p>
        </w:tc>
      </w:tr>
      <w:tr w:rsidR="000B6FCA" w:rsidRPr="00F96A71" w14:paraId="3FC29CEC" w14:textId="77777777" w:rsidTr="00FD1849">
        <w:tc>
          <w:tcPr>
            <w:tcW w:w="3114" w:type="dxa"/>
          </w:tcPr>
          <w:p w14:paraId="79FBFA19" w14:textId="7E024189" w:rsidR="000B6FCA" w:rsidRPr="00F96A71" w:rsidRDefault="000B6FCA" w:rsidP="009E637F">
            <w:pPr>
              <w:rPr>
                <w:rStyle w:val="BodyText1"/>
                <w:rFonts w:eastAsiaTheme="minorHAnsi"/>
                <w:sz w:val="24"/>
                <w:szCs w:val="24"/>
                <w:highlight w:val="yellow"/>
              </w:rPr>
            </w:pPr>
            <w:r w:rsidRPr="00F96A71">
              <w:rPr>
                <w:rStyle w:val="BodyText1"/>
                <w:rFonts w:eastAsiaTheme="minorHAnsi"/>
                <w:sz w:val="24"/>
                <w:szCs w:val="24"/>
              </w:rPr>
              <w:lastRenderedPageBreak/>
              <w:t>Finanšu mērķu 20</w:t>
            </w:r>
            <w:r w:rsidR="00B22F06" w:rsidRPr="00F96A71">
              <w:rPr>
                <w:rStyle w:val="BodyText1"/>
                <w:rFonts w:eastAsiaTheme="minorHAnsi"/>
                <w:sz w:val="24"/>
                <w:szCs w:val="24"/>
              </w:rPr>
              <w:t>20</w:t>
            </w:r>
            <w:r w:rsidRPr="00F96A71">
              <w:rPr>
                <w:rStyle w:val="BodyText1"/>
                <w:rFonts w:eastAsiaTheme="minorHAnsi"/>
                <w:sz w:val="24"/>
                <w:szCs w:val="24"/>
              </w:rPr>
              <w:t>.gadā sasniegšanas novērtējums (sabiedrībai sniegtais labums, pakalpojumu vai preču pieejamības novērtējums)</w:t>
            </w:r>
          </w:p>
        </w:tc>
        <w:tc>
          <w:tcPr>
            <w:tcW w:w="6237" w:type="dxa"/>
          </w:tcPr>
          <w:p w14:paraId="46F20AB3" w14:textId="79723DB9" w:rsidR="00083978" w:rsidRPr="00051D46" w:rsidRDefault="00B22F06" w:rsidP="00051D46">
            <w:pPr>
              <w:jc w:val="both"/>
              <w:rPr>
                <w:rFonts w:cs="Times New Roman"/>
                <w:lang w:val="lv-LV"/>
              </w:rPr>
            </w:pPr>
            <w:r w:rsidRPr="00051D46">
              <w:rPr>
                <w:rFonts w:cs="Times New Roman"/>
                <w:lang w:val="lv-LV"/>
              </w:rPr>
              <w:t>Kapitālsabiedrībai ir noteikti šādi neto peļņas mērķi: Neto peļņa 2020.gad</w:t>
            </w:r>
            <w:r w:rsidR="00083978" w:rsidRPr="00051D46">
              <w:rPr>
                <w:rFonts w:cs="Times New Roman"/>
                <w:lang w:val="lv-LV"/>
              </w:rPr>
              <w:t>ā</w:t>
            </w:r>
            <w:r w:rsidRPr="00051D46">
              <w:rPr>
                <w:rFonts w:cs="Times New Roman"/>
                <w:lang w:val="lv-LV"/>
              </w:rPr>
              <w:t xml:space="preserve"> ne mazāk</w:t>
            </w:r>
            <w:r w:rsidR="00083978" w:rsidRPr="00051D46">
              <w:rPr>
                <w:rFonts w:cs="Times New Roman"/>
                <w:lang w:val="lv-LV"/>
              </w:rPr>
              <w:t>a</w:t>
            </w:r>
            <w:r w:rsidRPr="00051D46">
              <w:rPr>
                <w:rFonts w:cs="Times New Roman"/>
                <w:lang w:val="lv-LV"/>
              </w:rPr>
              <w:t xml:space="preserve"> kā 175</w:t>
            </w:r>
            <w:r w:rsidR="00051D46">
              <w:rPr>
                <w:rFonts w:cs="Times New Roman"/>
                <w:lang w:val="lv-LV"/>
              </w:rPr>
              <w:t> </w:t>
            </w:r>
            <w:r w:rsidRPr="00051D46">
              <w:rPr>
                <w:rFonts w:cs="Times New Roman"/>
                <w:lang w:val="lv-LV"/>
              </w:rPr>
              <w:t>tūkst.</w:t>
            </w:r>
            <w:r w:rsidR="00D50580">
              <w:rPr>
                <w:rFonts w:cs="Times New Roman"/>
                <w:lang w:val="lv-LV"/>
              </w:rPr>
              <w:t> </w:t>
            </w:r>
            <w:r w:rsidRPr="00051D46">
              <w:rPr>
                <w:rFonts w:cs="Times New Roman"/>
                <w:i/>
                <w:iCs/>
                <w:lang w:val="lv-LV"/>
              </w:rPr>
              <w:t>euro</w:t>
            </w:r>
            <w:r w:rsidR="00A21709" w:rsidRPr="00051D46">
              <w:rPr>
                <w:rFonts w:cs="Times New Roman"/>
                <w:lang w:val="lv-LV"/>
              </w:rPr>
              <w:t>.</w:t>
            </w:r>
            <w:r w:rsidRPr="00051D46">
              <w:rPr>
                <w:rFonts w:cs="Times New Roman"/>
                <w:lang w:val="lv-LV"/>
              </w:rPr>
              <w:t xml:space="preserve"> </w:t>
            </w:r>
            <w:r w:rsidR="00A21709" w:rsidRPr="00051D46">
              <w:rPr>
                <w:rFonts w:cs="Times New Roman"/>
                <w:lang w:val="lv-LV"/>
              </w:rPr>
              <w:t>M</w:t>
            </w:r>
            <w:r w:rsidRPr="00051D46">
              <w:rPr>
                <w:rFonts w:cs="Times New Roman"/>
                <w:lang w:val="lv-LV"/>
              </w:rPr>
              <w:t>ērķis sasniegts</w:t>
            </w:r>
            <w:r w:rsidR="00083978" w:rsidRPr="00051D46">
              <w:rPr>
                <w:rFonts w:cs="Times New Roman"/>
                <w:lang w:val="lv-LV"/>
              </w:rPr>
              <w:t xml:space="preserve"> </w:t>
            </w:r>
            <w:r w:rsidR="00A21709" w:rsidRPr="00051D46">
              <w:rPr>
                <w:rFonts w:cs="Times New Roman"/>
                <w:lang w:val="lv-LV"/>
              </w:rPr>
              <w:t xml:space="preserve">- </w:t>
            </w:r>
            <w:r w:rsidRPr="00051D46">
              <w:rPr>
                <w:rFonts w:cs="Times New Roman"/>
                <w:lang w:val="lv-LV"/>
              </w:rPr>
              <w:t>neto peļņa 2020.gadā 249</w:t>
            </w:r>
            <w:r w:rsidR="00D50580">
              <w:rPr>
                <w:rFonts w:cs="Times New Roman"/>
                <w:lang w:val="lv-LV"/>
              </w:rPr>
              <w:t> </w:t>
            </w:r>
            <w:r w:rsidRPr="00051D46">
              <w:rPr>
                <w:rFonts w:cs="Times New Roman"/>
                <w:lang w:val="lv-LV"/>
              </w:rPr>
              <w:t>155</w:t>
            </w:r>
            <w:r w:rsidR="003418D9">
              <w:rPr>
                <w:rFonts w:cs="Times New Roman"/>
                <w:lang w:val="lv-LV"/>
              </w:rPr>
              <w:t> </w:t>
            </w:r>
            <w:r w:rsidR="00083978" w:rsidRPr="00051D46">
              <w:rPr>
                <w:rFonts w:cs="Times New Roman"/>
                <w:lang w:val="lv-LV"/>
              </w:rPr>
              <w:t>EUR</w:t>
            </w:r>
            <w:r w:rsidRPr="00051D46">
              <w:rPr>
                <w:rFonts w:cs="Times New Roman"/>
                <w:lang w:val="lv-LV"/>
              </w:rPr>
              <w:t xml:space="preserve">. Peļņas pieaugums saistīts ar jaunu pakalpojumu līgumu noslēgšanu būvniecības darbiem un no sadzīves atkritumu savākšanas un izvešanas. </w:t>
            </w:r>
          </w:p>
          <w:p w14:paraId="368E77B4" w14:textId="77777777" w:rsidR="00083978" w:rsidRPr="00051D46" w:rsidRDefault="00A21709" w:rsidP="00051D46">
            <w:pPr>
              <w:jc w:val="both"/>
              <w:rPr>
                <w:rFonts w:cs="Times New Roman"/>
                <w:lang w:val="lv-LV"/>
              </w:rPr>
            </w:pPr>
            <w:r w:rsidRPr="00051D46">
              <w:rPr>
                <w:rFonts w:cs="Times New Roman"/>
                <w:lang w:val="lv-LV"/>
              </w:rPr>
              <w:t xml:space="preserve">Papildus </w:t>
            </w:r>
            <w:r w:rsidR="00445D76" w:rsidRPr="00051D46">
              <w:rPr>
                <w:rFonts w:cs="Times New Roman"/>
                <w:lang w:val="lv-LV"/>
              </w:rPr>
              <w:t>S</w:t>
            </w:r>
            <w:r w:rsidR="00083978" w:rsidRPr="00051D46">
              <w:rPr>
                <w:rFonts w:cs="Times New Roman"/>
                <w:lang w:val="lv-LV"/>
              </w:rPr>
              <w:t>abiedrība noteica</w:t>
            </w:r>
            <w:r w:rsidR="00B22F06" w:rsidRPr="00051D46">
              <w:rPr>
                <w:rFonts w:cs="Times New Roman"/>
                <w:lang w:val="lv-LV"/>
              </w:rPr>
              <w:t xml:space="preserve"> šādus finanšu mērķus: </w:t>
            </w:r>
          </w:p>
          <w:p w14:paraId="4B57A3EC" w14:textId="5824B164" w:rsidR="00083978" w:rsidRPr="00051D46" w:rsidRDefault="00083978" w:rsidP="000A7CC2">
            <w:pPr>
              <w:pStyle w:val="ListParagraph"/>
              <w:numPr>
                <w:ilvl w:val="0"/>
                <w:numId w:val="14"/>
              </w:numPr>
              <w:ind w:left="178" w:hanging="178"/>
              <w:jc w:val="both"/>
              <w:rPr>
                <w:rFonts w:cs="Times New Roman"/>
                <w:lang w:val="lv-LV"/>
              </w:rPr>
            </w:pPr>
            <w:r w:rsidRPr="00051D46">
              <w:rPr>
                <w:lang w:val="lv-LV"/>
              </w:rPr>
              <w:t>G</w:t>
            </w:r>
            <w:r w:rsidR="00B22F06" w:rsidRPr="00051D46">
              <w:rPr>
                <w:lang w:val="lv-LV"/>
              </w:rPr>
              <w:t xml:space="preserve">ada neto apgrozījums ne mazāk kā 2 milj. </w:t>
            </w:r>
            <w:r w:rsidRPr="00051D46">
              <w:rPr>
                <w:i/>
                <w:iCs/>
                <w:lang w:val="lv-LV"/>
              </w:rPr>
              <w:t>euro</w:t>
            </w:r>
            <w:r w:rsidR="00B22F06" w:rsidRPr="00051D46">
              <w:rPr>
                <w:lang w:val="lv-LV"/>
              </w:rPr>
              <w:t xml:space="preserve"> - mērķis sasniegts</w:t>
            </w:r>
            <w:r w:rsidR="00051D46">
              <w:rPr>
                <w:lang w:val="lv-LV"/>
              </w:rPr>
              <w:t xml:space="preserve"> -</w:t>
            </w:r>
            <w:r w:rsidR="00B22F06" w:rsidRPr="00051D46">
              <w:rPr>
                <w:lang w:val="lv-LV"/>
              </w:rPr>
              <w:t xml:space="preserve"> 2020.gada neto apgrozījums 2,74</w:t>
            </w:r>
            <w:r w:rsidR="00051D46">
              <w:rPr>
                <w:lang w:val="lv-LV"/>
              </w:rPr>
              <w:t> </w:t>
            </w:r>
            <w:r w:rsidR="00B22F06" w:rsidRPr="00051D46">
              <w:rPr>
                <w:lang w:val="lv-LV"/>
              </w:rPr>
              <w:t xml:space="preserve">milj. </w:t>
            </w:r>
            <w:r w:rsidR="00B22F06" w:rsidRPr="00051D46">
              <w:rPr>
                <w:i/>
                <w:iCs/>
                <w:lang w:val="lv-LV"/>
              </w:rPr>
              <w:t>euro</w:t>
            </w:r>
            <w:r w:rsidR="00A21709" w:rsidRPr="00051D46">
              <w:rPr>
                <w:lang w:val="lv-LV"/>
              </w:rPr>
              <w:t>;</w:t>
            </w:r>
          </w:p>
          <w:p w14:paraId="2CBCD288" w14:textId="74C8683E" w:rsidR="00051D46" w:rsidRPr="00051D46" w:rsidRDefault="00B22F06" w:rsidP="000A7CC2">
            <w:pPr>
              <w:pStyle w:val="ListParagraph"/>
              <w:numPr>
                <w:ilvl w:val="0"/>
                <w:numId w:val="14"/>
              </w:numPr>
              <w:ind w:left="178" w:hanging="178"/>
              <w:jc w:val="both"/>
              <w:rPr>
                <w:rFonts w:cs="Times New Roman"/>
                <w:lang w:val="lv-LV"/>
              </w:rPr>
            </w:pPr>
            <w:r w:rsidRPr="00051D46">
              <w:rPr>
                <w:rFonts w:cs="Times New Roman"/>
                <w:lang w:val="lv-LV"/>
              </w:rPr>
              <w:t>Neto peļņas marža ne mazāk kā 10% no neto apgrozījuma gadā - mērķis sasniegts</w:t>
            </w:r>
            <w:r w:rsidR="00A662BF" w:rsidRPr="00051D46">
              <w:rPr>
                <w:rFonts w:cs="Times New Roman"/>
                <w:lang w:val="lv-LV"/>
              </w:rPr>
              <w:t xml:space="preserve">, </w:t>
            </w:r>
            <w:r w:rsidRPr="00051D46">
              <w:rPr>
                <w:rFonts w:cs="Times New Roman"/>
                <w:lang w:val="lv-LV"/>
              </w:rPr>
              <w:t>2020.gada peļņas marža 9</w:t>
            </w:r>
            <w:r w:rsidR="00051D46">
              <w:rPr>
                <w:rFonts w:cs="Times New Roman"/>
                <w:lang w:val="lv-LV"/>
              </w:rPr>
              <w:t>,</w:t>
            </w:r>
            <w:r w:rsidRPr="00051D46">
              <w:rPr>
                <w:rFonts w:cs="Times New Roman"/>
                <w:lang w:val="lv-LV"/>
              </w:rPr>
              <w:t>08%</w:t>
            </w:r>
            <w:r w:rsidR="00083978" w:rsidRPr="00051D46">
              <w:rPr>
                <w:rFonts w:cs="Times New Roman"/>
                <w:lang w:val="lv-LV"/>
              </w:rPr>
              <w:t>;</w:t>
            </w:r>
          </w:p>
          <w:p w14:paraId="6CEFF502" w14:textId="77777777" w:rsidR="00051D46" w:rsidRPr="00051D46" w:rsidRDefault="00B22F06" w:rsidP="000A7CC2">
            <w:pPr>
              <w:pStyle w:val="ListParagraph"/>
              <w:numPr>
                <w:ilvl w:val="0"/>
                <w:numId w:val="14"/>
              </w:numPr>
              <w:ind w:left="178" w:hanging="178"/>
              <w:jc w:val="both"/>
              <w:rPr>
                <w:rFonts w:cs="Times New Roman"/>
                <w:lang w:val="lv-LV"/>
              </w:rPr>
            </w:pPr>
            <w:r w:rsidRPr="00051D46">
              <w:rPr>
                <w:rFonts w:cs="Times New Roman"/>
                <w:lang w:val="lv-LV"/>
              </w:rPr>
              <w:t>Administrācijas izdevumu īpatsvars neto apgrozījumā ne vairāk kā 20% no neto apgrozījuma - mērķis sasniegts</w:t>
            </w:r>
            <w:r w:rsidR="00A662BF" w:rsidRPr="00051D46">
              <w:rPr>
                <w:rFonts w:cs="Times New Roman"/>
                <w:lang w:val="lv-LV"/>
              </w:rPr>
              <w:t>,</w:t>
            </w:r>
            <w:r w:rsidRPr="00051D46">
              <w:rPr>
                <w:rFonts w:cs="Times New Roman"/>
                <w:lang w:val="lv-LV"/>
              </w:rPr>
              <w:t xml:space="preserve"> 2020.gadā administrācijas izdevumu īpatsvars 10,3% no neto apgrozījuma</w:t>
            </w:r>
            <w:r w:rsidR="00051D46" w:rsidRPr="00051D46">
              <w:rPr>
                <w:rFonts w:cs="Times New Roman"/>
                <w:lang w:val="lv-LV"/>
              </w:rPr>
              <w:t>;</w:t>
            </w:r>
          </w:p>
          <w:p w14:paraId="52B6896B" w14:textId="4F0116E8" w:rsidR="000B6FCA" w:rsidRPr="00051D46" w:rsidRDefault="00B22F06" w:rsidP="000A7CC2">
            <w:pPr>
              <w:pStyle w:val="ListParagraph"/>
              <w:numPr>
                <w:ilvl w:val="0"/>
                <w:numId w:val="14"/>
              </w:numPr>
              <w:ind w:left="178" w:hanging="178"/>
              <w:jc w:val="both"/>
              <w:rPr>
                <w:rFonts w:cs="Times New Roman"/>
                <w:lang w:val="lv-LV"/>
              </w:rPr>
            </w:pPr>
            <w:r w:rsidRPr="00051D46">
              <w:rPr>
                <w:rFonts w:cs="Times New Roman"/>
                <w:lang w:val="lv-LV"/>
              </w:rPr>
              <w:t xml:space="preserve">Neviens no </w:t>
            </w:r>
            <w:r w:rsidR="00445D76" w:rsidRPr="00051D46">
              <w:rPr>
                <w:rFonts w:cs="Times New Roman"/>
                <w:lang w:val="lv-LV"/>
              </w:rPr>
              <w:t>S</w:t>
            </w:r>
            <w:r w:rsidR="00051D46" w:rsidRPr="00051D46">
              <w:rPr>
                <w:rFonts w:cs="Times New Roman"/>
                <w:lang w:val="lv-LV"/>
              </w:rPr>
              <w:t xml:space="preserve">abiedrības </w:t>
            </w:r>
            <w:r w:rsidRPr="00051D46">
              <w:rPr>
                <w:rFonts w:cs="Times New Roman"/>
                <w:lang w:val="lv-LV"/>
              </w:rPr>
              <w:t>darbības virzieniem (sadzīves atkritumu apsaimniekošana, ceļu fonda remonts un uzturēšana, dzīvnieku patversmes uzturēšana, pilsētas uzturēšanas pakalpojumu sniegšana (parki, kapi, sētnieki, Daugavas aizsargdambis)) nedrīkst strādāt ar negatīvu peļņu pēc tiešajām izmaksām</w:t>
            </w:r>
            <w:r w:rsidR="00A662BF" w:rsidRPr="00051D46">
              <w:rPr>
                <w:rFonts w:cs="Times New Roman"/>
                <w:lang w:val="lv-LV"/>
              </w:rPr>
              <w:t xml:space="preserve"> </w:t>
            </w:r>
            <w:r w:rsidRPr="00051D46">
              <w:rPr>
                <w:rFonts w:cs="Times New Roman"/>
                <w:lang w:val="lv-LV"/>
              </w:rPr>
              <w:t>- mērķis sasniegts.</w:t>
            </w:r>
          </w:p>
        </w:tc>
      </w:tr>
    </w:tbl>
    <w:p w14:paraId="3BAF900F" w14:textId="50478BB5" w:rsidR="002E3B56" w:rsidRPr="003418D9" w:rsidRDefault="002E3B56" w:rsidP="000A7CC2">
      <w:pPr>
        <w:pStyle w:val="ListParagraph"/>
        <w:numPr>
          <w:ilvl w:val="1"/>
          <w:numId w:val="5"/>
        </w:numPr>
        <w:shd w:val="clear" w:color="auto" w:fill="FFFFFF" w:themeFill="background1"/>
        <w:spacing w:before="240" w:after="240"/>
        <w:ind w:left="0" w:firstLine="284"/>
        <w:jc w:val="center"/>
        <w:outlineLvl w:val="1"/>
        <w:rPr>
          <w:b/>
          <w:lang w:val="lv-LV" w:eastAsia="lv-LV"/>
        </w:rPr>
      </w:pPr>
      <w:bookmarkStart w:id="9" w:name="_Toc98143858"/>
      <w:r w:rsidRPr="003418D9">
        <w:rPr>
          <w:b/>
          <w:lang w:val="lv-LV" w:eastAsia="lv-LV"/>
        </w:rPr>
        <w:t>SIA “Jēkabpils reģionālā slimnīca”</w:t>
      </w:r>
      <w:bookmarkEnd w:id="9"/>
    </w:p>
    <w:p w14:paraId="56E1E9FC" w14:textId="0378B443" w:rsidR="00805B5F" w:rsidRPr="00F96A71" w:rsidRDefault="00805B5F" w:rsidP="00051D46">
      <w:pPr>
        <w:ind w:firstLine="567"/>
        <w:jc w:val="both"/>
        <w:rPr>
          <w:lang w:val="lv-LV" w:eastAsia="lv-LV"/>
        </w:rPr>
      </w:pPr>
      <w:r w:rsidRPr="00F96A71">
        <w:rPr>
          <w:lang w:val="lv-LV" w:eastAsia="lv-LV"/>
        </w:rPr>
        <w:t>SIA</w:t>
      </w:r>
      <w:r w:rsidR="00051D46">
        <w:rPr>
          <w:lang w:val="lv-LV" w:eastAsia="lv-LV"/>
        </w:rPr>
        <w:t> </w:t>
      </w:r>
      <w:r w:rsidRPr="00F96A71">
        <w:rPr>
          <w:lang w:val="lv-LV" w:eastAsia="lv-LV"/>
        </w:rPr>
        <w:t>“Jēkabpils reģionālā slimnīca”</w:t>
      </w:r>
      <w:r w:rsidR="00B9606B" w:rsidRPr="00F96A71">
        <w:rPr>
          <w:lang w:val="lv-LV" w:eastAsia="lv-LV"/>
        </w:rPr>
        <w:t>, reģ</w:t>
      </w:r>
      <w:r w:rsidR="00051D46">
        <w:rPr>
          <w:lang w:val="lv-LV" w:eastAsia="lv-LV"/>
        </w:rPr>
        <w:t xml:space="preserve">istrācijas </w:t>
      </w:r>
      <w:r w:rsidR="00437F50" w:rsidRPr="00F96A71">
        <w:rPr>
          <w:shd w:val="clear" w:color="auto" w:fill="FFFFFF"/>
          <w:lang w:val="lv-LV"/>
        </w:rPr>
        <w:t xml:space="preserve">50003356621, </w:t>
      </w:r>
      <w:r w:rsidRPr="00F96A71">
        <w:rPr>
          <w:lang w:val="lv-LV" w:eastAsia="lv-LV"/>
        </w:rPr>
        <w:t>dibināta 1997.gada 1.septembrī, juridiskā adrese: Andreja Pormaļa iela 125, Jēkabpils, LV-5201.</w:t>
      </w:r>
      <w:r w:rsidR="008F6F50" w:rsidRPr="00F96A71">
        <w:rPr>
          <w:lang w:val="lv-LV" w:eastAsia="lv-LV"/>
        </w:rPr>
        <w:t xml:space="preserve"> Jēkabpils pilsētas pašvaldībai pieder SIA “Jēkabpils reģionālā slimnīca” 100% kapitāla daļas.</w:t>
      </w:r>
    </w:p>
    <w:p w14:paraId="33DA51AC" w14:textId="77777777" w:rsidR="00805B5F" w:rsidRPr="00F96A71" w:rsidRDefault="00805B5F" w:rsidP="00805B5F">
      <w:pPr>
        <w:ind w:firstLine="567"/>
        <w:jc w:val="both"/>
        <w:rPr>
          <w:lang w:val="lv-LV" w:eastAsia="lv-LV"/>
        </w:rPr>
      </w:pPr>
      <w:r w:rsidRPr="00F96A71">
        <w:rPr>
          <w:lang w:val="lv-LV" w:eastAsia="lv-LV"/>
        </w:rPr>
        <w:t>SIA “Jēkabpils reģionālā slimnīca” galvenais darbības veids ir slimnīcu darbība.</w:t>
      </w:r>
    </w:p>
    <w:p w14:paraId="2DC42B72" w14:textId="77777777" w:rsidR="00805B5F" w:rsidRPr="00F96A71" w:rsidRDefault="00805B5F" w:rsidP="00805B5F">
      <w:pPr>
        <w:ind w:firstLine="567"/>
        <w:jc w:val="both"/>
        <w:rPr>
          <w:lang w:val="lv-LV" w:eastAsia="lv-LV"/>
        </w:rPr>
      </w:pPr>
      <w:r w:rsidRPr="00F96A71">
        <w:rPr>
          <w:lang w:val="lv-LV" w:eastAsia="lv-LV"/>
        </w:rPr>
        <w:t>Likuma “Par pašvaldībām” 15.panta pirmās daļas 6.punktā ir noteikts, ka viena no pašvaldību autonomajām funkcijām ir nodrošināt veselības aprūpes pieejamību, kā arī veicināt iedzīvotāju veselīgu dzīvesveidu un sportu.</w:t>
      </w:r>
    </w:p>
    <w:p w14:paraId="59C37800" w14:textId="5AF2405A" w:rsidR="00805B5F" w:rsidRPr="00F96A71" w:rsidRDefault="00805B5F" w:rsidP="00805B5F">
      <w:pPr>
        <w:ind w:firstLine="567"/>
        <w:jc w:val="both"/>
        <w:rPr>
          <w:lang w:val="lv-LV" w:eastAsia="lv-LV"/>
        </w:rPr>
      </w:pPr>
      <w:r w:rsidRPr="00F96A71">
        <w:rPr>
          <w:lang w:val="lv-LV" w:eastAsia="lv-LV"/>
        </w:rPr>
        <w:t xml:space="preserve">Saskaņā ar Ministru kabineta 2017.gada 7.augusta rīkojumu Nr. 394 “Par konceptuālo ziņojumu "Par veselības aprūpes sistēmas reformu” SIA </w:t>
      </w:r>
      <w:r w:rsidR="00051D46">
        <w:rPr>
          <w:lang w:val="lv-LV" w:eastAsia="lv-LV"/>
        </w:rPr>
        <w:t>“</w:t>
      </w:r>
      <w:r w:rsidRPr="00F96A71">
        <w:rPr>
          <w:lang w:val="lv-LV" w:eastAsia="lv-LV"/>
        </w:rPr>
        <w:t xml:space="preserve">Jēkabpils reģionālā slimnīca” ir stacionārās ārstniecības iestāde ar III pakalpojumu līmeni. III līmeņa slimnīcās (reģionālajās slimnīcās) </w:t>
      </w:r>
      <w:r w:rsidR="00E75838" w:rsidRPr="00F96A71">
        <w:rPr>
          <w:lang w:val="lv-LV" w:eastAsia="lv-LV"/>
        </w:rPr>
        <w:t>jā</w:t>
      </w:r>
      <w:r w:rsidRPr="00F96A71">
        <w:rPr>
          <w:lang w:val="lv-LV" w:eastAsia="lv-LV"/>
        </w:rPr>
        <w:t>nodrošina darbība 13</w:t>
      </w:r>
      <w:r w:rsidR="00065299">
        <w:rPr>
          <w:lang w:val="lv-LV" w:eastAsia="lv-LV"/>
        </w:rPr>
        <w:t> </w:t>
      </w:r>
      <w:r w:rsidRPr="00F96A71">
        <w:rPr>
          <w:lang w:val="lv-LV" w:eastAsia="lv-LV"/>
        </w:rPr>
        <w:t>obligātajos profilos un, atbilstoši katras slimnīcas specializācijai, papildus profili. SIA “Jēkabpils reģionālā slimnīca” sadarbības teritorija ir ar SIA “Madonas slimnīca”, SIA “Aizkraukles slimnīca”, SIA “Līvānu slimnīca”.</w:t>
      </w:r>
    </w:p>
    <w:p w14:paraId="3ADF6BB2" w14:textId="1A93AD48" w:rsidR="00805B5F" w:rsidRPr="00F96A71" w:rsidRDefault="00805B5F" w:rsidP="00805B5F">
      <w:pPr>
        <w:ind w:firstLine="567"/>
        <w:jc w:val="both"/>
        <w:rPr>
          <w:lang w:val="lv-LV" w:eastAsia="lv-LV"/>
        </w:rPr>
      </w:pPr>
      <w:r w:rsidRPr="00F96A71">
        <w:rPr>
          <w:lang w:val="lv-LV" w:eastAsia="lv-LV"/>
        </w:rPr>
        <w:t>Veselības aprūpes politikas pamatnostādnes izriet no Eiropas Savienības un Latvijas valsts politikas plānošanas dokumentiem. Latvijas plānošanas dokumentos veselības aprūpē noteikta loma</w:t>
      </w:r>
      <w:r w:rsidR="007E53FC" w:rsidRPr="00F96A71">
        <w:rPr>
          <w:lang w:val="lv-LV" w:eastAsia="lv-LV"/>
        </w:rPr>
        <w:t xml:space="preserve"> ir</w:t>
      </w:r>
      <w:r w:rsidRPr="00F96A71">
        <w:rPr>
          <w:lang w:val="lv-LV" w:eastAsia="lv-LV"/>
        </w:rPr>
        <w:t xml:space="preserve"> arī Jēkabpils pilsētas pašvaldības kapitālsabiedrībai SIA “Jēkabpils reģionālā slimnīca”, pakalpojumi, ko sniedz SIA ‘Jēkabpils reģionālā slimnīca” ir stratēģiski svarīg</w:t>
      </w:r>
      <w:r w:rsidR="00065299">
        <w:rPr>
          <w:lang w:val="lv-LV" w:eastAsia="lv-LV"/>
        </w:rPr>
        <w:t>i</w:t>
      </w:r>
      <w:r w:rsidRPr="00F96A71">
        <w:rPr>
          <w:lang w:val="lv-LV" w:eastAsia="lv-LV"/>
        </w:rPr>
        <w:t xml:space="preserve"> ne tikai pašvaldība</w:t>
      </w:r>
      <w:r w:rsidR="00065299">
        <w:rPr>
          <w:lang w:val="lv-LV" w:eastAsia="lv-LV"/>
        </w:rPr>
        <w:t>i</w:t>
      </w:r>
      <w:r w:rsidRPr="00F96A71">
        <w:rPr>
          <w:lang w:val="lv-LV" w:eastAsia="lv-LV"/>
        </w:rPr>
        <w:t>, bet arī Latvijas valstij.</w:t>
      </w:r>
    </w:p>
    <w:p w14:paraId="7C5DAD45" w14:textId="2252087B" w:rsidR="003903F5" w:rsidRPr="00F96A71" w:rsidRDefault="003903F5" w:rsidP="003903F5">
      <w:pPr>
        <w:ind w:firstLine="567"/>
        <w:jc w:val="both"/>
        <w:rPr>
          <w:lang w:val="lv-LV" w:eastAsia="lv-LV"/>
        </w:rPr>
      </w:pPr>
      <w:r w:rsidRPr="00F96A71">
        <w:rPr>
          <w:lang w:val="lv-LV"/>
        </w:rPr>
        <w:t>SIA valdes informācija</w:t>
      </w:r>
      <w:r w:rsidRPr="00F96A71">
        <w:rPr>
          <w:lang w:val="lv-LV" w:eastAsia="lv-LV"/>
        </w:rPr>
        <w:t xml:space="preserve"> par kapitālsabiedrības darbību 20</w:t>
      </w:r>
      <w:r w:rsidR="00740F1A" w:rsidRPr="00F96A71">
        <w:rPr>
          <w:lang w:val="lv-LV" w:eastAsia="lv-LV"/>
        </w:rPr>
        <w:t>20</w:t>
      </w:r>
      <w:r w:rsidRPr="00F96A71">
        <w:rPr>
          <w:lang w:val="lv-LV" w:eastAsia="lv-LV"/>
        </w:rPr>
        <w:t>.gadā:</w:t>
      </w:r>
    </w:p>
    <w:tbl>
      <w:tblPr>
        <w:tblStyle w:val="TableGrid"/>
        <w:tblW w:w="9351" w:type="dxa"/>
        <w:tblInd w:w="0" w:type="dxa"/>
        <w:tblLook w:val="04A0" w:firstRow="1" w:lastRow="0" w:firstColumn="1" w:lastColumn="0" w:noHBand="0" w:noVBand="1"/>
      </w:tblPr>
      <w:tblGrid>
        <w:gridCol w:w="3397"/>
        <w:gridCol w:w="5954"/>
      </w:tblGrid>
      <w:tr w:rsidR="00576B7D" w:rsidRPr="00F96A71" w14:paraId="65371752" w14:textId="77777777" w:rsidTr="007A2913">
        <w:tc>
          <w:tcPr>
            <w:tcW w:w="3397" w:type="dxa"/>
            <w:tcBorders>
              <w:top w:val="single" w:sz="4" w:space="0" w:color="auto"/>
            </w:tcBorders>
          </w:tcPr>
          <w:p w14:paraId="6C88B633" w14:textId="2A720D3B" w:rsidR="00576B7D" w:rsidRPr="00F96A71" w:rsidRDefault="00576B7D" w:rsidP="00065299">
            <w:pPr>
              <w:rPr>
                <w:rFonts w:cs="Times New Roman"/>
                <w:highlight w:val="yellow"/>
                <w:lang w:val="lv-LV"/>
              </w:rPr>
            </w:pPr>
            <w:r w:rsidRPr="00F96A71">
              <w:rPr>
                <w:rStyle w:val="BodyText1"/>
                <w:rFonts w:eastAsiaTheme="minorHAnsi"/>
                <w:sz w:val="24"/>
                <w:szCs w:val="24"/>
              </w:rPr>
              <w:t>Kapitālsabiedrības 20</w:t>
            </w:r>
            <w:r w:rsidR="00C33E6A" w:rsidRPr="00F96A71">
              <w:rPr>
                <w:rStyle w:val="BodyText1"/>
                <w:rFonts w:eastAsiaTheme="minorHAnsi"/>
                <w:sz w:val="24"/>
                <w:szCs w:val="24"/>
              </w:rPr>
              <w:t>20</w:t>
            </w:r>
            <w:r w:rsidRPr="00F96A71">
              <w:rPr>
                <w:rStyle w:val="BodyText1"/>
                <w:rFonts w:eastAsiaTheme="minorHAnsi"/>
                <w:sz w:val="24"/>
                <w:szCs w:val="24"/>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5954" w:type="dxa"/>
            <w:tcBorders>
              <w:top w:val="single" w:sz="4" w:space="0" w:color="auto"/>
            </w:tcBorders>
          </w:tcPr>
          <w:p w14:paraId="309A033F" w14:textId="77777777" w:rsidR="00A56DA8" w:rsidRPr="00C641BF" w:rsidRDefault="00A56DA8" w:rsidP="000A7CC2">
            <w:pPr>
              <w:pStyle w:val="Heading6"/>
              <w:numPr>
                <w:ilvl w:val="0"/>
                <w:numId w:val="15"/>
              </w:numPr>
              <w:spacing w:before="0" w:after="0"/>
              <w:ind w:left="177" w:hanging="177"/>
              <w:jc w:val="both"/>
              <w:outlineLvl w:val="5"/>
              <w:rPr>
                <w:rFonts w:eastAsia="Calibri" w:cs="Times New Roman"/>
                <w:b w:val="0"/>
                <w:bCs w:val="0"/>
                <w:color w:val="000000"/>
                <w:sz w:val="24"/>
                <w:szCs w:val="24"/>
                <w:lang w:val="lv-LV" w:eastAsia="zh-CN"/>
              </w:rPr>
            </w:pPr>
            <w:r w:rsidRPr="00C641BF">
              <w:rPr>
                <w:rFonts w:eastAsia="Calibri" w:cs="Times New Roman"/>
                <w:b w:val="0"/>
                <w:bCs w:val="0"/>
                <w:sz w:val="24"/>
                <w:szCs w:val="24"/>
                <w:lang w:val="lv-LV" w:eastAsia="zh-CN"/>
              </w:rPr>
              <w:t>V</w:t>
            </w:r>
            <w:r w:rsidR="007C28CC" w:rsidRPr="00C641BF">
              <w:rPr>
                <w:rFonts w:eastAsia="Calibri" w:cs="Times New Roman"/>
                <w:b w:val="0"/>
                <w:bCs w:val="0"/>
                <w:sz w:val="24"/>
                <w:szCs w:val="24"/>
                <w:lang w:val="lv-LV" w:eastAsia="zh-CN"/>
              </w:rPr>
              <w:t xml:space="preserve">eiktas iestrādes </w:t>
            </w:r>
            <w:r w:rsidR="00AB157A" w:rsidRPr="00C641BF">
              <w:rPr>
                <w:rFonts w:eastAsia="Calibri" w:cs="Times New Roman"/>
                <w:b w:val="0"/>
                <w:bCs w:val="0"/>
                <w:sz w:val="24"/>
                <w:szCs w:val="24"/>
                <w:lang w:val="lv-LV" w:eastAsia="zh-CN"/>
              </w:rPr>
              <w:t>S</w:t>
            </w:r>
            <w:r w:rsidR="00065299" w:rsidRPr="00C641BF">
              <w:rPr>
                <w:rFonts w:eastAsia="Calibri" w:cs="Times New Roman"/>
                <w:b w:val="0"/>
                <w:bCs w:val="0"/>
                <w:sz w:val="24"/>
                <w:szCs w:val="24"/>
                <w:lang w:val="lv-LV" w:eastAsia="zh-CN"/>
              </w:rPr>
              <w:t>abiedrības</w:t>
            </w:r>
            <w:r w:rsidR="007C28CC" w:rsidRPr="00C641BF">
              <w:rPr>
                <w:rFonts w:eastAsia="Calibri" w:cs="Times New Roman"/>
                <w:b w:val="0"/>
                <w:bCs w:val="0"/>
                <w:sz w:val="24"/>
                <w:szCs w:val="24"/>
                <w:lang w:val="lv-LV" w:eastAsia="zh-CN"/>
              </w:rPr>
              <w:t xml:space="preserve"> </w:t>
            </w:r>
            <w:r w:rsidR="007C28CC" w:rsidRPr="00C641BF">
              <w:rPr>
                <w:rFonts w:cs="Times New Roman"/>
                <w:b w:val="0"/>
                <w:bCs w:val="0"/>
                <w:sz w:val="24"/>
                <w:szCs w:val="24"/>
                <w:lang w:val="lv-LV"/>
              </w:rPr>
              <w:t>biznesa modeļa attīstībā, lai efektīvāk izmantotu infrastruktūru un palielinātu veselības aprūpes pakalpojumu apjomu un kvalitāti, kā arī izstrādāti priekšlikumi jaunai pieejai pārvaldības modelim, lai novērstu funkciju dublēšanos un mazinātu uzraudzības riskus.</w:t>
            </w:r>
          </w:p>
          <w:p w14:paraId="38B89E99" w14:textId="77777777" w:rsidR="00A56DA8" w:rsidRPr="00C641BF" w:rsidRDefault="00F268F4" w:rsidP="000A7CC2">
            <w:pPr>
              <w:pStyle w:val="Heading6"/>
              <w:numPr>
                <w:ilvl w:val="0"/>
                <w:numId w:val="15"/>
              </w:numPr>
              <w:spacing w:before="0" w:after="0"/>
              <w:ind w:left="177" w:hanging="177"/>
              <w:jc w:val="both"/>
              <w:outlineLvl w:val="5"/>
              <w:rPr>
                <w:rFonts w:eastAsia="Calibri" w:cs="Times New Roman"/>
                <w:b w:val="0"/>
                <w:bCs w:val="0"/>
                <w:color w:val="000000"/>
                <w:sz w:val="24"/>
                <w:szCs w:val="24"/>
                <w:lang w:val="lv-LV" w:eastAsia="zh-CN"/>
              </w:rPr>
            </w:pPr>
            <w:r w:rsidRPr="00C641BF">
              <w:rPr>
                <w:rFonts w:cs="Times New Roman"/>
                <w:b w:val="0"/>
                <w:bCs w:val="0"/>
                <w:sz w:val="24"/>
                <w:szCs w:val="24"/>
                <w:shd w:val="clear" w:color="auto" w:fill="FFFFFF"/>
                <w:lang w:val="lv-LV"/>
              </w:rPr>
              <w:t>L</w:t>
            </w:r>
            <w:r w:rsidR="00E26476" w:rsidRPr="00C641BF">
              <w:rPr>
                <w:rFonts w:cs="Times New Roman"/>
                <w:b w:val="0"/>
                <w:bCs w:val="0"/>
                <w:sz w:val="24"/>
                <w:szCs w:val="24"/>
                <w:shd w:val="clear" w:color="auto" w:fill="FFFFFF"/>
                <w:lang w:val="lv-LV"/>
              </w:rPr>
              <w:t>ai attīstītu mazinvazīvo operāciju un izmeklējumu veikšanu,  ar Jēkabpils pilsētas pašvaldības atbalstu iegādāta lāzerierīce, kas paredzēta dažādu urīnceļu akmeņu endoskopiskai skaldīšanai</w:t>
            </w:r>
            <w:r w:rsidR="001D6C92" w:rsidRPr="00C641BF">
              <w:rPr>
                <w:rFonts w:cs="Times New Roman"/>
                <w:b w:val="0"/>
                <w:bCs w:val="0"/>
                <w:sz w:val="24"/>
                <w:szCs w:val="24"/>
                <w:shd w:val="clear" w:color="auto" w:fill="FFFFFF"/>
                <w:lang w:val="lv-LV"/>
              </w:rPr>
              <w:t xml:space="preserve">. </w:t>
            </w:r>
            <w:r w:rsidR="00F3636E" w:rsidRPr="00C641BF">
              <w:rPr>
                <w:rFonts w:cs="Times New Roman"/>
                <w:b w:val="0"/>
                <w:bCs w:val="0"/>
                <w:sz w:val="24"/>
                <w:szCs w:val="24"/>
                <w:shd w:val="clear" w:color="auto" w:fill="FFFFFF"/>
                <w:lang w:val="lv-LV"/>
              </w:rPr>
              <w:t>Tā</w:t>
            </w:r>
            <w:r w:rsidR="00E26476" w:rsidRPr="00C641BF">
              <w:rPr>
                <w:rFonts w:cs="Times New Roman"/>
                <w:b w:val="0"/>
                <w:bCs w:val="0"/>
                <w:color w:val="444444"/>
                <w:sz w:val="24"/>
                <w:szCs w:val="24"/>
                <w:shd w:val="clear" w:color="auto" w:fill="FFFFFF"/>
                <w:lang w:val="lv-LV"/>
              </w:rPr>
              <w:t xml:space="preserve"> </w:t>
            </w:r>
            <w:r w:rsidR="00E26476" w:rsidRPr="00C641BF">
              <w:rPr>
                <w:rFonts w:cs="Times New Roman"/>
                <w:b w:val="0"/>
                <w:bCs w:val="0"/>
                <w:sz w:val="24"/>
                <w:szCs w:val="24"/>
                <w:shd w:val="clear" w:color="auto" w:fill="FFFFFF"/>
                <w:lang w:val="lv-LV"/>
              </w:rPr>
              <w:t>samazina</w:t>
            </w:r>
            <w:r w:rsidR="00E26476" w:rsidRPr="00C641BF">
              <w:rPr>
                <w:rFonts w:cs="Times New Roman"/>
                <w:b w:val="0"/>
                <w:bCs w:val="0"/>
                <w:color w:val="444444"/>
                <w:sz w:val="24"/>
                <w:szCs w:val="24"/>
                <w:shd w:val="clear" w:color="auto" w:fill="FFFFFF"/>
                <w:lang w:val="lv-LV"/>
              </w:rPr>
              <w:t xml:space="preserve"> </w:t>
            </w:r>
            <w:r w:rsidR="00E26476" w:rsidRPr="00C641BF">
              <w:rPr>
                <w:rFonts w:cs="Times New Roman"/>
                <w:b w:val="0"/>
                <w:bCs w:val="0"/>
                <w:sz w:val="24"/>
                <w:szCs w:val="24"/>
                <w:shd w:val="clear" w:color="auto" w:fill="FFFFFF"/>
                <w:lang w:val="lv-LV"/>
              </w:rPr>
              <w:t xml:space="preserve">slimnīcā pavadīto gultas dienu skaitu, iespējamo sarežģījumu </w:t>
            </w:r>
            <w:r w:rsidR="00A56DA8" w:rsidRPr="00C641BF">
              <w:rPr>
                <w:rFonts w:cs="Times New Roman"/>
                <w:b w:val="0"/>
                <w:bCs w:val="0"/>
                <w:sz w:val="24"/>
                <w:szCs w:val="24"/>
                <w:shd w:val="clear" w:color="auto" w:fill="FFFFFF"/>
                <w:lang w:val="lv-LV"/>
              </w:rPr>
              <w:t xml:space="preserve">skaitu </w:t>
            </w:r>
            <w:r w:rsidR="00A56DA8" w:rsidRPr="00C641BF">
              <w:rPr>
                <w:rFonts w:cs="Times New Roman"/>
                <w:b w:val="0"/>
                <w:bCs w:val="0"/>
                <w:sz w:val="24"/>
                <w:szCs w:val="24"/>
                <w:shd w:val="clear" w:color="auto" w:fill="FFFFFF"/>
                <w:lang w:val="lv-LV"/>
              </w:rPr>
              <w:lastRenderedPageBreak/>
              <w:t xml:space="preserve">un </w:t>
            </w:r>
            <w:r w:rsidR="00E26476" w:rsidRPr="00C641BF">
              <w:rPr>
                <w:rFonts w:cs="Times New Roman"/>
                <w:b w:val="0"/>
                <w:bCs w:val="0"/>
                <w:sz w:val="24"/>
                <w:szCs w:val="24"/>
                <w:shd w:val="clear" w:color="auto" w:fill="FFFFFF"/>
                <w:lang w:val="lv-LV"/>
              </w:rPr>
              <w:t>smaguma pakāpi, samazinot pacientam sāpju sindromu un saīsinot rehabilitācijas laiku pēc procedūras.</w:t>
            </w:r>
          </w:p>
          <w:p w14:paraId="766FB50D" w14:textId="77777777" w:rsidR="00A56DA8" w:rsidRPr="00C641BF" w:rsidRDefault="00F268F4" w:rsidP="000A7CC2">
            <w:pPr>
              <w:pStyle w:val="Heading6"/>
              <w:numPr>
                <w:ilvl w:val="0"/>
                <w:numId w:val="15"/>
              </w:numPr>
              <w:spacing w:before="0" w:after="0"/>
              <w:ind w:left="177" w:hanging="177"/>
              <w:jc w:val="both"/>
              <w:outlineLvl w:val="5"/>
              <w:rPr>
                <w:rFonts w:eastAsia="Calibri" w:cs="Times New Roman"/>
                <w:b w:val="0"/>
                <w:bCs w:val="0"/>
                <w:color w:val="000000"/>
                <w:sz w:val="24"/>
                <w:szCs w:val="24"/>
                <w:lang w:val="lv-LV" w:eastAsia="zh-CN"/>
              </w:rPr>
            </w:pPr>
            <w:r w:rsidRPr="00C641BF">
              <w:rPr>
                <w:rFonts w:cs="Times New Roman"/>
                <w:b w:val="0"/>
                <w:bCs w:val="0"/>
                <w:sz w:val="24"/>
                <w:szCs w:val="24"/>
                <w:shd w:val="clear" w:color="auto" w:fill="FFFFFF"/>
                <w:lang w:val="lv-LV"/>
              </w:rPr>
              <w:t>I</w:t>
            </w:r>
            <w:r w:rsidR="00E26476" w:rsidRPr="00C641BF">
              <w:rPr>
                <w:rFonts w:cs="Times New Roman"/>
                <w:b w:val="0"/>
                <w:bCs w:val="0"/>
                <w:sz w:val="24"/>
                <w:szCs w:val="24"/>
                <w:shd w:val="clear" w:color="auto" w:fill="FFFFFF"/>
                <w:lang w:val="lv-LV"/>
              </w:rPr>
              <w:t xml:space="preserve">egādāta ultrasonogrāfijas iekārta, kas paredzēta diagnostiskās ultraskaņas attēlu vai šķidruma izvērtēšanai cilvēka organismā, datu apstrādei, kā arī punkciju un biopsiju vadībai, izmantojot to </w:t>
            </w:r>
            <w:r w:rsidRPr="00C641BF">
              <w:rPr>
                <w:rFonts w:cs="Times New Roman"/>
                <w:b w:val="0"/>
                <w:bCs w:val="0"/>
                <w:sz w:val="24"/>
                <w:szCs w:val="24"/>
                <w:shd w:val="clear" w:color="auto" w:fill="FFFFFF"/>
                <w:lang w:val="lv-LV"/>
              </w:rPr>
              <w:t>v</w:t>
            </w:r>
            <w:r w:rsidRPr="00C641BF">
              <w:rPr>
                <w:rFonts w:cs="Times New Roman"/>
                <w:b w:val="0"/>
                <w:bCs w:val="0"/>
                <w:sz w:val="24"/>
                <w:szCs w:val="24"/>
                <w:lang w:val="lv-LV"/>
              </w:rPr>
              <w:t>airākās</w:t>
            </w:r>
            <w:r w:rsidRPr="00C641BF">
              <w:rPr>
                <w:rFonts w:cs="Times New Roman"/>
                <w:sz w:val="24"/>
                <w:szCs w:val="24"/>
                <w:lang w:val="lv-LV"/>
              </w:rPr>
              <w:t xml:space="preserve"> </w:t>
            </w:r>
            <w:r w:rsidR="00E26476" w:rsidRPr="00C641BF">
              <w:rPr>
                <w:rFonts w:cs="Times New Roman"/>
                <w:b w:val="0"/>
                <w:bCs w:val="0"/>
                <w:sz w:val="24"/>
                <w:szCs w:val="24"/>
                <w:shd w:val="clear" w:color="auto" w:fill="FFFFFF"/>
                <w:lang w:val="lv-LV"/>
              </w:rPr>
              <w:t>specialitātēs</w:t>
            </w:r>
            <w:r w:rsidR="00DA37EB" w:rsidRPr="00C641BF">
              <w:rPr>
                <w:rFonts w:cs="Times New Roman"/>
                <w:b w:val="0"/>
                <w:bCs w:val="0"/>
                <w:sz w:val="24"/>
                <w:szCs w:val="24"/>
                <w:shd w:val="clear" w:color="auto" w:fill="FFFFFF"/>
                <w:lang w:val="lv-LV"/>
              </w:rPr>
              <w:t>.</w:t>
            </w:r>
          </w:p>
          <w:p w14:paraId="6D27DFA4" w14:textId="67709C6C" w:rsidR="00A56DA8" w:rsidRPr="00C641BF" w:rsidRDefault="00DA37EB" w:rsidP="000A7CC2">
            <w:pPr>
              <w:pStyle w:val="Heading6"/>
              <w:numPr>
                <w:ilvl w:val="0"/>
                <w:numId w:val="15"/>
              </w:numPr>
              <w:spacing w:before="0" w:after="0"/>
              <w:ind w:left="177" w:hanging="177"/>
              <w:jc w:val="both"/>
              <w:outlineLvl w:val="5"/>
              <w:rPr>
                <w:rFonts w:eastAsia="Calibri" w:cs="Times New Roman"/>
                <w:b w:val="0"/>
                <w:bCs w:val="0"/>
                <w:color w:val="000000"/>
                <w:sz w:val="24"/>
                <w:szCs w:val="24"/>
                <w:lang w:val="lv-LV" w:eastAsia="zh-CN"/>
              </w:rPr>
            </w:pPr>
            <w:r w:rsidRPr="00C641BF">
              <w:rPr>
                <w:rFonts w:eastAsia="Calibri" w:cs="Times New Roman"/>
                <w:b w:val="0"/>
                <w:bCs w:val="0"/>
                <w:color w:val="000000"/>
                <w:sz w:val="24"/>
                <w:szCs w:val="24"/>
                <w:lang w:val="lv-LV" w:eastAsia="zh-CN"/>
              </w:rPr>
              <w:t>I</w:t>
            </w:r>
            <w:r w:rsidR="00E26476" w:rsidRPr="00C641BF">
              <w:rPr>
                <w:rFonts w:eastAsia="Calibri" w:cs="Times New Roman"/>
                <w:b w:val="0"/>
                <w:bCs w:val="0"/>
                <w:color w:val="000000"/>
                <w:sz w:val="24"/>
                <w:szCs w:val="24"/>
                <w:lang w:val="lv-LV" w:eastAsia="zh-CN"/>
              </w:rPr>
              <w:t>egādāta jauna iekārta - dermatoloģiskais lāzers (ambulatorajā daļā), kas ļauj sniegt pacientiem jaunu pakalpojumu</w:t>
            </w:r>
            <w:r w:rsidR="00E26476" w:rsidRPr="00C641BF">
              <w:rPr>
                <w:rFonts w:cs="Times New Roman"/>
                <w:b w:val="0"/>
                <w:bCs w:val="0"/>
                <w:sz w:val="24"/>
                <w:szCs w:val="24"/>
                <w:lang w:val="lv-LV" w:eastAsia="en-GB"/>
              </w:rPr>
              <w:t xml:space="preserve"> - ādas veidojumu likvidēšanu</w:t>
            </w:r>
            <w:r w:rsidR="00E26476" w:rsidRPr="00C641BF">
              <w:rPr>
                <w:rFonts w:eastAsia="Calibri" w:cs="Times New Roman"/>
                <w:b w:val="0"/>
                <w:bCs w:val="0"/>
                <w:color w:val="000000"/>
                <w:sz w:val="24"/>
                <w:szCs w:val="24"/>
                <w:lang w:val="lv-LV" w:eastAsia="zh-CN"/>
              </w:rPr>
              <w:t>. Tā ir jauna metode, kas ir iekļauta arī valsts apmaksāto pakalpojumu klāstā.</w:t>
            </w:r>
          </w:p>
          <w:p w14:paraId="2E498048" w14:textId="2F6E479C" w:rsidR="00E26476" w:rsidRPr="00C641BF" w:rsidRDefault="00E26476" w:rsidP="000A7CC2">
            <w:pPr>
              <w:pStyle w:val="Heading6"/>
              <w:numPr>
                <w:ilvl w:val="0"/>
                <w:numId w:val="15"/>
              </w:numPr>
              <w:spacing w:before="0" w:after="0"/>
              <w:ind w:left="177" w:hanging="177"/>
              <w:jc w:val="both"/>
              <w:outlineLvl w:val="5"/>
              <w:rPr>
                <w:rFonts w:eastAsia="Calibri" w:cs="Times New Roman"/>
                <w:b w:val="0"/>
                <w:bCs w:val="0"/>
                <w:color w:val="000000"/>
                <w:sz w:val="24"/>
                <w:szCs w:val="24"/>
                <w:lang w:val="lv-LV" w:eastAsia="zh-CN"/>
              </w:rPr>
            </w:pPr>
            <w:r w:rsidRPr="00C641BF">
              <w:rPr>
                <w:rFonts w:cs="Times New Roman"/>
                <w:b w:val="0"/>
                <w:bCs w:val="0"/>
                <w:sz w:val="24"/>
                <w:szCs w:val="24"/>
                <w:lang w:val="lv-LV" w:eastAsia="en-GB"/>
              </w:rPr>
              <w:t xml:space="preserve">Zobārstniecības pakalpojumu kvalitātes uzlabošanai iegādāta jauna iekārta. </w:t>
            </w:r>
            <w:r w:rsidRPr="00C641BF">
              <w:rPr>
                <w:rFonts w:eastAsia="Calibri" w:cs="Times New Roman"/>
                <w:b w:val="0"/>
                <w:bCs w:val="0"/>
                <w:color w:val="000000"/>
                <w:sz w:val="24"/>
                <w:szCs w:val="24"/>
                <w:lang w:val="lv-LV" w:eastAsia="zh-CN"/>
              </w:rPr>
              <w:t>Jaunā iekārta atbilst visām kvalitātes prasībām</w:t>
            </w:r>
            <w:r w:rsidR="00DA37EB" w:rsidRPr="00C641BF">
              <w:rPr>
                <w:rFonts w:eastAsia="Calibri" w:cs="Times New Roman"/>
                <w:b w:val="0"/>
                <w:bCs w:val="0"/>
                <w:color w:val="000000"/>
                <w:sz w:val="24"/>
                <w:szCs w:val="24"/>
                <w:lang w:val="lv-LV" w:eastAsia="zh-CN"/>
              </w:rPr>
              <w:t xml:space="preserve"> </w:t>
            </w:r>
            <w:r w:rsidRPr="00C641BF">
              <w:rPr>
                <w:rFonts w:eastAsia="Calibri" w:cs="Times New Roman"/>
                <w:b w:val="0"/>
                <w:bCs w:val="0"/>
                <w:color w:val="000000"/>
                <w:sz w:val="24"/>
                <w:szCs w:val="24"/>
                <w:lang w:val="lv-LV" w:eastAsia="zh-CN"/>
              </w:rPr>
              <w:t>un iekļauj arī amalgamas separatoru</w:t>
            </w:r>
            <w:r w:rsidR="00DA37EB" w:rsidRPr="00C641BF">
              <w:rPr>
                <w:rFonts w:eastAsia="Calibri" w:cs="Times New Roman"/>
                <w:b w:val="0"/>
                <w:bCs w:val="0"/>
                <w:color w:val="000000"/>
                <w:sz w:val="24"/>
                <w:szCs w:val="24"/>
                <w:lang w:val="lv-LV" w:eastAsia="zh-CN"/>
              </w:rPr>
              <w:t>.</w:t>
            </w:r>
          </w:p>
          <w:p w14:paraId="7AA5E6CF" w14:textId="77777777" w:rsidR="00A56DA8" w:rsidRPr="00C641BF" w:rsidRDefault="00A56DA8" w:rsidP="00A56DA8">
            <w:pPr>
              <w:pStyle w:val="Heading6"/>
              <w:spacing w:before="0" w:after="0"/>
              <w:jc w:val="both"/>
              <w:outlineLvl w:val="5"/>
              <w:rPr>
                <w:rFonts w:cs="Times New Roman"/>
                <w:b w:val="0"/>
                <w:bCs w:val="0"/>
                <w:sz w:val="24"/>
                <w:szCs w:val="24"/>
                <w:lang w:val="lv-LV"/>
              </w:rPr>
            </w:pPr>
            <w:r w:rsidRPr="00C641BF">
              <w:rPr>
                <w:rFonts w:eastAsia="Calibri" w:cs="Times New Roman"/>
                <w:b w:val="0"/>
                <w:bCs w:val="0"/>
                <w:sz w:val="24"/>
                <w:szCs w:val="24"/>
                <w:lang w:val="lv-LV" w:eastAsia="zh-CN"/>
              </w:rPr>
              <w:t>Ārkārtējā situācija būtiski ietekmēja Sabiedrības plānotās darbības. No veselības aprūpes nozarei izvirzītajām prioritātēm galvenā bija COVID-19 infekcijas izplatības ierobežošana pārskata gada otrajā pusē (ar COVID-19 otro vilni), COVID-19 pacientu ārstēšanas nodrošināšana.</w:t>
            </w:r>
          </w:p>
          <w:p w14:paraId="462DC6F9" w14:textId="5F66023C" w:rsidR="00576B7D" w:rsidRPr="00C641BF" w:rsidRDefault="00E26476" w:rsidP="00A56DA8">
            <w:pPr>
              <w:pStyle w:val="Heading6"/>
              <w:spacing w:before="0" w:after="0"/>
              <w:jc w:val="both"/>
              <w:outlineLvl w:val="5"/>
              <w:rPr>
                <w:rFonts w:cs="Times New Roman"/>
                <w:b w:val="0"/>
                <w:bCs w:val="0"/>
                <w:sz w:val="24"/>
                <w:szCs w:val="24"/>
                <w:highlight w:val="yellow"/>
                <w:lang w:val="lv-LV"/>
              </w:rPr>
            </w:pPr>
            <w:r w:rsidRPr="00C641BF">
              <w:rPr>
                <w:rFonts w:cs="Times New Roman"/>
                <w:b w:val="0"/>
                <w:bCs w:val="0"/>
                <w:sz w:val="24"/>
                <w:szCs w:val="24"/>
                <w:lang w:val="lv-LV" w:eastAsia="en-GB"/>
              </w:rPr>
              <w:t xml:space="preserve">Saistībā ar COVID-19 pandēmiju un ar COVID-19 saslimušo pacientu skaita pieaugumu, slimnīcā tika nodrošināts jauns virziens infektoloģijā </w:t>
            </w:r>
            <w:r w:rsidR="00E64980">
              <w:rPr>
                <w:rFonts w:cs="Times New Roman"/>
                <w:b w:val="0"/>
                <w:bCs w:val="0"/>
                <w:sz w:val="24"/>
                <w:szCs w:val="24"/>
                <w:lang w:val="lv-LV" w:eastAsia="en-GB"/>
              </w:rPr>
              <w:t>-</w:t>
            </w:r>
            <w:r w:rsidRPr="00C641BF">
              <w:rPr>
                <w:rFonts w:cs="Times New Roman"/>
                <w:b w:val="0"/>
                <w:bCs w:val="0"/>
                <w:sz w:val="24"/>
                <w:szCs w:val="24"/>
                <w:lang w:val="lv-LV" w:eastAsia="en-GB"/>
              </w:rPr>
              <w:t xml:space="preserve"> COVID-19 pacientu (gan ar vidēji smagu, gan smagu slimības gaitu) ārstēšana.</w:t>
            </w:r>
          </w:p>
        </w:tc>
      </w:tr>
      <w:tr w:rsidR="00576B7D" w:rsidRPr="00F96A71" w14:paraId="673A51C0" w14:textId="77777777" w:rsidTr="007A2913">
        <w:tc>
          <w:tcPr>
            <w:tcW w:w="3397" w:type="dxa"/>
          </w:tcPr>
          <w:p w14:paraId="0D868EF7" w14:textId="49948B62" w:rsidR="00576B7D" w:rsidRPr="00F96A71" w:rsidRDefault="00576B7D" w:rsidP="00A56DA8">
            <w:pPr>
              <w:rPr>
                <w:rFonts w:cs="Times New Roman"/>
                <w:highlight w:val="yellow"/>
                <w:lang w:val="lv-LV"/>
              </w:rPr>
            </w:pPr>
            <w:r w:rsidRPr="00F96A71">
              <w:rPr>
                <w:rStyle w:val="BodyText1"/>
                <w:rFonts w:eastAsiaTheme="minorHAnsi"/>
                <w:sz w:val="24"/>
                <w:szCs w:val="24"/>
              </w:rPr>
              <w:lastRenderedPageBreak/>
              <w:t xml:space="preserve">Nefinanšu mērķu </w:t>
            </w:r>
            <w:r w:rsidR="00C33E6A" w:rsidRPr="00F96A71">
              <w:rPr>
                <w:rStyle w:val="BodyText1"/>
                <w:rFonts w:eastAsiaTheme="minorHAnsi"/>
                <w:sz w:val="24"/>
                <w:szCs w:val="24"/>
              </w:rPr>
              <w:t>2020</w:t>
            </w:r>
            <w:r w:rsidRPr="00F96A71">
              <w:rPr>
                <w:rStyle w:val="BodyText1"/>
                <w:rFonts w:eastAsiaTheme="minorHAnsi"/>
                <w:sz w:val="24"/>
                <w:szCs w:val="24"/>
              </w:rPr>
              <w:t>.gadā sasniegšanas novērtējums (sabiedrībai sniegtais labums, pakalpojumu vai preču pieejamības novērtējums</w:t>
            </w:r>
            <w:r w:rsidR="00BC0DC8" w:rsidRPr="00F96A71">
              <w:rPr>
                <w:rStyle w:val="BodyText1"/>
                <w:rFonts w:eastAsiaTheme="minorHAnsi"/>
                <w:sz w:val="24"/>
                <w:szCs w:val="24"/>
              </w:rPr>
              <w:t>)</w:t>
            </w:r>
          </w:p>
        </w:tc>
        <w:tc>
          <w:tcPr>
            <w:tcW w:w="5954" w:type="dxa"/>
          </w:tcPr>
          <w:p w14:paraId="1E112061" w14:textId="0C8C439F" w:rsidR="004045E5" w:rsidRPr="00E64980" w:rsidRDefault="00903BCB" w:rsidP="00A56DA8">
            <w:pPr>
              <w:pStyle w:val="Heading6"/>
              <w:spacing w:before="0"/>
              <w:outlineLvl w:val="5"/>
              <w:rPr>
                <w:rFonts w:cs="Times New Roman"/>
                <w:b w:val="0"/>
                <w:bCs w:val="0"/>
                <w:sz w:val="24"/>
                <w:szCs w:val="24"/>
                <w:lang w:val="lv-LV"/>
              </w:rPr>
            </w:pPr>
            <w:hyperlink r:id="rId28" w:history="1">
              <w:r w:rsidR="004045E5" w:rsidRPr="00E64980">
                <w:rPr>
                  <w:rStyle w:val="Hyperlink"/>
                  <w:rFonts w:cs="Times New Roman"/>
                  <w:b w:val="0"/>
                  <w:bCs w:val="0"/>
                  <w:sz w:val="24"/>
                  <w:szCs w:val="24"/>
                  <w:lang w:val="lv-LV"/>
                </w:rPr>
                <w:t>https://jrslimnica.lv/strategijas-izpilde/</w:t>
              </w:r>
            </w:hyperlink>
          </w:p>
          <w:p w14:paraId="62796C3D" w14:textId="151185D6" w:rsidR="00576B7D" w:rsidRPr="00C641BF" w:rsidRDefault="00576B7D" w:rsidP="00E26476">
            <w:pPr>
              <w:pStyle w:val="Heading6"/>
              <w:outlineLvl w:val="5"/>
              <w:rPr>
                <w:rFonts w:cs="Times New Roman"/>
                <w:b w:val="0"/>
                <w:bCs w:val="0"/>
                <w:sz w:val="24"/>
                <w:szCs w:val="24"/>
                <w:highlight w:val="yellow"/>
                <w:lang w:val="lv-LV"/>
              </w:rPr>
            </w:pPr>
          </w:p>
        </w:tc>
      </w:tr>
      <w:tr w:rsidR="00576B7D" w:rsidRPr="00F96A71" w14:paraId="3C061008" w14:textId="77777777" w:rsidTr="007A2913">
        <w:tc>
          <w:tcPr>
            <w:tcW w:w="3397" w:type="dxa"/>
          </w:tcPr>
          <w:p w14:paraId="435F1AAD" w14:textId="5F16DC32" w:rsidR="00576B7D" w:rsidRPr="00F96A71" w:rsidRDefault="00576B7D" w:rsidP="009E637F">
            <w:pPr>
              <w:rPr>
                <w:rStyle w:val="BodyText1"/>
                <w:rFonts w:eastAsiaTheme="minorHAnsi"/>
                <w:sz w:val="24"/>
                <w:szCs w:val="24"/>
                <w:highlight w:val="yellow"/>
              </w:rPr>
            </w:pPr>
            <w:r w:rsidRPr="00F96A71">
              <w:rPr>
                <w:rStyle w:val="BodyText1"/>
                <w:rFonts w:eastAsiaTheme="minorHAnsi"/>
                <w:sz w:val="24"/>
                <w:szCs w:val="24"/>
              </w:rPr>
              <w:t>Finanšu mērķu 20</w:t>
            </w:r>
            <w:r w:rsidR="00856A9D" w:rsidRPr="00F96A71">
              <w:rPr>
                <w:rStyle w:val="BodyText1"/>
                <w:rFonts w:eastAsiaTheme="minorHAnsi"/>
                <w:sz w:val="24"/>
                <w:szCs w:val="24"/>
              </w:rPr>
              <w:t>20</w:t>
            </w:r>
            <w:r w:rsidRPr="00F96A71">
              <w:rPr>
                <w:rStyle w:val="BodyText1"/>
                <w:rFonts w:eastAsiaTheme="minorHAnsi"/>
                <w:sz w:val="24"/>
                <w:szCs w:val="24"/>
              </w:rPr>
              <w:t>.gadā sasniegšanas novērtējums (sabiedrībai sniegtais labums, pakalpojumu vai preču pieejamības novērtējums</w:t>
            </w:r>
            <w:r w:rsidR="008E6DE6" w:rsidRPr="00F96A71">
              <w:rPr>
                <w:rStyle w:val="BodyText1"/>
                <w:rFonts w:eastAsiaTheme="minorHAnsi"/>
                <w:sz w:val="24"/>
                <w:szCs w:val="24"/>
              </w:rPr>
              <w:t>)</w:t>
            </w:r>
          </w:p>
        </w:tc>
        <w:tc>
          <w:tcPr>
            <w:tcW w:w="5954" w:type="dxa"/>
          </w:tcPr>
          <w:p w14:paraId="3DF53986" w14:textId="7BC4A919" w:rsidR="00695EBB" w:rsidRDefault="00856A9D" w:rsidP="00695EBB">
            <w:pPr>
              <w:pStyle w:val="Heading6"/>
              <w:spacing w:before="0" w:after="0"/>
              <w:jc w:val="both"/>
              <w:outlineLvl w:val="5"/>
              <w:rPr>
                <w:rFonts w:cs="Times New Roman"/>
                <w:b w:val="0"/>
                <w:bCs w:val="0"/>
                <w:sz w:val="24"/>
                <w:szCs w:val="24"/>
                <w:lang w:val="lv-LV" w:eastAsia="zh-CN"/>
              </w:rPr>
            </w:pPr>
            <w:r w:rsidRPr="00C641BF">
              <w:rPr>
                <w:rFonts w:cs="Times New Roman"/>
                <w:b w:val="0"/>
                <w:bCs w:val="0"/>
                <w:sz w:val="24"/>
                <w:szCs w:val="24"/>
                <w:lang w:val="lv-LV" w:eastAsia="zh-CN"/>
              </w:rPr>
              <w:t xml:space="preserve">Pārskata periodu </w:t>
            </w:r>
            <w:r w:rsidR="00C641BF">
              <w:rPr>
                <w:rFonts w:cs="Times New Roman"/>
                <w:b w:val="0"/>
                <w:bCs w:val="0"/>
                <w:sz w:val="24"/>
                <w:szCs w:val="24"/>
                <w:lang w:val="lv-LV" w:eastAsia="zh-CN"/>
              </w:rPr>
              <w:t>S</w:t>
            </w:r>
            <w:r w:rsidRPr="00C641BF">
              <w:rPr>
                <w:rFonts w:cs="Times New Roman"/>
                <w:b w:val="0"/>
                <w:bCs w:val="0"/>
                <w:sz w:val="24"/>
                <w:szCs w:val="24"/>
                <w:lang w:val="lv-LV" w:eastAsia="zh-CN"/>
              </w:rPr>
              <w:t>abiedrība noslēgusi ar peļņu 73</w:t>
            </w:r>
            <w:r w:rsidR="00E64980">
              <w:rPr>
                <w:rFonts w:cs="Times New Roman"/>
                <w:b w:val="0"/>
                <w:bCs w:val="0"/>
                <w:sz w:val="24"/>
                <w:szCs w:val="24"/>
                <w:lang w:val="lv-LV" w:eastAsia="zh-CN"/>
              </w:rPr>
              <w:t> </w:t>
            </w:r>
            <w:r w:rsidRPr="00C641BF">
              <w:rPr>
                <w:rFonts w:cs="Times New Roman"/>
                <w:b w:val="0"/>
                <w:bCs w:val="0"/>
                <w:sz w:val="24"/>
                <w:szCs w:val="24"/>
                <w:lang w:val="lv-LV" w:eastAsia="zh-CN"/>
              </w:rPr>
              <w:t>311</w:t>
            </w:r>
            <w:r w:rsidR="00E64980">
              <w:rPr>
                <w:rFonts w:cs="Times New Roman"/>
                <w:b w:val="0"/>
                <w:bCs w:val="0"/>
                <w:sz w:val="24"/>
                <w:szCs w:val="24"/>
                <w:lang w:val="lv-LV" w:eastAsia="zh-CN"/>
              </w:rPr>
              <w:t> </w:t>
            </w:r>
            <w:r w:rsidRPr="00C641BF">
              <w:rPr>
                <w:rFonts w:cs="Times New Roman"/>
                <w:b w:val="0"/>
                <w:bCs w:val="0"/>
                <w:sz w:val="24"/>
                <w:szCs w:val="24"/>
                <w:lang w:val="lv-LV" w:eastAsia="zh-CN"/>
              </w:rPr>
              <w:t xml:space="preserve">EUR (salīdzinājumā 2019.gadā zaudējumi </w:t>
            </w:r>
            <w:r w:rsidR="00DB0BB5">
              <w:rPr>
                <w:rFonts w:cs="Times New Roman"/>
                <w:b w:val="0"/>
                <w:bCs w:val="0"/>
                <w:sz w:val="24"/>
                <w:szCs w:val="24"/>
                <w:lang w:val="lv-LV" w:eastAsia="zh-CN"/>
              </w:rPr>
              <w:t>-</w:t>
            </w:r>
            <w:r w:rsidRPr="00C641BF">
              <w:rPr>
                <w:rFonts w:cs="Times New Roman"/>
                <w:b w:val="0"/>
                <w:bCs w:val="0"/>
                <w:sz w:val="24"/>
                <w:szCs w:val="24"/>
                <w:lang w:val="lv-LV" w:eastAsia="zh-CN"/>
              </w:rPr>
              <w:t xml:space="preserve"> 121</w:t>
            </w:r>
            <w:r w:rsidR="00E64980">
              <w:rPr>
                <w:rFonts w:cs="Times New Roman"/>
                <w:b w:val="0"/>
                <w:bCs w:val="0"/>
                <w:sz w:val="24"/>
                <w:szCs w:val="24"/>
                <w:lang w:val="lv-LV" w:eastAsia="zh-CN"/>
              </w:rPr>
              <w:t> </w:t>
            </w:r>
            <w:r w:rsidRPr="00C641BF">
              <w:rPr>
                <w:rFonts w:cs="Times New Roman"/>
                <w:b w:val="0"/>
                <w:bCs w:val="0"/>
                <w:sz w:val="24"/>
                <w:szCs w:val="24"/>
                <w:lang w:val="lv-LV" w:eastAsia="zh-CN"/>
              </w:rPr>
              <w:t>706</w:t>
            </w:r>
            <w:r w:rsidR="00C641BF">
              <w:rPr>
                <w:rFonts w:cs="Times New Roman"/>
                <w:b w:val="0"/>
                <w:bCs w:val="0"/>
                <w:sz w:val="24"/>
                <w:szCs w:val="24"/>
                <w:lang w:val="lv-LV" w:eastAsia="zh-CN"/>
              </w:rPr>
              <w:t> </w:t>
            </w:r>
            <w:r w:rsidRPr="00C641BF">
              <w:rPr>
                <w:rFonts w:cs="Times New Roman"/>
                <w:b w:val="0"/>
                <w:bCs w:val="0"/>
                <w:sz w:val="24"/>
                <w:szCs w:val="24"/>
                <w:lang w:val="lv-LV" w:eastAsia="zh-CN"/>
              </w:rPr>
              <w:t>EUR). Apgrozījums 14</w:t>
            </w:r>
            <w:r w:rsidR="00E64980">
              <w:rPr>
                <w:rFonts w:cs="Times New Roman"/>
                <w:b w:val="0"/>
                <w:bCs w:val="0"/>
                <w:sz w:val="24"/>
                <w:szCs w:val="24"/>
                <w:lang w:val="lv-LV" w:eastAsia="zh-CN"/>
              </w:rPr>
              <w:t> </w:t>
            </w:r>
            <w:r w:rsidRPr="00C641BF">
              <w:rPr>
                <w:rFonts w:cs="Times New Roman"/>
                <w:b w:val="0"/>
                <w:bCs w:val="0"/>
                <w:sz w:val="24"/>
                <w:szCs w:val="24"/>
                <w:lang w:val="lv-LV" w:eastAsia="zh-CN"/>
              </w:rPr>
              <w:t>131</w:t>
            </w:r>
            <w:r w:rsidR="00E64980">
              <w:rPr>
                <w:rFonts w:cs="Times New Roman"/>
                <w:b w:val="0"/>
                <w:bCs w:val="0"/>
                <w:sz w:val="24"/>
                <w:szCs w:val="24"/>
                <w:lang w:val="lv-LV" w:eastAsia="zh-CN"/>
              </w:rPr>
              <w:t> </w:t>
            </w:r>
            <w:r w:rsidRPr="00C641BF">
              <w:rPr>
                <w:rFonts w:cs="Times New Roman"/>
                <w:b w:val="0"/>
                <w:bCs w:val="0"/>
                <w:sz w:val="24"/>
                <w:szCs w:val="24"/>
                <w:lang w:val="lv-LV" w:eastAsia="zh-CN"/>
              </w:rPr>
              <w:t xml:space="preserve">529 EUR, </w:t>
            </w:r>
            <w:r w:rsidR="00C641BF">
              <w:rPr>
                <w:rFonts w:cs="Times New Roman"/>
                <w:b w:val="0"/>
                <w:bCs w:val="0"/>
                <w:sz w:val="24"/>
                <w:szCs w:val="24"/>
                <w:lang w:val="lv-LV" w:eastAsia="zh-CN"/>
              </w:rPr>
              <w:t xml:space="preserve">pieaugums salīdzinot ar 2019.gadu </w:t>
            </w:r>
            <w:r w:rsidRPr="00C641BF">
              <w:rPr>
                <w:rFonts w:cs="Times New Roman"/>
                <w:b w:val="0"/>
                <w:bCs w:val="0"/>
                <w:sz w:val="24"/>
                <w:szCs w:val="24"/>
                <w:lang w:val="lv-LV" w:eastAsia="zh-CN"/>
              </w:rPr>
              <w:t>5.5%, kas saistīts ar palielinājies Nacionālā veselības dienesta finansējum</w:t>
            </w:r>
            <w:r w:rsidR="00C641BF">
              <w:rPr>
                <w:rFonts w:cs="Times New Roman"/>
                <w:b w:val="0"/>
                <w:bCs w:val="0"/>
                <w:sz w:val="24"/>
                <w:szCs w:val="24"/>
                <w:lang w:val="lv-LV" w:eastAsia="zh-CN"/>
              </w:rPr>
              <w:t>a pieaugumu</w:t>
            </w:r>
            <w:r w:rsidRPr="00C641BF">
              <w:rPr>
                <w:rFonts w:cs="Times New Roman"/>
                <w:b w:val="0"/>
                <w:bCs w:val="0"/>
                <w:sz w:val="24"/>
                <w:szCs w:val="24"/>
                <w:lang w:val="lv-LV" w:eastAsia="zh-CN"/>
              </w:rPr>
              <w:t xml:space="preserve"> salīdzinot ar 2019.gadu, </w:t>
            </w:r>
            <w:r w:rsidR="00C641BF">
              <w:rPr>
                <w:rFonts w:cs="Times New Roman"/>
                <w:b w:val="0"/>
                <w:bCs w:val="0"/>
                <w:sz w:val="24"/>
                <w:szCs w:val="24"/>
                <w:lang w:val="lv-LV" w:eastAsia="zh-CN"/>
              </w:rPr>
              <w:t>un</w:t>
            </w:r>
            <w:r w:rsidRPr="00C641BF">
              <w:rPr>
                <w:rFonts w:cs="Times New Roman"/>
                <w:b w:val="0"/>
                <w:bCs w:val="0"/>
                <w:sz w:val="24"/>
                <w:szCs w:val="24"/>
                <w:lang w:val="lv-LV" w:eastAsia="zh-CN"/>
              </w:rPr>
              <w:t xml:space="preserve"> saskaņā ar Finanšu ministrijas rīkojumu 2020.gadā, saņemts no valsts budžeta finanšu līdzekļiem neparedzētiem gadījumiem finansējums COVID-19 ārstniecības un individuālo aizsardzības  līdzekļu iegādei, COVID-19 riska  un virsstundu piemaksu izmaksu kompensācijām darbiniekiem.</w:t>
            </w:r>
          </w:p>
          <w:p w14:paraId="1A54A336" w14:textId="016294DB" w:rsidR="00576B7D" w:rsidRPr="00E64980" w:rsidRDefault="00903BCB" w:rsidP="00695EBB">
            <w:pPr>
              <w:pStyle w:val="Heading6"/>
              <w:spacing w:before="0" w:after="0"/>
              <w:jc w:val="both"/>
              <w:outlineLvl w:val="5"/>
              <w:rPr>
                <w:rFonts w:cs="Times New Roman"/>
                <w:b w:val="0"/>
                <w:bCs w:val="0"/>
                <w:sz w:val="24"/>
                <w:szCs w:val="24"/>
                <w:lang w:val="lv-LV"/>
              </w:rPr>
            </w:pPr>
            <w:hyperlink r:id="rId29" w:history="1">
              <w:r w:rsidR="00856A9D" w:rsidRPr="00E64980">
                <w:rPr>
                  <w:rStyle w:val="Hyperlink"/>
                  <w:rFonts w:cs="Times New Roman"/>
                  <w:b w:val="0"/>
                  <w:bCs w:val="0"/>
                  <w:sz w:val="24"/>
                  <w:szCs w:val="24"/>
                  <w:lang w:val="lv-LV"/>
                </w:rPr>
                <w:t>https://jrslimnica.lv/strategijas-izpilde/</w:t>
              </w:r>
            </w:hyperlink>
          </w:p>
        </w:tc>
      </w:tr>
    </w:tbl>
    <w:p w14:paraId="6156611D" w14:textId="00BEE3AA" w:rsidR="008B45EF" w:rsidRPr="00D4485F" w:rsidRDefault="00695EBB" w:rsidP="000A7CC2">
      <w:pPr>
        <w:pStyle w:val="ListParagraph"/>
        <w:numPr>
          <w:ilvl w:val="1"/>
          <w:numId w:val="5"/>
        </w:numPr>
        <w:shd w:val="clear" w:color="auto" w:fill="FFFFFF" w:themeFill="background1"/>
        <w:spacing w:before="240" w:after="240"/>
        <w:ind w:left="0" w:firstLine="342"/>
        <w:jc w:val="center"/>
        <w:outlineLvl w:val="1"/>
        <w:rPr>
          <w:lang w:val="lv-LV" w:eastAsia="lv-LV"/>
        </w:rPr>
      </w:pPr>
      <w:r w:rsidRPr="003418D9">
        <w:rPr>
          <w:b/>
          <w:lang w:val="lv-LV" w:eastAsia="lv-LV"/>
        </w:rPr>
        <w:t xml:space="preserve"> </w:t>
      </w:r>
      <w:bookmarkStart w:id="10" w:name="_Toc98143859"/>
      <w:r w:rsidR="004E5C9D" w:rsidRPr="003418D9">
        <w:rPr>
          <w:b/>
          <w:lang w:val="lv-LV" w:eastAsia="lv-LV"/>
        </w:rPr>
        <w:t>SIA “Jēkabpils autobusu parks”</w:t>
      </w:r>
      <w:bookmarkEnd w:id="10"/>
    </w:p>
    <w:p w14:paraId="5466EEF3" w14:textId="3C924661" w:rsidR="000F1227" w:rsidRPr="00F96A71" w:rsidRDefault="000F1227" w:rsidP="000F1227">
      <w:pPr>
        <w:ind w:firstLine="567"/>
        <w:jc w:val="both"/>
        <w:rPr>
          <w:lang w:val="lv-LV" w:eastAsia="lv-LV"/>
        </w:rPr>
      </w:pPr>
      <w:r w:rsidRPr="00F96A71">
        <w:rPr>
          <w:lang w:val="lv-LV" w:eastAsia="lv-LV"/>
        </w:rPr>
        <w:t>SIA “Jēkabpils autobusu parks”</w:t>
      </w:r>
      <w:r w:rsidR="00840004" w:rsidRPr="00F96A71">
        <w:rPr>
          <w:lang w:val="lv-LV" w:eastAsia="lv-LV"/>
        </w:rPr>
        <w:t>, reģ</w:t>
      </w:r>
      <w:r w:rsidR="00695EBB">
        <w:rPr>
          <w:lang w:val="lv-LV" w:eastAsia="lv-LV"/>
        </w:rPr>
        <w:t xml:space="preserve">istrācijas </w:t>
      </w:r>
      <w:r w:rsidR="00775B60" w:rsidRPr="00F96A71">
        <w:rPr>
          <w:shd w:val="clear" w:color="auto" w:fill="FFFFFF"/>
          <w:lang w:val="lv-LV"/>
        </w:rPr>
        <w:t>45403003245,</w:t>
      </w:r>
      <w:r w:rsidRPr="00F96A71">
        <w:rPr>
          <w:lang w:val="lv-LV" w:eastAsia="lv-LV"/>
        </w:rPr>
        <w:t xml:space="preserve"> dibināts 1993.gada 8.jūnijā, juridiskā adrese: "Akurāteri", Salas pagasta, Salas novads, LV-5230.</w:t>
      </w:r>
      <w:r w:rsidR="0038018A" w:rsidRPr="00F96A71">
        <w:rPr>
          <w:lang w:val="lv-LV" w:eastAsia="lv-LV"/>
        </w:rPr>
        <w:t xml:space="preserve"> Jēkabpils pilsētas pašvaldībai pieder SIA “Jēkabpils autobusu parks”</w:t>
      </w:r>
      <w:r w:rsidR="00A939A8" w:rsidRPr="00F96A71">
        <w:rPr>
          <w:lang w:val="lv-LV" w:eastAsia="lv-LV"/>
        </w:rPr>
        <w:t xml:space="preserve"> 51% kapitāla daļas.</w:t>
      </w:r>
    </w:p>
    <w:p w14:paraId="0BE9CBE1" w14:textId="77777777" w:rsidR="000F1227" w:rsidRPr="00F96A71" w:rsidRDefault="000F1227" w:rsidP="000F1227">
      <w:pPr>
        <w:ind w:firstLine="567"/>
        <w:jc w:val="both"/>
        <w:rPr>
          <w:lang w:val="lv-LV" w:eastAsia="lv-LV"/>
        </w:rPr>
      </w:pPr>
      <w:r w:rsidRPr="00F96A71">
        <w:rPr>
          <w:lang w:val="lv-LV" w:eastAsia="lv-LV"/>
        </w:rPr>
        <w:t>SIA “Jēkabpils autobusu parks” galvenais darbības veids ir pilsētas un piepilsētas pasažieru sauszemes pārvadājumi.</w:t>
      </w:r>
    </w:p>
    <w:p w14:paraId="233F23EC" w14:textId="77777777" w:rsidR="000F1227" w:rsidRPr="00F96A71" w:rsidRDefault="000F1227" w:rsidP="000F1227">
      <w:pPr>
        <w:ind w:firstLine="567"/>
        <w:jc w:val="both"/>
        <w:rPr>
          <w:lang w:val="lv-LV" w:eastAsia="lv-LV"/>
        </w:rPr>
      </w:pPr>
      <w:r w:rsidRPr="00F96A71">
        <w:rPr>
          <w:lang w:val="lv-LV" w:eastAsia="lv-LV"/>
        </w:rPr>
        <w:t>Likuma “Par pašvaldībām” 15.panta pirmās daļas 16.punktā ir noteikts, ka viena no pašvaldību autonomajām funkcijām ir organizēt sabiedriskā transporta pakalpojumus.</w:t>
      </w:r>
    </w:p>
    <w:p w14:paraId="3C0651FF" w14:textId="6298A9B5" w:rsidR="000F1227" w:rsidRPr="00F96A71" w:rsidRDefault="000F1227" w:rsidP="000F1227">
      <w:pPr>
        <w:ind w:firstLine="567"/>
        <w:jc w:val="both"/>
        <w:rPr>
          <w:lang w:val="lv-LV" w:eastAsia="lv-LV"/>
        </w:rPr>
      </w:pPr>
      <w:r w:rsidRPr="00F96A71">
        <w:rPr>
          <w:lang w:val="lv-LV" w:eastAsia="lv-LV"/>
        </w:rPr>
        <w:t xml:space="preserve">Starp Jēkabpils pilsētas pašvaldību un SIA “Jēkabpils autobusu parks” 2014.gada 29.aprīlī noslēgts iepirkuma līgums par sabiedriskā transporta pakalpojumu sniegšanu ar autobusiem </w:t>
      </w:r>
      <w:r w:rsidRPr="00F96A71">
        <w:rPr>
          <w:lang w:val="lv-LV" w:eastAsia="lv-LV"/>
        </w:rPr>
        <w:lastRenderedPageBreak/>
        <w:t>Jēkabpils pilsētas maršrutu tīkla pilsētas nozīmes maršrutos (I</w:t>
      </w:r>
      <w:r w:rsidR="00695EBB">
        <w:rPr>
          <w:lang w:val="lv-LV" w:eastAsia="lv-LV"/>
        </w:rPr>
        <w:t xml:space="preserve">D </w:t>
      </w:r>
      <w:r w:rsidRPr="00F96A71">
        <w:rPr>
          <w:lang w:val="lv-LV" w:eastAsia="lv-LV"/>
        </w:rPr>
        <w:t>Nr.</w:t>
      </w:r>
      <w:r w:rsidR="00695EBB">
        <w:rPr>
          <w:lang w:val="lv-LV" w:eastAsia="lv-LV"/>
        </w:rPr>
        <w:t> </w:t>
      </w:r>
      <w:r w:rsidRPr="00F96A71">
        <w:rPr>
          <w:lang w:val="lv-LV" w:eastAsia="lv-LV"/>
        </w:rPr>
        <w:t>JPP 2013/61)</w:t>
      </w:r>
      <w:r w:rsidR="00A77DA9" w:rsidRPr="00F96A71">
        <w:rPr>
          <w:lang w:val="lv-LV" w:eastAsia="lv-LV"/>
        </w:rPr>
        <w:t>, kurš spēkā līdz 2022.gada 1.jūnijam.</w:t>
      </w:r>
    </w:p>
    <w:p w14:paraId="70BE3A22" w14:textId="15B38303" w:rsidR="000F1227" w:rsidRPr="00F96A71" w:rsidRDefault="000F1227" w:rsidP="000F1227">
      <w:pPr>
        <w:ind w:firstLine="426"/>
        <w:jc w:val="both"/>
        <w:rPr>
          <w:lang w:val="lv-LV" w:eastAsia="lv-LV"/>
        </w:rPr>
      </w:pPr>
      <w:r w:rsidRPr="00F96A71">
        <w:rPr>
          <w:lang w:val="lv-LV" w:eastAsia="lv-LV"/>
        </w:rPr>
        <w:t xml:space="preserve">Eiropas Komisijas Eiropas transporta politikas Baltā grāmata „Ceļvedis uz Eiropas vienoto transporta telpu – virzība uz konkurētspējīgu un resursefektīvu transporta sistēmu” 2.4.apakšnodaļā “Nepiesārņojošs pilsētu transports un ceļš starp mājam un darbavietu” norādīti pamatvirzieni pilsētas sabiedriskā transporta attīstībai. </w:t>
      </w:r>
    </w:p>
    <w:p w14:paraId="013DD02F" w14:textId="006D1BDE" w:rsidR="00A66E4A" w:rsidRPr="00F96A71" w:rsidRDefault="00A66E4A" w:rsidP="00A66E4A">
      <w:pPr>
        <w:ind w:firstLine="567"/>
        <w:jc w:val="both"/>
        <w:rPr>
          <w:lang w:val="lv-LV" w:eastAsia="lv-LV"/>
        </w:rPr>
      </w:pPr>
      <w:r w:rsidRPr="00F96A71">
        <w:rPr>
          <w:lang w:val="lv-LV" w:eastAsia="lv-LV"/>
        </w:rPr>
        <w:t xml:space="preserve">SIA “Jēkabpils autobusu parks” </w:t>
      </w:r>
      <w:r w:rsidR="009E58EA" w:rsidRPr="009E58EA">
        <w:rPr>
          <w:lang w:eastAsia="lv-LV"/>
        </w:rPr>
        <w:t xml:space="preserve">pamatojoties uz </w:t>
      </w:r>
      <w:r w:rsidR="009E58EA" w:rsidRPr="009E58EA">
        <w:rPr>
          <w:lang w:val="lv-LV" w:eastAsia="lv-LV"/>
        </w:rPr>
        <w:t>Ministru</w:t>
      </w:r>
      <w:r w:rsidR="009E58EA">
        <w:rPr>
          <w:lang w:eastAsia="lv-LV"/>
        </w:rPr>
        <w:t xml:space="preserve"> </w:t>
      </w:r>
      <w:r w:rsidR="009E58EA">
        <w:rPr>
          <w:lang w:val="lv-LV" w:eastAsia="lv-LV"/>
        </w:rPr>
        <w:t>k</w:t>
      </w:r>
      <w:r w:rsidR="009E58EA" w:rsidRPr="009E58EA">
        <w:rPr>
          <w:lang w:val="lv-LV" w:eastAsia="lv-LV"/>
        </w:rPr>
        <w:t>abineta</w:t>
      </w:r>
      <w:r w:rsidR="009E58EA">
        <w:rPr>
          <w:lang w:eastAsia="lv-LV"/>
        </w:rPr>
        <w:t xml:space="preserve"> 2</w:t>
      </w:r>
      <w:r w:rsidR="009E58EA" w:rsidRPr="009E58EA">
        <w:rPr>
          <w:lang w:eastAsia="lv-LV"/>
        </w:rPr>
        <w:t>016.gada 20.decembra noteikumiem Nr.848 </w:t>
      </w:r>
      <w:r w:rsidR="009E58EA" w:rsidRPr="009E58EA">
        <w:rPr>
          <w:lang w:val="lv-LV" w:eastAsia="lv-LV"/>
        </w:rPr>
        <w:t xml:space="preserve"> </w:t>
      </w:r>
      <w:r w:rsidRPr="00F96A71">
        <w:rPr>
          <w:lang w:val="lv-LV" w:eastAsia="lv-LV"/>
        </w:rPr>
        <w:t xml:space="preserve">Darbības programmas </w:t>
      </w:r>
      <w:r w:rsidR="00695EBB">
        <w:rPr>
          <w:lang w:val="lv-LV" w:eastAsia="lv-LV"/>
        </w:rPr>
        <w:t>“</w:t>
      </w:r>
      <w:r w:rsidRPr="00F96A71">
        <w:rPr>
          <w:lang w:val="lv-LV" w:eastAsia="lv-LV"/>
        </w:rPr>
        <w:t>Izaugsme un nodarbinātība</w:t>
      </w:r>
      <w:r w:rsidR="00695EBB">
        <w:rPr>
          <w:lang w:val="lv-LV" w:eastAsia="lv-LV"/>
        </w:rPr>
        <w:t>”</w:t>
      </w:r>
      <w:r w:rsidR="009E58EA">
        <w:rPr>
          <w:lang w:val="lv-LV" w:eastAsia="lv-LV"/>
        </w:rPr>
        <w:t xml:space="preserve"> </w:t>
      </w:r>
      <w:r w:rsidRPr="00F96A71">
        <w:rPr>
          <w:lang w:val="lv-LV" w:eastAsia="lv-LV"/>
        </w:rPr>
        <w:t xml:space="preserve">4.5.1.specifiskā atbalsta mērķa </w:t>
      </w:r>
      <w:r w:rsidR="00695EBB">
        <w:rPr>
          <w:lang w:val="lv-LV" w:eastAsia="lv-LV"/>
        </w:rPr>
        <w:t>“A</w:t>
      </w:r>
      <w:r w:rsidRPr="00F96A71">
        <w:rPr>
          <w:lang w:val="lv-LV" w:eastAsia="lv-LV"/>
        </w:rPr>
        <w:t>ttīstīt videi draudzīgu sabiedriskā transporta infrastruktūru</w:t>
      </w:r>
      <w:r w:rsidR="00695EBB">
        <w:rPr>
          <w:lang w:val="lv-LV" w:eastAsia="lv-LV"/>
        </w:rPr>
        <w:t>”</w:t>
      </w:r>
      <w:r w:rsidRPr="00F96A71">
        <w:rPr>
          <w:lang w:val="lv-LV" w:eastAsia="lv-LV"/>
        </w:rPr>
        <w:t xml:space="preserve"> 4.5.1.2.pasākuma </w:t>
      </w:r>
      <w:r w:rsidR="00695EBB">
        <w:rPr>
          <w:lang w:val="lv-LV" w:eastAsia="lv-LV"/>
        </w:rPr>
        <w:t>“</w:t>
      </w:r>
      <w:r w:rsidRPr="00F96A71">
        <w:rPr>
          <w:lang w:val="lv-LV" w:eastAsia="lv-LV"/>
        </w:rPr>
        <w:t>Attīstīt videi draudzīgu sabiedriskā transporta infrastruktūru (autobusi)</w:t>
      </w:r>
      <w:r w:rsidR="00695EBB">
        <w:rPr>
          <w:lang w:val="lv-LV" w:eastAsia="lv-LV"/>
        </w:rPr>
        <w:t>”</w:t>
      </w:r>
      <w:r w:rsidRPr="00F96A71">
        <w:rPr>
          <w:lang w:val="lv-LV" w:eastAsia="lv-LV"/>
        </w:rPr>
        <w:t xml:space="preserve"> īstenošanas </w:t>
      </w:r>
      <w:r w:rsidR="000A0E8B" w:rsidRPr="00F96A71">
        <w:rPr>
          <w:lang w:val="lv-LV" w:eastAsia="lv-LV"/>
        </w:rPr>
        <w:t>ietvaros realizē</w:t>
      </w:r>
      <w:r w:rsidRPr="00F96A71">
        <w:rPr>
          <w:lang w:val="lv-LV" w:eastAsia="lv-LV"/>
        </w:rPr>
        <w:t xml:space="preserve"> projektu “Videi draudzīgu autobusu iegāde Jēkabpils pilsētai”</w:t>
      </w:r>
      <w:r w:rsidR="009E58EA">
        <w:rPr>
          <w:lang w:val="lv-LV" w:eastAsia="lv-LV"/>
        </w:rPr>
        <w:t xml:space="preserve">, </w:t>
      </w:r>
      <w:r w:rsidR="009E58EA" w:rsidRPr="009E58EA">
        <w:rPr>
          <w:lang w:val="lv-LV" w:eastAsia="lv-LV"/>
        </w:rPr>
        <w:t>kura</w:t>
      </w:r>
      <w:r w:rsidR="009E58EA" w:rsidRPr="009E58EA">
        <w:rPr>
          <w:lang w:eastAsia="lv-LV"/>
        </w:rPr>
        <w:t xml:space="preserve"> </w:t>
      </w:r>
      <w:r w:rsidR="009E58EA" w:rsidRPr="009E58EA">
        <w:rPr>
          <w:lang w:val="lv-LV" w:eastAsia="lv-LV"/>
        </w:rPr>
        <w:t>ietvaros</w:t>
      </w:r>
      <w:r w:rsidR="009E58EA" w:rsidRPr="009E58EA">
        <w:rPr>
          <w:lang w:eastAsia="lv-LV"/>
        </w:rPr>
        <w:t xml:space="preserve"> </w:t>
      </w:r>
      <w:r w:rsidR="009E58EA" w:rsidRPr="009E58EA">
        <w:rPr>
          <w:lang w:val="lv-LV" w:eastAsia="lv-LV"/>
        </w:rPr>
        <w:t>tiek</w:t>
      </w:r>
      <w:r w:rsidR="009E58EA" w:rsidRPr="009E58EA">
        <w:rPr>
          <w:lang w:eastAsia="lv-LV"/>
        </w:rPr>
        <w:t xml:space="preserve"> </w:t>
      </w:r>
      <w:r w:rsidR="009E58EA" w:rsidRPr="009E58EA">
        <w:rPr>
          <w:lang w:val="lv-LV" w:eastAsia="lv-LV"/>
        </w:rPr>
        <w:t>plānots</w:t>
      </w:r>
      <w:r w:rsidR="009E58EA" w:rsidRPr="009E58EA">
        <w:rPr>
          <w:lang w:eastAsia="lv-LV"/>
        </w:rPr>
        <w:t xml:space="preserve"> </w:t>
      </w:r>
      <w:r w:rsidR="009E58EA" w:rsidRPr="009E58EA">
        <w:rPr>
          <w:lang w:val="lv-LV" w:eastAsia="lv-LV"/>
        </w:rPr>
        <w:t>iegādāties</w:t>
      </w:r>
      <w:r w:rsidR="009E58EA" w:rsidRPr="009E58EA">
        <w:rPr>
          <w:lang w:eastAsia="lv-LV"/>
        </w:rPr>
        <w:t xml:space="preserve"> </w:t>
      </w:r>
      <w:r w:rsidR="009E58EA" w:rsidRPr="009E58EA">
        <w:rPr>
          <w:lang w:val="lv-LV" w:eastAsia="lv-LV"/>
        </w:rPr>
        <w:t>septiņus</w:t>
      </w:r>
      <w:r w:rsidR="009E58EA" w:rsidRPr="009E58EA">
        <w:rPr>
          <w:lang w:eastAsia="lv-LV"/>
        </w:rPr>
        <w:t xml:space="preserve">, </w:t>
      </w:r>
      <w:r w:rsidR="009E58EA" w:rsidRPr="009E58EA">
        <w:rPr>
          <w:lang w:val="lv-LV" w:eastAsia="lv-LV"/>
        </w:rPr>
        <w:t>jaunus</w:t>
      </w:r>
      <w:r w:rsidR="009E58EA" w:rsidRPr="009E58EA">
        <w:rPr>
          <w:lang w:eastAsia="lv-LV"/>
        </w:rPr>
        <w:t xml:space="preserve"> </w:t>
      </w:r>
      <w:r w:rsidR="009E58EA" w:rsidRPr="009E58EA">
        <w:rPr>
          <w:lang w:val="lv-LV" w:eastAsia="lv-LV"/>
        </w:rPr>
        <w:t>ar</w:t>
      </w:r>
      <w:r w:rsidR="009E58EA" w:rsidRPr="009E58EA">
        <w:rPr>
          <w:lang w:eastAsia="lv-LV"/>
        </w:rPr>
        <w:t xml:space="preserve"> </w:t>
      </w:r>
      <w:r w:rsidR="009E58EA" w:rsidRPr="009E58EA">
        <w:rPr>
          <w:lang w:val="lv-LV" w:eastAsia="lv-LV"/>
        </w:rPr>
        <w:t>saspiesto</w:t>
      </w:r>
      <w:r w:rsidR="009E58EA" w:rsidRPr="009E58EA">
        <w:rPr>
          <w:lang w:eastAsia="lv-LV"/>
        </w:rPr>
        <w:t xml:space="preserve"> </w:t>
      </w:r>
      <w:r w:rsidR="009E58EA" w:rsidRPr="009E58EA">
        <w:rPr>
          <w:lang w:val="lv-LV" w:eastAsia="lv-LV"/>
        </w:rPr>
        <w:t>dabasgāzi</w:t>
      </w:r>
      <w:r w:rsidR="009E58EA" w:rsidRPr="009E58EA">
        <w:rPr>
          <w:lang w:eastAsia="lv-LV"/>
        </w:rPr>
        <w:t xml:space="preserve"> (CNG) </w:t>
      </w:r>
      <w:r w:rsidR="009E58EA" w:rsidRPr="009E58EA">
        <w:rPr>
          <w:lang w:val="lv-LV" w:eastAsia="lv-LV"/>
        </w:rPr>
        <w:t>darbināmus</w:t>
      </w:r>
      <w:r w:rsidR="009E58EA" w:rsidRPr="009E58EA">
        <w:rPr>
          <w:lang w:eastAsia="lv-LV"/>
        </w:rPr>
        <w:t xml:space="preserve"> </w:t>
      </w:r>
      <w:r w:rsidR="009E58EA" w:rsidRPr="009E58EA">
        <w:rPr>
          <w:lang w:val="lv-LV" w:eastAsia="lv-LV"/>
        </w:rPr>
        <w:t>autobusi</w:t>
      </w:r>
      <w:r w:rsidR="009E58EA" w:rsidRPr="009E58EA">
        <w:rPr>
          <w:lang w:eastAsia="lv-LV"/>
        </w:rPr>
        <w:t xml:space="preserve"> </w:t>
      </w:r>
      <w:r w:rsidR="009E58EA" w:rsidRPr="009E58EA">
        <w:rPr>
          <w:lang w:val="lv-LV" w:eastAsia="lv-LV"/>
        </w:rPr>
        <w:t>ar</w:t>
      </w:r>
      <w:r w:rsidR="009E58EA" w:rsidRPr="009E58EA">
        <w:rPr>
          <w:lang w:eastAsia="lv-LV"/>
        </w:rPr>
        <w:t xml:space="preserve"> </w:t>
      </w:r>
      <w:r w:rsidR="009E58EA" w:rsidRPr="009E58EA">
        <w:rPr>
          <w:lang w:val="lv-LV" w:eastAsia="lv-LV"/>
        </w:rPr>
        <w:t>zemajām</w:t>
      </w:r>
      <w:r w:rsidR="009E58EA" w:rsidRPr="009E58EA">
        <w:rPr>
          <w:lang w:eastAsia="lv-LV"/>
        </w:rPr>
        <w:t xml:space="preserve"> </w:t>
      </w:r>
      <w:r w:rsidR="009E58EA" w:rsidRPr="009E58EA">
        <w:rPr>
          <w:lang w:val="lv-LV" w:eastAsia="lv-LV"/>
        </w:rPr>
        <w:t>grīdām</w:t>
      </w:r>
      <w:r w:rsidR="009E58EA" w:rsidRPr="009E58EA">
        <w:rPr>
          <w:lang w:eastAsia="lv-LV"/>
        </w:rPr>
        <w:t xml:space="preserve"> </w:t>
      </w:r>
      <w:r w:rsidR="009E58EA" w:rsidRPr="009E58EA">
        <w:rPr>
          <w:lang w:val="lv-LV" w:eastAsia="lv-LV"/>
        </w:rPr>
        <w:t>salona</w:t>
      </w:r>
      <w:r w:rsidR="009E58EA" w:rsidRPr="009E58EA">
        <w:rPr>
          <w:lang w:eastAsia="lv-LV"/>
        </w:rPr>
        <w:t xml:space="preserve"> </w:t>
      </w:r>
      <w:r w:rsidR="009E58EA" w:rsidRPr="009E58EA">
        <w:rPr>
          <w:lang w:val="lv-LV" w:eastAsia="lv-LV"/>
        </w:rPr>
        <w:t>priekšas</w:t>
      </w:r>
      <w:r w:rsidR="009E58EA" w:rsidRPr="009E58EA">
        <w:rPr>
          <w:lang w:eastAsia="lv-LV"/>
        </w:rPr>
        <w:t xml:space="preserve"> un </w:t>
      </w:r>
      <w:r w:rsidR="009E58EA" w:rsidRPr="009E58EA">
        <w:rPr>
          <w:lang w:val="lv-LV" w:eastAsia="lv-LV"/>
        </w:rPr>
        <w:t>vidus</w:t>
      </w:r>
      <w:r w:rsidR="009E58EA" w:rsidRPr="009E58EA">
        <w:rPr>
          <w:lang w:eastAsia="lv-LV"/>
        </w:rPr>
        <w:t xml:space="preserve"> </w:t>
      </w:r>
      <w:r w:rsidR="009E58EA" w:rsidRPr="009E58EA">
        <w:rPr>
          <w:lang w:val="lv-LV" w:eastAsia="lv-LV"/>
        </w:rPr>
        <w:t>zonā</w:t>
      </w:r>
      <w:r w:rsidR="009E58EA" w:rsidRPr="009E58EA">
        <w:rPr>
          <w:lang w:eastAsia="lv-LV"/>
        </w:rPr>
        <w:t xml:space="preserve"> </w:t>
      </w:r>
      <w:r w:rsidR="009E58EA" w:rsidRPr="009E58EA">
        <w:rPr>
          <w:lang w:val="lv-LV" w:eastAsia="lv-LV"/>
        </w:rPr>
        <w:t>sabiedriskā</w:t>
      </w:r>
      <w:r w:rsidR="009E58EA" w:rsidRPr="009E58EA">
        <w:rPr>
          <w:lang w:eastAsia="lv-LV"/>
        </w:rPr>
        <w:t xml:space="preserve"> </w:t>
      </w:r>
      <w:r w:rsidR="009E58EA" w:rsidRPr="009E58EA">
        <w:rPr>
          <w:lang w:val="lv-LV" w:eastAsia="lv-LV"/>
        </w:rPr>
        <w:t>transporta</w:t>
      </w:r>
      <w:r w:rsidR="009E58EA" w:rsidRPr="009E58EA">
        <w:rPr>
          <w:lang w:eastAsia="lv-LV"/>
        </w:rPr>
        <w:t xml:space="preserve"> </w:t>
      </w:r>
      <w:r w:rsidR="009E58EA" w:rsidRPr="009E58EA">
        <w:rPr>
          <w:lang w:val="lv-LV" w:eastAsia="lv-LV"/>
        </w:rPr>
        <w:t>pakalpojumu</w:t>
      </w:r>
      <w:r w:rsidR="009E58EA" w:rsidRPr="009E58EA">
        <w:rPr>
          <w:lang w:eastAsia="lv-LV"/>
        </w:rPr>
        <w:t xml:space="preserve"> </w:t>
      </w:r>
      <w:r w:rsidR="009E58EA" w:rsidRPr="009E58EA">
        <w:rPr>
          <w:lang w:val="lv-LV" w:eastAsia="lv-LV"/>
        </w:rPr>
        <w:t>sniegšanai</w:t>
      </w:r>
      <w:r w:rsidR="009E58EA" w:rsidRPr="009E58EA">
        <w:rPr>
          <w:lang w:eastAsia="lv-LV"/>
        </w:rPr>
        <w:t xml:space="preserve"> </w:t>
      </w:r>
      <w:r w:rsidR="009E58EA" w:rsidRPr="009E58EA">
        <w:rPr>
          <w:lang w:val="lv-LV" w:eastAsia="lv-LV"/>
        </w:rPr>
        <w:t>Jēkabpils</w:t>
      </w:r>
      <w:r w:rsidR="009E58EA" w:rsidRPr="009E58EA">
        <w:rPr>
          <w:lang w:eastAsia="lv-LV"/>
        </w:rPr>
        <w:t xml:space="preserve"> </w:t>
      </w:r>
      <w:r w:rsidR="009E58EA" w:rsidRPr="009E58EA">
        <w:rPr>
          <w:lang w:val="lv-LV" w:eastAsia="lv-LV"/>
        </w:rPr>
        <w:t>pilsētā</w:t>
      </w:r>
      <w:r w:rsidRPr="00F96A71">
        <w:rPr>
          <w:lang w:val="lv-LV" w:eastAsia="lv-LV"/>
        </w:rPr>
        <w:t>.</w:t>
      </w:r>
    </w:p>
    <w:p w14:paraId="2161BBB0" w14:textId="5CFD8672" w:rsidR="00A252FA" w:rsidRPr="00F96A71" w:rsidRDefault="00A66E4A" w:rsidP="00A252FA">
      <w:pPr>
        <w:ind w:firstLine="567"/>
        <w:jc w:val="both"/>
        <w:rPr>
          <w:lang w:val="lv-LV" w:eastAsia="lv-LV"/>
        </w:rPr>
      </w:pPr>
      <w:r w:rsidRPr="00F96A71">
        <w:rPr>
          <w:lang w:val="lv-LV"/>
        </w:rPr>
        <w:t>SIA valdes informācija</w:t>
      </w:r>
      <w:r w:rsidRPr="00F96A71">
        <w:rPr>
          <w:lang w:val="lv-LV" w:eastAsia="lv-LV"/>
        </w:rPr>
        <w:t xml:space="preserve"> par </w:t>
      </w:r>
      <w:r w:rsidR="00D32DFA" w:rsidRPr="00F96A71">
        <w:rPr>
          <w:lang w:val="lv-LV" w:eastAsia="lv-LV"/>
        </w:rPr>
        <w:t>kapitālsabiedrības d</w:t>
      </w:r>
      <w:r w:rsidR="00A252FA" w:rsidRPr="00F96A71">
        <w:rPr>
          <w:lang w:val="lv-LV" w:eastAsia="lv-LV"/>
        </w:rPr>
        <w:t>arbīb</w:t>
      </w:r>
      <w:r w:rsidR="00D32DFA" w:rsidRPr="00F96A71">
        <w:rPr>
          <w:lang w:val="lv-LV" w:eastAsia="lv-LV"/>
        </w:rPr>
        <w:t>u 20</w:t>
      </w:r>
      <w:r w:rsidR="00314795" w:rsidRPr="00F96A71">
        <w:rPr>
          <w:lang w:val="lv-LV" w:eastAsia="lv-LV"/>
        </w:rPr>
        <w:t>20</w:t>
      </w:r>
      <w:r w:rsidR="00D32DFA" w:rsidRPr="00F96A71">
        <w:rPr>
          <w:lang w:val="lv-LV" w:eastAsia="lv-LV"/>
        </w:rPr>
        <w:t>.gadā</w:t>
      </w:r>
      <w:r w:rsidR="003903F5" w:rsidRPr="00F96A71">
        <w:rPr>
          <w:lang w:val="lv-LV" w:eastAsia="lv-LV"/>
        </w:rPr>
        <w:t>:</w:t>
      </w:r>
    </w:p>
    <w:tbl>
      <w:tblPr>
        <w:tblStyle w:val="TableGrid"/>
        <w:tblW w:w="9356" w:type="dxa"/>
        <w:tblInd w:w="-5" w:type="dxa"/>
        <w:tblLayout w:type="fixed"/>
        <w:tblLook w:val="04A0" w:firstRow="1" w:lastRow="0" w:firstColumn="1" w:lastColumn="0" w:noHBand="0" w:noVBand="1"/>
      </w:tblPr>
      <w:tblGrid>
        <w:gridCol w:w="2858"/>
        <w:gridCol w:w="6498"/>
      </w:tblGrid>
      <w:tr w:rsidR="004E5EFB" w:rsidRPr="00F96A71" w14:paraId="3DFEE58D" w14:textId="77777777" w:rsidTr="007A2913">
        <w:tc>
          <w:tcPr>
            <w:tcW w:w="2858" w:type="dxa"/>
            <w:tcBorders>
              <w:top w:val="single" w:sz="4" w:space="0" w:color="auto"/>
            </w:tcBorders>
          </w:tcPr>
          <w:p w14:paraId="311D0285" w14:textId="45EA7505" w:rsidR="004E5EFB" w:rsidRPr="00F96A71" w:rsidRDefault="004E5EFB" w:rsidP="009E637F">
            <w:pPr>
              <w:rPr>
                <w:rFonts w:cs="Times New Roman"/>
                <w:lang w:val="lv-LV"/>
              </w:rPr>
            </w:pPr>
            <w:r w:rsidRPr="00F96A71">
              <w:rPr>
                <w:rStyle w:val="BodyText1"/>
                <w:rFonts w:eastAsiaTheme="minorHAnsi"/>
                <w:sz w:val="24"/>
                <w:szCs w:val="24"/>
              </w:rPr>
              <w:t>Kapitālsabiedrības 20</w:t>
            </w:r>
            <w:r w:rsidR="00D93564" w:rsidRPr="00F96A71">
              <w:rPr>
                <w:rStyle w:val="BodyText1"/>
                <w:rFonts w:eastAsiaTheme="minorHAnsi"/>
                <w:sz w:val="24"/>
                <w:szCs w:val="24"/>
              </w:rPr>
              <w:t>20</w:t>
            </w:r>
            <w:r w:rsidRPr="00F96A71">
              <w:rPr>
                <w:rStyle w:val="BodyText1"/>
                <w:rFonts w:eastAsiaTheme="minorHAnsi"/>
                <w:sz w:val="24"/>
                <w:szCs w:val="24"/>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498" w:type="dxa"/>
            <w:tcBorders>
              <w:top w:val="single" w:sz="4" w:space="0" w:color="auto"/>
            </w:tcBorders>
          </w:tcPr>
          <w:p w14:paraId="7DCB6449" w14:textId="4BB2B727" w:rsidR="00FB3805" w:rsidRPr="00CB5FF9" w:rsidRDefault="0063193D" w:rsidP="00E93116">
            <w:pPr>
              <w:jc w:val="both"/>
              <w:rPr>
                <w:rFonts w:cs="Times New Roman"/>
                <w:lang w:val="lv-LV"/>
              </w:rPr>
            </w:pPr>
            <w:r w:rsidRPr="00CB5FF9">
              <w:rPr>
                <w:rFonts w:cs="Times New Roman"/>
                <w:lang w:val="lv-LV"/>
              </w:rPr>
              <w:t xml:space="preserve">Iesniegti </w:t>
            </w:r>
            <w:r w:rsidR="009E58EA" w:rsidRPr="00CB5FF9">
              <w:rPr>
                <w:rFonts w:cs="Times New Roman"/>
                <w:lang w:val="lv-LV"/>
              </w:rPr>
              <w:t>divi</w:t>
            </w:r>
            <w:r w:rsidRPr="00CB5FF9">
              <w:rPr>
                <w:rFonts w:cs="Times New Roman"/>
                <w:lang w:val="lv-LV"/>
              </w:rPr>
              <w:t xml:space="preserve"> Kohēzijas fonda projekta iesniegumi projektam: “Videi draudzīgu autobusu iegāde Jēkabpils pilsētai 2” un “Videi draudzīgu autobusu iegāde Jēkabpils pilsētai 3”, kā rezultātā </w:t>
            </w:r>
            <w:r w:rsidR="00661C30" w:rsidRPr="00CB5FF9">
              <w:rPr>
                <w:rFonts w:cs="Times New Roman"/>
                <w:lang w:val="lv-LV"/>
              </w:rPr>
              <w:t xml:space="preserve">varēs </w:t>
            </w:r>
            <w:r w:rsidRPr="00CB5FF9">
              <w:rPr>
                <w:rFonts w:cs="Times New Roman"/>
                <w:lang w:val="lv-LV"/>
              </w:rPr>
              <w:t>iegādāties 3 videi draudzīgus autobusus, kur 85% būs ES finansējums, 15% uzņēmuma līdzfinansējums</w:t>
            </w:r>
            <w:r w:rsidR="00661C30" w:rsidRPr="00CB5FF9">
              <w:rPr>
                <w:rFonts w:cs="Times New Roman"/>
                <w:lang w:val="lv-LV"/>
              </w:rPr>
              <w:t>.</w:t>
            </w:r>
            <w:r w:rsidR="00E93116">
              <w:rPr>
                <w:rFonts w:cs="Times New Roman"/>
                <w:lang w:val="lv-LV"/>
              </w:rPr>
              <w:t xml:space="preserve"> </w:t>
            </w:r>
            <w:r w:rsidR="00305AC3" w:rsidRPr="00CB5FF9">
              <w:rPr>
                <w:rFonts w:cs="Times New Roman"/>
                <w:lang w:val="lv-LV"/>
              </w:rPr>
              <w:t>Salīdzinot ar 2019.gadu pasažieru skaits samazinājās par 30%, kas skaidrojams, ar 2020.gadā 16.martā izsludināto ārkārtējo situāciju saistībā ar COVID-19 vīrusa izplatību.</w:t>
            </w:r>
          </w:p>
          <w:p w14:paraId="32714207" w14:textId="7F5D52F2" w:rsidR="004E5EFB" w:rsidRPr="00CB5FF9" w:rsidRDefault="00937F4F" w:rsidP="008F7A17">
            <w:pPr>
              <w:jc w:val="both"/>
              <w:rPr>
                <w:rFonts w:cs="Times New Roman"/>
                <w:highlight w:val="yellow"/>
                <w:lang w:val="lv-LV"/>
              </w:rPr>
            </w:pPr>
            <w:r w:rsidRPr="00CB5FF9">
              <w:rPr>
                <w:rFonts w:cs="Times New Roman"/>
                <w:lang w:val="lv-LV"/>
              </w:rPr>
              <w:t xml:space="preserve">2020.gadā </w:t>
            </w:r>
            <w:r w:rsidR="00CB5FF9" w:rsidRPr="00CB5FF9">
              <w:rPr>
                <w:rFonts w:cs="Times New Roman"/>
                <w:lang w:val="lv-LV"/>
              </w:rPr>
              <w:t xml:space="preserve">būtiski </w:t>
            </w:r>
            <w:r w:rsidRPr="00CB5FF9">
              <w:rPr>
                <w:rFonts w:cs="Times New Roman"/>
                <w:lang w:val="lv-LV"/>
              </w:rPr>
              <w:t>samazinājās pieprasījums</w:t>
            </w:r>
            <w:r w:rsidR="00CB5FF9" w:rsidRPr="00CB5FF9">
              <w:rPr>
                <w:rFonts w:cs="Times New Roman"/>
                <w:lang w:val="lv-LV"/>
              </w:rPr>
              <w:t xml:space="preserve"> veikt</w:t>
            </w:r>
            <w:r w:rsidRPr="00CB5FF9">
              <w:rPr>
                <w:rFonts w:cs="Times New Roman"/>
                <w:lang w:val="lv-LV"/>
              </w:rPr>
              <w:t xml:space="preserve">  komercpārvadājumus</w:t>
            </w:r>
            <w:r w:rsidR="00F01FFB" w:rsidRPr="00CB5FF9">
              <w:rPr>
                <w:rFonts w:cs="Times New Roman"/>
                <w:lang w:val="lv-LV"/>
              </w:rPr>
              <w:t xml:space="preserve"> privātpersonu vai juridisku personu pasūtījumiem</w:t>
            </w:r>
            <w:r w:rsidRPr="00CB5FF9">
              <w:rPr>
                <w:rFonts w:cs="Times New Roman"/>
                <w:lang w:val="lv-LV"/>
              </w:rPr>
              <w:t xml:space="preserve"> Latvijā un uz citām Baltijas valstīm.</w:t>
            </w:r>
            <w:r w:rsidR="004E5EFB" w:rsidRPr="00CB5FF9">
              <w:rPr>
                <w:rFonts w:cs="Times New Roman"/>
                <w:lang w:val="lv-LV"/>
              </w:rPr>
              <w:tab/>
            </w:r>
          </w:p>
        </w:tc>
      </w:tr>
      <w:tr w:rsidR="004E5EFB" w:rsidRPr="00F96A71" w14:paraId="33D2840F" w14:textId="77777777" w:rsidTr="007A2913">
        <w:tc>
          <w:tcPr>
            <w:tcW w:w="2858" w:type="dxa"/>
          </w:tcPr>
          <w:p w14:paraId="76B93859" w14:textId="3A440ABF" w:rsidR="004E5EFB" w:rsidRPr="00F96A71" w:rsidRDefault="004E5EFB" w:rsidP="009E637F">
            <w:pPr>
              <w:rPr>
                <w:rFonts w:cs="Times New Roman"/>
                <w:lang w:val="lv-LV"/>
              </w:rPr>
            </w:pPr>
            <w:r w:rsidRPr="00F96A71">
              <w:rPr>
                <w:rStyle w:val="BodyText1"/>
                <w:rFonts w:eastAsiaTheme="minorHAnsi"/>
                <w:sz w:val="24"/>
                <w:szCs w:val="24"/>
              </w:rPr>
              <w:t>Nefinanšu mērķu 20</w:t>
            </w:r>
            <w:r w:rsidR="00165432" w:rsidRPr="00F96A71">
              <w:rPr>
                <w:rStyle w:val="BodyText1"/>
                <w:rFonts w:eastAsiaTheme="minorHAnsi"/>
                <w:sz w:val="24"/>
                <w:szCs w:val="24"/>
              </w:rPr>
              <w:t>20</w:t>
            </w:r>
            <w:r w:rsidRPr="00F96A71">
              <w:rPr>
                <w:rStyle w:val="BodyText1"/>
                <w:rFonts w:eastAsiaTheme="minorHAnsi"/>
                <w:sz w:val="24"/>
                <w:szCs w:val="24"/>
              </w:rPr>
              <w:t>.gadā sasniegšanas novērtējums (sabiedrībai sniegtais labums, pakalpojumu vai preču pieejamības novērtējums)</w:t>
            </w:r>
            <w:r w:rsidRPr="00F96A71">
              <w:rPr>
                <w:rStyle w:val="BodyText1"/>
                <w:rFonts w:eastAsiaTheme="minorHAnsi"/>
                <w:color w:val="FF0000"/>
                <w:sz w:val="24"/>
                <w:szCs w:val="24"/>
              </w:rPr>
              <w:t xml:space="preserve"> </w:t>
            </w:r>
          </w:p>
        </w:tc>
        <w:tc>
          <w:tcPr>
            <w:tcW w:w="6498" w:type="dxa"/>
          </w:tcPr>
          <w:p w14:paraId="3DD84946" w14:textId="5F50682E" w:rsidR="00165432" w:rsidRPr="00E64980" w:rsidRDefault="00903BCB" w:rsidP="009E637F">
            <w:pPr>
              <w:tabs>
                <w:tab w:val="left" w:pos="7695"/>
              </w:tabs>
              <w:rPr>
                <w:rFonts w:cs="Times New Roman"/>
                <w:lang w:val="lv-LV"/>
              </w:rPr>
            </w:pPr>
            <w:hyperlink r:id="rId30" w:history="1">
              <w:r w:rsidR="00165432" w:rsidRPr="00E64980">
                <w:rPr>
                  <w:rStyle w:val="Hyperlink"/>
                  <w:rFonts w:cs="Times New Roman"/>
                  <w:lang w:val="lv-LV"/>
                </w:rPr>
                <w:t>https://www.jekabpilsap.lv/uploads/files/files/J%C4%93kabpils%20autobusu%20parks_Zi%C5%86ojums_2020_.pdf</w:t>
              </w:r>
            </w:hyperlink>
            <w:r w:rsidR="00165432" w:rsidRPr="00E64980">
              <w:rPr>
                <w:rFonts w:cs="Times New Roman"/>
                <w:lang w:val="lv-LV"/>
              </w:rPr>
              <w:t>.</w:t>
            </w:r>
          </w:p>
          <w:p w14:paraId="0050B8E9" w14:textId="40D426C6" w:rsidR="004E5EFB" w:rsidRPr="00E64980" w:rsidRDefault="004E5EFB" w:rsidP="009E637F">
            <w:pPr>
              <w:tabs>
                <w:tab w:val="left" w:pos="7695"/>
              </w:tabs>
              <w:rPr>
                <w:rFonts w:cs="Times New Roman"/>
                <w:sz w:val="22"/>
                <w:szCs w:val="22"/>
                <w:highlight w:val="yellow"/>
                <w:lang w:val="lv-LV"/>
              </w:rPr>
            </w:pPr>
          </w:p>
        </w:tc>
      </w:tr>
      <w:tr w:rsidR="004E5EFB" w:rsidRPr="00F96A71" w14:paraId="7CB8EF16" w14:textId="77777777" w:rsidTr="007A2913">
        <w:tc>
          <w:tcPr>
            <w:tcW w:w="2858" w:type="dxa"/>
          </w:tcPr>
          <w:p w14:paraId="2E20FCE2" w14:textId="2229436A" w:rsidR="004E5EFB" w:rsidRPr="00F96A71" w:rsidRDefault="004E5EFB" w:rsidP="009E637F">
            <w:pPr>
              <w:rPr>
                <w:rStyle w:val="BodyText1"/>
                <w:rFonts w:eastAsiaTheme="minorHAnsi"/>
                <w:sz w:val="24"/>
                <w:szCs w:val="24"/>
              </w:rPr>
            </w:pPr>
            <w:r w:rsidRPr="00F96A71">
              <w:rPr>
                <w:rStyle w:val="BodyText1"/>
                <w:rFonts w:eastAsiaTheme="minorHAnsi"/>
                <w:sz w:val="24"/>
                <w:szCs w:val="24"/>
              </w:rPr>
              <w:t>Finanšu mērķu 20</w:t>
            </w:r>
            <w:r w:rsidR="00165432" w:rsidRPr="00F96A71">
              <w:rPr>
                <w:rStyle w:val="BodyText1"/>
                <w:rFonts w:eastAsiaTheme="minorHAnsi"/>
                <w:sz w:val="24"/>
                <w:szCs w:val="24"/>
              </w:rPr>
              <w:t>20</w:t>
            </w:r>
            <w:r w:rsidRPr="00F96A71">
              <w:rPr>
                <w:rStyle w:val="BodyText1"/>
                <w:rFonts w:eastAsiaTheme="minorHAnsi"/>
                <w:sz w:val="24"/>
                <w:szCs w:val="24"/>
              </w:rPr>
              <w:t>.gadā sasniegšanas novērtējums (sabiedrībai sniegtais labums, pakalpojumu vai preču pieejamības novērtējums)</w:t>
            </w:r>
            <w:r w:rsidRPr="00F96A71">
              <w:rPr>
                <w:rStyle w:val="BodyText1"/>
                <w:rFonts w:eastAsiaTheme="minorHAnsi"/>
                <w:color w:val="FF0000"/>
                <w:sz w:val="24"/>
                <w:szCs w:val="24"/>
              </w:rPr>
              <w:t xml:space="preserve"> </w:t>
            </w:r>
          </w:p>
        </w:tc>
        <w:tc>
          <w:tcPr>
            <w:tcW w:w="6498" w:type="dxa"/>
          </w:tcPr>
          <w:p w14:paraId="04CB3101" w14:textId="39264532" w:rsidR="004E5EFB" w:rsidRPr="00E64980" w:rsidRDefault="00903BCB" w:rsidP="009E637F">
            <w:pPr>
              <w:rPr>
                <w:rFonts w:cs="Times New Roman"/>
                <w:lang w:val="lv-LV"/>
              </w:rPr>
            </w:pPr>
            <w:hyperlink r:id="rId31" w:history="1">
              <w:r w:rsidR="00165432" w:rsidRPr="00E64980">
                <w:rPr>
                  <w:rStyle w:val="Hyperlink"/>
                  <w:rFonts w:cs="Times New Roman"/>
                  <w:lang w:val="lv-LV"/>
                </w:rPr>
                <w:t>https://www.jekabpilsap.lv/uploads/files/files/J%C4%93kabpils%20autobusu%20parks_Zi%C5%86ojums_2020_.pdf</w:t>
              </w:r>
            </w:hyperlink>
          </w:p>
          <w:p w14:paraId="42922C43" w14:textId="010A577E" w:rsidR="00165432" w:rsidRPr="00E64980" w:rsidRDefault="00165432" w:rsidP="009E637F">
            <w:pPr>
              <w:rPr>
                <w:rFonts w:cs="Times New Roman"/>
                <w:sz w:val="22"/>
                <w:szCs w:val="22"/>
                <w:lang w:val="lv-LV"/>
              </w:rPr>
            </w:pPr>
          </w:p>
        </w:tc>
      </w:tr>
    </w:tbl>
    <w:p w14:paraId="42AE3E61" w14:textId="145D140A" w:rsidR="00870A5A" w:rsidRPr="003418D9" w:rsidRDefault="00870A5A" w:rsidP="000A7CC2">
      <w:pPr>
        <w:pStyle w:val="ListParagraph"/>
        <w:numPr>
          <w:ilvl w:val="1"/>
          <w:numId w:val="5"/>
        </w:numPr>
        <w:shd w:val="clear" w:color="auto" w:fill="FFFFFF" w:themeFill="background1"/>
        <w:spacing w:before="240" w:after="240"/>
        <w:jc w:val="center"/>
        <w:outlineLvl w:val="1"/>
        <w:rPr>
          <w:b/>
          <w:lang w:val="lv-LV" w:eastAsia="lv-LV"/>
        </w:rPr>
      </w:pPr>
      <w:bookmarkStart w:id="11" w:name="_Toc98143860"/>
      <w:r w:rsidRPr="003418D9">
        <w:rPr>
          <w:b/>
          <w:lang w:val="lv-LV" w:eastAsia="lv-LV"/>
        </w:rPr>
        <w:t xml:space="preserve">SIA </w:t>
      </w:r>
      <w:r w:rsidR="003C79FC">
        <w:rPr>
          <w:b/>
          <w:lang w:val="lv-LV" w:eastAsia="lv-LV"/>
        </w:rPr>
        <w:t>“</w:t>
      </w:r>
      <w:r w:rsidRPr="003418D9">
        <w:rPr>
          <w:b/>
          <w:lang w:val="lv-LV" w:eastAsia="lv-LV"/>
        </w:rPr>
        <w:t>Vidusdaugavas SPAAO</w:t>
      </w:r>
      <w:r w:rsidR="00E82C1D" w:rsidRPr="003418D9">
        <w:rPr>
          <w:b/>
          <w:lang w:val="lv-LV" w:eastAsia="lv-LV"/>
        </w:rPr>
        <w:t>”</w:t>
      </w:r>
      <w:bookmarkEnd w:id="11"/>
    </w:p>
    <w:p w14:paraId="5575D43F" w14:textId="769194E8" w:rsidR="00AF3F0C" w:rsidRPr="00F96A71" w:rsidRDefault="00AF3F0C" w:rsidP="00AF3F0C">
      <w:pPr>
        <w:ind w:firstLine="567"/>
        <w:jc w:val="both"/>
        <w:rPr>
          <w:lang w:val="lv-LV" w:eastAsia="lv-LV"/>
        </w:rPr>
      </w:pPr>
      <w:r w:rsidRPr="00F96A71">
        <w:rPr>
          <w:lang w:val="lv-LV" w:eastAsia="lv-LV"/>
        </w:rPr>
        <w:t>SIA “Vidusdaugavas SPAAO”</w:t>
      </w:r>
      <w:r w:rsidR="005C4833" w:rsidRPr="00F96A71">
        <w:rPr>
          <w:lang w:val="lv-LV" w:eastAsia="lv-LV"/>
        </w:rPr>
        <w:t xml:space="preserve">, </w:t>
      </w:r>
      <w:r w:rsidR="00CB5FF9">
        <w:rPr>
          <w:lang w:val="lv-LV" w:eastAsia="lv-LV"/>
        </w:rPr>
        <w:t xml:space="preserve">reģistrācijas numurs </w:t>
      </w:r>
      <w:r w:rsidR="005C4833" w:rsidRPr="00F96A71">
        <w:rPr>
          <w:shd w:val="clear" w:color="auto" w:fill="FFFFFF"/>
          <w:lang w:val="lv-LV"/>
        </w:rPr>
        <w:t>55403015551,</w:t>
      </w:r>
      <w:r w:rsidRPr="00F96A71">
        <w:rPr>
          <w:lang w:val="lv-LV" w:eastAsia="lv-LV"/>
        </w:rPr>
        <w:t xml:space="preserve"> dibināta 2005.gada 7.jūlijā, juridiskā adrese: </w:t>
      </w:r>
      <w:r w:rsidR="008C6A02" w:rsidRPr="00F96A71">
        <w:rPr>
          <w:lang w:val="lv-LV" w:eastAsia="lv-LV"/>
        </w:rPr>
        <w:t>“Dziļā vāda”, Mežāres pagasts, Krustpils</w:t>
      </w:r>
      <w:r w:rsidRPr="00F96A71">
        <w:rPr>
          <w:lang w:val="lv-LV" w:eastAsia="lv-LV"/>
        </w:rPr>
        <w:t xml:space="preserve"> novads, LV-5101.</w:t>
      </w:r>
      <w:r w:rsidR="00A35FA4" w:rsidRPr="00F96A71">
        <w:rPr>
          <w:lang w:val="lv-LV" w:eastAsia="lv-LV"/>
        </w:rPr>
        <w:t xml:space="preserve"> </w:t>
      </w:r>
      <w:r w:rsidR="00134C36" w:rsidRPr="00F96A71">
        <w:rPr>
          <w:lang w:val="lv-LV" w:eastAsia="lv-LV"/>
        </w:rPr>
        <w:t>J</w:t>
      </w:r>
      <w:r w:rsidR="00A35FA4" w:rsidRPr="00F96A71">
        <w:rPr>
          <w:lang w:val="lv-LV" w:eastAsia="lv-LV"/>
        </w:rPr>
        <w:t>ēkabpils pilsētas pašvaldībai pieder SIA “Vidusdaugavas SPAAO”</w:t>
      </w:r>
      <w:r w:rsidR="00134C36" w:rsidRPr="00F96A71">
        <w:rPr>
          <w:lang w:val="lv-LV" w:eastAsia="lv-LV"/>
        </w:rPr>
        <w:t xml:space="preserve"> 32,04% kapitāla daļu.</w:t>
      </w:r>
    </w:p>
    <w:p w14:paraId="245C56D2" w14:textId="77777777" w:rsidR="00AF3F0C" w:rsidRPr="00F96A71" w:rsidRDefault="00AF3F0C" w:rsidP="00AF3F0C">
      <w:pPr>
        <w:ind w:firstLine="567"/>
        <w:jc w:val="both"/>
        <w:rPr>
          <w:lang w:val="lv-LV" w:eastAsia="lv-LV"/>
        </w:rPr>
      </w:pPr>
      <w:r w:rsidRPr="00F96A71">
        <w:rPr>
          <w:lang w:val="lv-LV" w:eastAsia="lv-LV"/>
        </w:rPr>
        <w:t>SIA “Vidusdaugavas SPAAO” galvenais darbības veids ir atkritumu apstrāde un izvietošana.</w:t>
      </w:r>
    </w:p>
    <w:p w14:paraId="171EDA13" w14:textId="77777777" w:rsidR="00A14086" w:rsidRPr="00F96A71" w:rsidRDefault="00A14086" w:rsidP="00A14086">
      <w:pPr>
        <w:ind w:firstLine="567"/>
        <w:jc w:val="both"/>
        <w:rPr>
          <w:lang w:val="lv-LV" w:eastAsia="lv-LV"/>
        </w:rPr>
      </w:pPr>
      <w:r w:rsidRPr="00F96A71">
        <w:rPr>
          <w:lang w:val="lv-LV" w:eastAsia="lv-LV"/>
        </w:rPr>
        <w:t xml:space="preserve">Saskaņā ar Ministru kabineta 2013.gada 25.jūnija noteikumiem Nr. 337 “Noteikumi par atkritumu apsaimniekošanas reģioniem” Latvijā ir noteikti 10 atkritumu apsaimniekošanas reģioni. Jēkabpils pilsēta ietilpst Vidusdaugavas atkritumu apsaimniekošanas reģionā. </w:t>
      </w:r>
    </w:p>
    <w:p w14:paraId="68A37EF3" w14:textId="2CAF57AB" w:rsidR="00E93116" w:rsidRPr="00E93116" w:rsidRDefault="00E93116" w:rsidP="00E93116">
      <w:pPr>
        <w:ind w:firstLine="567"/>
        <w:jc w:val="both"/>
        <w:rPr>
          <w:lang w:val="lv-LV" w:eastAsia="lv-LV"/>
        </w:rPr>
      </w:pPr>
      <w:r w:rsidRPr="00E93116">
        <w:rPr>
          <w:lang w:val="lv-LV" w:eastAsia="lv-LV"/>
        </w:rPr>
        <w:t>Atbilstoši Atkritumu apsaimniekošanas valsts plānam 2013.-2020.gadam, kas apstiprināts ar Ministru kabineta 2013.gada 21.marta rīkojumu Nr.100 “Par Atkritumu apsaimniekošanas valsts plānu 2013.-2020.gadam”</w:t>
      </w:r>
      <w:r w:rsidR="00DB0BB5">
        <w:rPr>
          <w:lang w:val="lv-LV" w:eastAsia="lv-LV"/>
        </w:rPr>
        <w:t xml:space="preserve"> </w:t>
      </w:r>
      <w:r w:rsidRPr="00E93116">
        <w:rPr>
          <w:lang w:val="lv-LV" w:eastAsia="lv-LV"/>
        </w:rPr>
        <w:t xml:space="preserve">pašvaldībām ir nozīmīga loma Atkritumu apsaimniekošanas </w:t>
      </w:r>
      <w:r w:rsidRPr="00E93116">
        <w:rPr>
          <w:lang w:val="lv-LV" w:eastAsia="lv-LV"/>
        </w:rPr>
        <w:lastRenderedPageBreak/>
        <w:t>plāna ieviešanā un tām  noteikti dažādi pienākumi, lai Atkritumu apsaimniekošanas plāns tiktu izpildīts.</w:t>
      </w:r>
    </w:p>
    <w:p w14:paraId="6CE85B1A" w14:textId="6536F637" w:rsidR="00AF3F0C" w:rsidRPr="00F96A71" w:rsidRDefault="00AF3F0C" w:rsidP="00AF3F0C">
      <w:pPr>
        <w:ind w:firstLine="567"/>
        <w:jc w:val="both"/>
        <w:rPr>
          <w:lang w:val="lv-LV" w:eastAsia="lv-LV"/>
        </w:rPr>
      </w:pPr>
      <w:r w:rsidRPr="00F96A71">
        <w:rPr>
          <w:lang w:val="lv-LV" w:eastAsia="lv-LV"/>
        </w:rPr>
        <w:t>Atkritumu apsaimniekošanas plānā noteikts, ka pašvaldību administratīvajās teritorijās, kuras atrodas attiecīgajā atkritumu apsaimniekošanas reģionā, radītos sadzīves atkritumus apglabā tikai attiecīgā atkritumu apsaimniekošanas reģiona sadzīves atkritumu poligonā, vai nodod tos attiecīgajās pārkraušanas stacijās.</w:t>
      </w:r>
    </w:p>
    <w:p w14:paraId="75FEE95A" w14:textId="1BA6E57B" w:rsidR="00AF3F0C" w:rsidRPr="00F96A71" w:rsidRDefault="00AF3F0C" w:rsidP="006D25A5">
      <w:pPr>
        <w:ind w:firstLine="567"/>
        <w:jc w:val="both"/>
        <w:rPr>
          <w:lang w:val="lv-LV" w:eastAsia="lv-LV"/>
        </w:rPr>
      </w:pPr>
      <w:r w:rsidRPr="00F96A71">
        <w:rPr>
          <w:lang w:val="lv-LV" w:eastAsia="lv-LV"/>
        </w:rPr>
        <w:t>Sadzīves atkritumu apglabāšanas pakalpojuma atkritumu poligonos sniedzēju reģistrā SIA</w:t>
      </w:r>
      <w:r w:rsidR="00DB0BB5">
        <w:rPr>
          <w:lang w:val="lv-LV" w:eastAsia="lv-LV"/>
        </w:rPr>
        <w:t> </w:t>
      </w:r>
      <w:r w:rsidRPr="00F96A71">
        <w:rPr>
          <w:lang w:val="lv-LV" w:eastAsia="lv-LV"/>
        </w:rPr>
        <w:t xml:space="preserve">“Vidusdaugavas SPAAO” Vidusdaugavas atkritumu apsaimniekošanas reģionā ir reģistrēts kā vienīgais komersants. </w:t>
      </w:r>
    </w:p>
    <w:p w14:paraId="4F62DBD9" w14:textId="1E98F3F8" w:rsidR="00BB5B50" w:rsidRPr="00F96A71" w:rsidRDefault="00BB5B50" w:rsidP="003903F5">
      <w:pPr>
        <w:ind w:firstLine="567"/>
        <w:jc w:val="both"/>
        <w:rPr>
          <w:lang w:val="lv-LV"/>
        </w:rPr>
      </w:pPr>
      <w:r w:rsidRPr="00F96A71">
        <w:rPr>
          <w:lang w:val="lv-LV"/>
        </w:rPr>
        <w:t xml:space="preserve">Atkritumu apsaimniekošanas atļauja atkritumu savākšanai vai atkritumu savākšanai un pārvadāšanai un atkritumu pārvadāšanai derīga līdz 2026.gada 15.maijam. Atkritumu savākšana atļauta Jēkabpils, Jaunjelgavas un Neretas novada teritorijā. </w:t>
      </w:r>
    </w:p>
    <w:p w14:paraId="36E9C3C3" w14:textId="7C186836" w:rsidR="003903F5" w:rsidRPr="00F96A71" w:rsidRDefault="003903F5" w:rsidP="003903F5">
      <w:pPr>
        <w:ind w:firstLine="567"/>
        <w:jc w:val="both"/>
        <w:rPr>
          <w:lang w:val="lv-LV" w:eastAsia="lv-LV"/>
        </w:rPr>
      </w:pPr>
      <w:r w:rsidRPr="00F96A71">
        <w:rPr>
          <w:lang w:val="lv-LV"/>
        </w:rPr>
        <w:t>SIA valdes informācija</w:t>
      </w:r>
      <w:r w:rsidRPr="00F96A71">
        <w:rPr>
          <w:lang w:val="lv-LV" w:eastAsia="lv-LV"/>
        </w:rPr>
        <w:t xml:space="preserve"> par kapitālsabiedrības darbību 20</w:t>
      </w:r>
      <w:r w:rsidR="002B003E" w:rsidRPr="00F96A71">
        <w:rPr>
          <w:lang w:val="lv-LV" w:eastAsia="lv-LV"/>
        </w:rPr>
        <w:t>20</w:t>
      </w:r>
      <w:r w:rsidRPr="00F96A71">
        <w:rPr>
          <w:lang w:val="lv-LV" w:eastAsia="lv-LV"/>
        </w:rPr>
        <w:t>.gadā:</w:t>
      </w:r>
    </w:p>
    <w:tbl>
      <w:tblPr>
        <w:tblStyle w:val="TableGrid"/>
        <w:tblW w:w="9351" w:type="dxa"/>
        <w:tblInd w:w="0" w:type="dxa"/>
        <w:tblLayout w:type="fixed"/>
        <w:tblLook w:val="04A0" w:firstRow="1" w:lastRow="0" w:firstColumn="1" w:lastColumn="0" w:noHBand="0" w:noVBand="1"/>
      </w:tblPr>
      <w:tblGrid>
        <w:gridCol w:w="3686"/>
        <w:gridCol w:w="5665"/>
      </w:tblGrid>
      <w:tr w:rsidR="00573B42" w:rsidRPr="00F96A71" w14:paraId="00E5649C" w14:textId="77777777" w:rsidTr="00FD1849">
        <w:tc>
          <w:tcPr>
            <w:tcW w:w="3686" w:type="dxa"/>
            <w:tcBorders>
              <w:top w:val="single" w:sz="4" w:space="0" w:color="auto"/>
            </w:tcBorders>
          </w:tcPr>
          <w:p w14:paraId="20E886EE" w14:textId="44C7EF65" w:rsidR="00573B42" w:rsidRPr="00F96A71" w:rsidRDefault="00573B42" w:rsidP="009E637F">
            <w:pPr>
              <w:rPr>
                <w:rFonts w:cs="Times New Roman"/>
                <w:lang w:val="lv-LV"/>
              </w:rPr>
            </w:pPr>
            <w:r w:rsidRPr="00F96A71">
              <w:rPr>
                <w:rStyle w:val="BodyText1"/>
                <w:rFonts w:eastAsiaTheme="minorHAnsi"/>
                <w:sz w:val="24"/>
                <w:szCs w:val="24"/>
              </w:rPr>
              <w:t>Kapitālsabiedrības 20</w:t>
            </w:r>
            <w:r w:rsidR="002B003E" w:rsidRPr="00F96A71">
              <w:rPr>
                <w:rStyle w:val="BodyText1"/>
                <w:rFonts w:eastAsiaTheme="minorHAnsi"/>
                <w:sz w:val="24"/>
                <w:szCs w:val="24"/>
              </w:rPr>
              <w:t>20</w:t>
            </w:r>
            <w:r w:rsidRPr="00F96A71">
              <w:rPr>
                <w:rStyle w:val="BodyText1"/>
                <w:rFonts w:eastAsiaTheme="minorHAnsi"/>
                <w:sz w:val="24"/>
                <w:szCs w:val="24"/>
              </w:rPr>
              <w:t xml:space="preserve">.gadā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5665" w:type="dxa"/>
            <w:tcBorders>
              <w:top w:val="single" w:sz="4" w:space="0" w:color="auto"/>
            </w:tcBorders>
          </w:tcPr>
          <w:p w14:paraId="6FEFE5B9" w14:textId="3348218F" w:rsidR="004D2D9E" w:rsidRPr="00E93116" w:rsidRDefault="004D2D9E" w:rsidP="004D2D9E">
            <w:pPr>
              <w:jc w:val="both"/>
              <w:rPr>
                <w:rFonts w:cs="Times New Roman"/>
                <w:lang w:val="lv-LV"/>
              </w:rPr>
            </w:pPr>
            <w:r w:rsidRPr="00E93116">
              <w:rPr>
                <w:rFonts w:cs="Times New Roman"/>
                <w:lang w:val="lv-LV"/>
              </w:rPr>
              <w:t>Pārskata gadā</w:t>
            </w:r>
            <w:r w:rsidR="00554E62" w:rsidRPr="00E93116">
              <w:rPr>
                <w:rFonts w:cs="Times New Roman"/>
                <w:lang w:val="lv-LV"/>
              </w:rPr>
              <w:t xml:space="preserve"> salīdzinājumā ar iepriekšējo gadu</w:t>
            </w:r>
            <w:r w:rsidRPr="00E93116">
              <w:rPr>
                <w:rFonts w:cs="Times New Roman"/>
                <w:lang w:val="lv-LV"/>
              </w:rPr>
              <w:t>:</w:t>
            </w:r>
          </w:p>
          <w:p w14:paraId="614CCF6F" w14:textId="6CBE4EA9" w:rsidR="004D2D9E" w:rsidRPr="00E93116" w:rsidRDefault="004D2D9E" w:rsidP="000A7CC2">
            <w:pPr>
              <w:numPr>
                <w:ilvl w:val="0"/>
                <w:numId w:val="16"/>
              </w:numPr>
              <w:spacing w:line="259" w:lineRule="auto"/>
              <w:ind w:left="175" w:hanging="175"/>
              <w:jc w:val="both"/>
              <w:rPr>
                <w:rFonts w:cs="Times New Roman"/>
                <w:lang w:val="lv-LV"/>
              </w:rPr>
            </w:pPr>
            <w:r w:rsidRPr="00E93116">
              <w:rPr>
                <w:rFonts w:cs="Times New Roman"/>
                <w:lang w:val="lv-LV"/>
              </w:rPr>
              <w:t>kopējais apsaimniekoto atkritumu apjoms palielinājies par 4,8%;</w:t>
            </w:r>
          </w:p>
          <w:p w14:paraId="5ABEBE73" w14:textId="5BDCA553" w:rsidR="004D2D9E" w:rsidRPr="00E93116" w:rsidRDefault="004D2D9E" w:rsidP="000A7CC2">
            <w:pPr>
              <w:numPr>
                <w:ilvl w:val="0"/>
                <w:numId w:val="16"/>
              </w:numPr>
              <w:spacing w:line="259" w:lineRule="auto"/>
              <w:ind w:left="175" w:hanging="175"/>
              <w:jc w:val="both"/>
              <w:rPr>
                <w:rFonts w:cs="Times New Roman"/>
                <w:lang w:val="lv-LV"/>
              </w:rPr>
            </w:pPr>
            <w:r w:rsidRPr="00E93116">
              <w:rPr>
                <w:rFonts w:cs="Times New Roman"/>
                <w:lang w:val="lv-LV"/>
              </w:rPr>
              <w:t>nešķiroto sadzīves atkritumu apjoms palielinājies par</w:t>
            </w:r>
            <w:r w:rsidR="006226AF">
              <w:rPr>
                <w:rFonts w:cs="Times New Roman"/>
                <w:lang w:val="lv-LV"/>
              </w:rPr>
              <w:t> </w:t>
            </w:r>
            <w:r w:rsidRPr="00E93116">
              <w:rPr>
                <w:rFonts w:cs="Times New Roman"/>
                <w:lang w:val="lv-LV"/>
              </w:rPr>
              <w:t>0,3%;</w:t>
            </w:r>
          </w:p>
          <w:p w14:paraId="629D158C" w14:textId="3ABF4BC7" w:rsidR="004D2D9E" w:rsidRPr="00E93116" w:rsidRDefault="004D2D9E" w:rsidP="000A7CC2">
            <w:pPr>
              <w:numPr>
                <w:ilvl w:val="0"/>
                <w:numId w:val="16"/>
              </w:numPr>
              <w:spacing w:line="259" w:lineRule="auto"/>
              <w:ind w:left="175" w:hanging="175"/>
              <w:jc w:val="both"/>
              <w:rPr>
                <w:rFonts w:cs="Times New Roman"/>
                <w:lang w:val="lv-LV"/>
              </w:rPr>
            </w:pPr>
            <w:r w:rsidRPr="00E93116">
              <w:rPr>
                <w:rFonts w:cs="Times New Roman"/>
                <w:lang w:val="lv-LV"/>
              </w:rPr>
              <w:t>otrreizējai pārstrādei nodoto atkritumu apjoms palielinājies par 8,9%.</w:t>
            </w:r>
          </w:p>
          <w:p w14:paraId="3F50788C" w14:textId="31C9B54A" w:rsidR="004D2D9E" w:rsidRPr="00E93116" w:rsidRDefault="004D2D9E" w:rsidP="004D2D9E">
            <w:pPr>
              <w:jc w:val="both"/>
              <w:rPr>
                <w:rFonts w:cs="Times New Roman"/>
                <w:color w:val="000000"/>
                <w:lang w:val="lv-LV"/>
              </w:rPr>
            </w:pPr>
            <w:r w:rsidRPr="00E93116">
              <w:rPr>
                <w:rFonts w:cs="Times New Roman"/>
                <w:color w:val="000000"/>
                <w:lang w:val="lv-LV"/>
              </w:rPr>
              <w:t>2020.gada darbības laikā poligonā "Dziļā vāda" tika apglabāti 13</w:t>
            </w:r>
            <w:r w:rsidR="006226AF">
              <w:rPr>
                <w:rFonts w:cs="Times New Roman"/>
                <w:color w:val="000000"/>
                <w:lang w:val="lv-LV"/>
              </w:rPr>
              <w:t> </w:t>
            </w:r>
            <w:r w:rsidRPr="00E93116">
              <w:rPr>
                <w:rFonts w:cs="Times New Roman"/>
                <w:color w:val="000000"/>
                <w:lang w:val="lv-LV"/>
              </w:rPr>
              <w:t>tūkst</w:t>
            </w:r>
            <w:r w:rsidR="006226AF">
              <w:rPr>
                <w:rFonts w:cs="Times New Roman"/>
                <w:color w:val="000000"/>
                <w:lang w:val="lv-LV"/>
              </w:rPr>
              <w:t xml:space="preserve">. </w:t>
            </w:r>
            <w:r w:rsidRPr="00E93116">
              <w:rPr>
                <w:rFonts w:cs="Times New Roman"/>
                <w:color w:val="000000"/>
                <w:lang w:val="lv-LV"/>
              </w:rPr>
              <w:t>tonnas atkritumu, kas bija par 35% mazāk nekā 2019.gadā.</w:t>
            </w:r>
          </w:p>
          <w:p w14:paraId="0D2D60CA" w14:textId="1BA60BD1" w:rsidR="004D2D9E" w:rsidRPr="00E93116" w:rsidRDefault="004D2D9E" w:rsidP="004D2D9E">
            <w:pPr>
              <w:jc w:val="both"/>
              <w:rPr>
                <w:rFonts w:cs="Times New Roman"/>
                <w:color w:val="000000"/>
                <w:lang w:val="lv-LV"/>
              </w:rPr>
            </w:pPr>
            <w:r w:rsidRPr="00E93116">
              <w:rPr>
                <w:rFonts w:cs="Times New Roman"/>
                <w:color w:val="000000"/>
                <w:lang w:val="lv-LV"/>
              </w:rPr>
              <w:t xml:space="preserve">Poligonā “Dziļā vāda” turpinās priekšapstrāde nešķirotajiem sadzīves atkritumiem, citiem bioloģiski nenoārdāmiem atkritumiem un ar 2020.gada janvāri </w:t>
            </w:r>
            <w:r w:rsidR="00DB0BB5">
              <w:rPr>
                <w:rFonts w:cs="Times New Roman"/>
                <w:color w:val="000000"/>
                <w:lang w:val="lv-LV"/>
              </w:rPr>
              <w:t>-</w:t>
            </w:r>
            <w:r w:rsidRPr="00E93116">
              <w:rPr>
                <w:rFonts w:cs="Times New Roman"/>
                <w:color w:val="000000"/>
                <w:lang w:val="lv-LV"/>
              </w:rPr>
              <w:t xml:space="preserve"> arī liela izmēra atkritumiem.</w:t>
            </w:r>
          </w:p>
          <w:p w14:paraId="743DC617" w14:textId="0C337DAE" w:rsidR="00573B42" w:rsidRPr="006226AF" w:rsidRDefault="004D2D9E" w:rsidP="006226AF">
            <w:pPr>
              <w:jc w:val="both"/>
              <w:rPr>
                <w:rFonts w:cs="Times New Roman"/>
                <w:color w:val="000000"/>
                <w:lang w:val="lv-LV"/>
              </w:rPr>
            </w:pPr>
            <w:r w:rsidRPr="00E93116">
              <w:rPr>
                <w:rFonts w:cs="Times New Roman"/>
                <w:color w:val="000000"/>
                <w:lang w:val="lv-LV"/>
              </w:rPr>
              <w:t>Tiek turpināta arī atkritumu pārkraušanas-šķirošanas staciju Aizkrauklē un Madonā iznomāšana SIA “Eco Baltia vide”.</w:t>
            </w:r>
          </w:p>
        </w:tc>
      </w:tr>
      <w:tr w:rsidR="00573B42" w:rsidRPr="00F96A71" w14:paraId="67F0FA71" w14:textId="77777777" w:rsidTr="00FD1849">
        <w:tc>
          <w:tcPr>
            <w:tcW w:w="3686" w:type="dxa"/>
          </w:tcPr>
          <w:p w14:paraId="7B5158B6" w14:textId="4FF45914" w:rsidR="00573B42" w:rsidRPr="00F96A71" w:rsidRDefault="00573B42" w:rsidP="006226AF">
            <w:pPr>
              <w:pStyle w:val="Heading6"/>
              <w:spacing w:before="0"/>
              <w:outlineLvl w:val="5"/>
              <w:rPr>
                <w:rFonts w:cs="Times New Roman"/>
                <w:b w:val="0"/>
                <w:bCs w:val="0"/>
                <w:highlight w:val="yellow"/>
                <w:lang w:val="lv-LV"/>
              </w:rPr>
            </w:pPr>
            <w:r w:rsidRPr="00F96A71">
              <w:rPr>
                <w:rStyle w:val="BodyText1"/>
                <w:rFonts w:eastAsiaTheme="minorHAnsi"/>
                <w:b w:val="0"/>
                <w:bCs w:val="0"/>
                <w:color w:val="auto"/>
                <w:sz w:val="24"/>
                <w:szCs w:val="24"/>
              </w:rPr>
              <w:t>Nefinanšu mērķu 20</w:t>
            </w:r>
            <w:r w:rsidR="00F518D2" w:rsidRPr="00F96A71">
              <w:rPr>
                <w:rStyle w:val="BodyText1"/>
                <w:rFonts w:eastAsiaTheme="minorHAnsi"/>
                <w:b w:val="0"/>
                <w:bCs w:val="0"/>
                <w:color w:val="auto"/>
                <w:sz w:val="24"/>
                <w:szCs w:val="24"/>
              </w:rPr>
              <w:t>20</w:t>
            </w:r>
            <w:r w:rsidRPr="00F96A71">
              <w:rPr>
                <w:rStyle w:val="BodyText1"/>
                <w:rFonts w:eastAsiaTheme="minorHAnsi"/>
                <w:b w:val="0"/>
                <w:bCs w:val="0"/>
                <w:color w:val="auto"/>
                <w:sz w:val="24"/>
                <w:szCs w:val="24"/>
              </w:rPr>
              <w:t>.gadā sasniegšanas novērtējums (sabiedrībai sniegtais labums</w:t>
            </w:r>
            <w:r w:rsidRPr="00F96A71">
              <w:rPr>
                <w:rStyle w:val="BodyText1"/>
                <w:rFonts w:eastAsiaTheme="minorHAnsi"/>
                <w:b w:val="0"/>
                <w:bCs w:val="0"/>
                <w:sz w:val="24"/>
                <w:szCs w:val="24"/>
              </w:rPr>
              <w:t>, pakalpojumu vai preču pieejamības novērtējums</w:t>
            </w:r>
          </w:p>
        </w:tc>
        <w:tc>
          <w:tcPr>
            <w:tcW w:w="5665" w:type="dxa"/>
          </w:tcPr>
          <w:p w14:paraId="6A6BA473" w14:textId="676EF506" w:rsidR="006226AF" w:rsidRPr="0064706E" w:rsidRDefault="00F518D2" w:rsidP="006226AF">
            <w:pPr>
              <w:pStyle w:val="Heading6"/>
              <w:spacing w:before="0" w:after="0"/>
              <w:jc w:val="both"/>
              <w:outlineLvl w:val="5"/>
              <w:rPr>
                <w:rFonts w:cs="Times New Roman"/>
                <w:b w:val="0"/>
                <w:bCs w:val="0"/>
                <w:sz w:val="24"/>
                <w:szCs w:val="24"/>
                <w:lang w:val="lv-LV"/>
              </w:rPr>
            </w:pPr>
            <w:r w:rsidRPr="0064706E">
              <w:rPr>
                <w:rFonts w:cs="Times New Roman"/>
                <w:b w:val="0"/>
                <w:bCs w:val="0"/>
                <w:sz w:val="24"/>
                <w:szCs w:val="24"/>
                <w:lang w:val="lv-LV"/>
              </w:rPr>
              <w:t>S</w:t>
            </w:r>
            <w:r w:rsidR="006226AF" w:rsidRPr="0064706E">
              <w:rPr>
                <w:rFonts w:cs="Times New Roman"/>
                <w:b w:val="0"/>
                <w:bCs w:val="0"/>
                <w:sz w:val="24"/>
                <w:szCs w:val="24"/>
                <w:lang w:val="lv-LV"/>
              </w:rPr>
              <w:t>abiedrības</w:t>
            </w:r>
            <w:r w:rsidRPr="0064706E">
              <w:rPr>
                <w:rFonts w:cs="Times New Roman"/>
                <w:b w:val="0"/>
                <w:bCs w:val="0"/>
                <w:sz w:val="24"/>
                <w:szCs w:val="24"/>
                <w:lang w:val="lv-LV"/>
              </w:rPr>
              <w:t xml:space="preserve"> nefinanšu mērķ</w:t>
            </w:r>
            <w:r w:rsidR="006226AF" w:rsidRPr="0064706E">
              <w:rPr>
                <w:rFonts w:cs="Times New Roman"/>
                <w:b w:val="0"/>
                <w:bCs w:val="0"/>
                <w:sz w:val="24"/>
                <w:szCs w:val="24"/>
                <w:lang w:val="lv-LV"/>
              </w:rPr>
              <w:t xml:space="preserve">u </w:t>
            </w:r>
            <w:r w:rsidR="0064706E" w:rsidRPr="0064706E">
              <w:rPr>
                <w:rFonts w:cs="Times New Roman"/>
                <w:b w:val="0"/>
                <w:bCs w:val="0"/>
                <w:sz w:val="24"/>
                <w:szCs w:val="24"/>
                <w:lang w:val="lv-LV" w:eastAsia="lv-LV"/>
              </w:rPr>
              <w:t xml:space="preserve">izpildei </w:t>
            </w:r>
            <w:r w:rsidR="0064706E" w:rsidRPr="00B04D81">
              <w:rPr>
                <w:rFonts w:cs="Times New Roman"/>
                <w:b w:val="0"/>
                <w:bCs w:val="0"/>
                <w:sz w:val="24"/>
                <w:szCs w:val="24"/>
                <w:lang w:val="lv-LV"/>
              </w:rPr>
              <w:t>veiktie pasākumi:</w:t>
            </w:r>
          </w:p>
          <w:p w14:paraId="396310CF" w14:textId="77777777" w:rsidR="0064706E" w:rsidRPr="0064706E" w:rsidRDefault="006226AF" w:rsidP="000A7CC2">
            <w:pPr>
              <w:pStyle w:val="Heading6"/>
              <w:numPr>
                <w:ilvl w:val="0"/>
                <w:numId w:val="17"/>
              </w:numPr>
              <w:spacing w:before="0" w:after="0"/>
              <w:ind w:left="175" w:hanging="175"/>
              <w:jc w:val="both"/>
              <w:outlineLvl w:val="5"/>
              <w:rPr>
                <w:rFonts w:cs="Times New Roman"/>
                <w:b w:val="0"/>
                <w:bCs w:val="0"/>
                <w:sz w:val="24"/>
                <w:szCs w:val="24"/>
                <w:lang w:val="lv-LV" w:eastAsia="lv-LV"/>
              </w:rPr>
            </w:pPr>
            <w:r w:rsidRPr="0064706E">
              <w:rPr>
                <w:rFonts w:cs="Times New Roman"/>
                <w:b w:val="0"/>
                <w:bCs w:val="0"/>
                <w:sz w:val="24"/>
                <w:szCs w:val="24"/>
                <w:lang w:val="lv-LV" w:eastAsia="lv-LV"/>
              </w:rPr>
              <w:t>s</w:t>
            </w:r>
            <w:r w:rsidR="00F518D2" w:rsidRPr="0064706E">
              <w:rPr>
                <w:rFonts w:cs="Times New Roman"/>
                <w:b w:val="0"/>
                <w:bCs w:val="0"/>
                <w:sz w:val="24"/>
                <w:szCs w:val="24"/>
                <w:lang w:val="lv-LV" w:eastAsia="lv-LV"/>
              </w:rPr>
              <w:t>adarbības partneru meklēšana atkritumu priekšapstrādes procesā iegūto reģenerējamo atkritumu realizācijai</w:t>
            </w:r>
            <w:r w:rsidR="0064706E" w:rsidRPr="0064706E">
              <w:rPr>
                <w:rFonts w:cs="Times New Roman"/>
                <w:b w:val="0"/>
                <w:bCs w:val="0"/>
                <w:sz w:val="24"/>
                <w:szCs w:val="24"/>
                <w:lang w:val="lv-LV"/>
              </w:rPr>
              <w:t xml:space="preserve"> - sadarbība ar SIA “R </w:t>
            </w:r>
            <w:proofErr w:type="spellStart"/>
            <w:r w:rsidR="0064706E" w:rsidRPr="0064706E">
              <w:rPr>
                <w:rFonts w:cs="Times New Roman"/>
                <w:b w:val="0"/>
                <w:bCs w:val="0"/>
                <w:sz w:val="24"/>
                <w:szCs w:val="24"/>
                <w:lang w:val="lv-LV"/>
              </w:rPr>
              <w:t>Recycling</w:t>
            </w:r>
            <w:proofErr w:type="spellEnd"/>
            <w:r w:rsidR="0064706E" w:rsidRPr="0064706E">
              <w:rPr>
                <w:rFonts w:cs="Times New Roman"/>
                <w:b w:val="0"/>
                <w:bCs w:val="0"/>
                <w:sz w:val="24"/>
                <w:szCs w:val="24"/>
                <w:lang w:val="lv-LV"/>
              </w:rPr>
              <w:t>”, sadarbība ar SIA ”Zaļais cikls” par polimēru nodošanu</w:t>
            </w:r>
            <w:r w:rsidR="00F518D2" w:rsidRPr="0064706E">
              <w:rPr>
                <w:rFonts w:cs="Times New Roman"/>
                <w:b w:val="0"/>
                <w:bCs w:val="0"/>
                <w:sz w:val="24"/>
                <w:szCs w:val="24"/>
                <w:lang w:val="lv-LV" w:eastAsia="lv-LV"/>
              </w:rPr>
              <w:t>;</w:t>
            </w:r>
            <w:r w:rsidR="00723277" w:rsidRPr="0064706E">
              <w:rPr>
                <w:rFonts w:cs="Times New Roman"/>
                <w:b w:val="0"/>
                <w:bCs w:val="0"/>
                <w:sz w:val="24"/>
                <w:szCs w:val="24"/>
                <w:lang w:val="lv-LV" w:eastAsia="lv-LV"/>
              </w:rPr>
              <w:t xml:space="preserve"> </w:t>
            </w:r>
          </w:p>
          <w:p w14:paraId="0973AA4D" w14:textId="0D33B991" w:rsidR="0064706E" w:rsidRPr="0064706E" w:rsidRDefault="006643E8" w:rsidP="000A7CC2">
            <w:pPr>
              <w:pStyle w:val="Heading6"/>
              <w:numPr>
                <w:ilvl w:val="0"/>
                <w:numId w:val="17"/>
              </w:numPr>
              <w:spacing w:before="0" w:after="0"/>
              <w:ind w:left="175" w:hanging="175"/>
              <w:jc w:val="both"/>
              <w:outlineLvl w:val="5"/>
              <w:rPr>
                <w:rFonts w:cs="Times New Roman"/>
                <w:b w:val="0"/>
                <w:bCs w:val="0"/>
                <w:sz w:val="24"/>
                <w:szCs w:val="24"/>
                <w:lang w:val="lv-LV"/>
              </w:rPr>
            </w:pPr>
            <w:r w:rsidRPr="0064706E">
              <w:rPr>
                <w:rFonts w:cs="Times New Roman"/>
                <w:b w:val="0"/>
                <w:bCs w:val="0"/>
                <w:sz w:val="24"/>
                <w:szCs w:val="24"/>
                <w:lang w:val="lv-LV" w:eastAsia="lv-LV"/>
              </w:rPr>
              <w:t>u</w:t>
            </w:r>
            <w:r w:rsidR="00F518D2" w:rsidRPr="0064706E">
              <w:rPr>
                <w:rFonts w:cs="Times New Roman"/>
                <w:b w:val="0"/>
                <w:bCs w:val="0"/>
                <w:sz w:val="24"/>
                <w:szCs w:val="24"/>
                <w:lang w:val="lv-LV" w:eastAsia="lv-LV"/>
              </w:rPr>
              <w:t>zņēmuma atpazīstamības veicināšana, komunikācijas uzlabošana</w:t>
            </w:r>
            <w:r w:rsidR="0064706E" w:rsidRPr="0064706E">
              <w:rPr>
                <w:rFonts w:cs="Times New Roman"/>
                <w:b w:val="0"/>
                <w:bCs w:val="0"/>
                <w:sz w:val="24"/>
                <w:szCs w:val="24"/>
                <w:lang w:val="lv-LV"/>
              </w:rPr>
              <w:t xml:space="preserve"> </w:t>
            </w:r>
            <w:r w:rsidR="0064706E">
              <w:rPr>
                <w:rFonts w:cs="Times New Roman"/>
                <w:b w:val="0"/>
                <w:bCs w:val="0"/>
                <w:sz w:val="24"/>
                <w:szCs w:val="24"/>
                <w:lang w:val="lv-LV"/>
              </w:rPr>
              <w:t xml:space="preserve">- </w:t>
            </w:r>
            <w:r w:rsidR="0064706E" w:rsidRPr="0064706E">
              <w:rPr>
                <w:rFonts w:cs="Times New Roman"/>
                <w:b w:val="0"/>
                <w:bCs w:val="0"/>
                <w:sz w:val="24"/>
                <w:szCs w:val="24"/>
                <w:lang w:val="lv-LV"/>
              </w:rPr>
              <w:t>izveidota jauna dizaina mājas lapa</w:t>
            </w:r>
            <w:r w:rsidR="00FC1DBF">
              <w:rPr>
                <w:rFonts w:cs="Times New Roman"/>
                <w:b w:val="0"/>
                <w:bCs w:val="0"/>
                <w:sz w:val="24"/>
                <w:szCs w:val="24"/>
                <w:lang w:val="lv-LV"/>
              </w:rPr>
              <w:t xml:space="preserve"> </w:t>
            </w:r>
            <w:hyperlink r:id="rId32" w:history="1">
              <w:r w:rsidR="00FC1DBF" w:rsidRPr="00B5525F">
                <w:rPr>
                  <w:rStyle w:val="Hyperlink"/>
                  <w:b w:val="0"/>
                  <w:bCs w:val="0"/>
                  <w:sz w:val="24"/>
                  <w:szCs w:val="24"/>
                  <w:lang w:val="lv-LV"/>
                </w:rPr>
                <w:t>www.spaao.lv</w:t>
              </w:r>
            </w:hyperlink>
            <w:r w:rsidR="00FC1DBF" w:rsidRPr="00B5525F">
              <w:rPr>
                <w:rFonts w:cs="Times New Roman"/>
                <w:b w:val="0"/>
                <w:bCs w:val="0"/>
                <w:sz w:val="24"/>
                <w:szCs w:val="24"/>
                <w:lang w:val="lv-LV"/>
              </w:rPr>
              <w:t>,</w:t>
            </w:r>
            <w:r w:rsidR="00FC1DBF">
              <w:rPr>
                <w:rFonts w:cs="Times New Roman"/>
                <w:b w:val="0"/>
                <w:bCs w:val="0"/>
                <w:sz w:val="24"/>
                <w:szCs w:val="24"/>
                <w:lang w:val="lv-LV"/>
              </w:rPr>
              <w:t xml:space="preserve"> </w:t>
            </w:r>
            <w:r w:rsidR="0064706E" w:rsidRPr="0064706E">
              <w:rPr>
                <w:rFonts w:cs="Times New Roman"/>
                <w:b w:val="0"/>
                <w:bCs w:val="0"/>
                <w:sz w:val="24"/>
                <w:szCs w:val="24"/>
                <w:lang w:val="lv-LV"/>
              </w:rPr>
              <w:t>kas nodrošina vienkāršāku un funkcionālāku navigāciju;</w:t>
            </w:r>
          </w:p>
          <w:p w14:paraId="23678E7A" w14:textId="0CB919CB" w:rsidR="006226AF" w:rsidRPr="0064706E" w:rsidRDefault="006643E8" w:rsidP="000A7CC2">
            <w:pPr>
              <w:pStyle w:val="Heading6"/>
              <w:numPr>
                <w:ilvl w:val="0"/>
                <w:numId w:val="17"/>
              </w:numPr>
              <w:spacing w:before="0" w:after="0"/>
              <w:ind w:left="175" w:hanging="175"/>
              <w:jc w:val="both"/>
              <w:outlineLvl w:val="5"/>
              <w:rPr>
                <w:rFonts w:cs="Times New Roman"/>
                <w:b w:val="0"/>
                <w:bCs w:val="0"/>
                <w:sz w:val="24"/>
                <w:szCs w:val="24"/>
                <w:lang w:val="lv-LV"/>
              </w:rPr>
            </w:pPr>
            <w:r w:rsidRPr="0064706E">
              <w:rPr>
                <w:rFonts w:cs="Times New Roman"/>
                <w:b w:val="0"/>
                <w:bCs w:val="0"/>
                <w:sz w:val="24"/>
                <w:szCs w:val="24"/>
                <w:lang w:val="lv-LV" w:eastAsia="lv-LV"/>
              </w:rPr>
              <w:t>s</w:t>
            </w:r>
            <w:r w:rsidR="00F518D2" w:rsidRPr="0064706E">
              <w:rPr>
                <w:rFonts w:cs="Times New Roman"/>
                <w:b w:val="0"/>
                <w:bCs w:val="0"/>
                <w:sz w:val="24"/>
                <w:szCs w:val="24"/>
                <w:lang w:val="lv-LV" w:eastAsia="lv-LV"/>
              </w:rPr>
              <w:t>abiedrības informēšana, izglītošana vides jautājumos</w:t>
            </w:r>
            <w:r w:rsidR="0064706E">
              <w:rPr>
                <w:rFonts w:cs="Times New Roman"/>
                <w:b w:val="0"/>
                <w:bCs w:val="0"/>
                <w:sz w:val="24"/>
                <w:szCs w:val="24"/>
                <w:lang w:val="lv-LV" w:eastAsia="lv-LV"/>
              </w:rPr>
              <w:t xml:space="preserve"> - </w:t>
            </w:r>
            <w:r w:rsidR="0064706E" w:rsidRPr="0064706E">
              <w:rPr>
                <w:rFonts w:cs="Times New Roman"/>
                <w:b w:val="0"/>
                <w:bCs w:val="0"/>
                <w:sz w:val="24"/>
                <w:szCs w:val="24"/>
                <w:lang w:val="lv-LV"/>
              </w:rPr>
              <w:t xml:space="preserve">mājas lapā ir ievietota informācija kā pareizi šķirot atkritumus, sniegti priekšlikumi iedzīvotāju sekmīgākai iesaistei dalītā atkritumu savākšanā </w:t>
            </w:r>
            <w:r w:rsidR="00B04D81">
              <w:rPr>
                <w:rFonts w:cs="Times New Roman"/>
                <w:b w:val="0"/>
                <w:bCs w:val="0"/>
                <w:sz w:val="24"/>
                <w:szCs w:val="24"/>
                <w:lang w:val="lv-LV"/>
              </w:rPr>
              <w:t>un</w:t>
            </w:r>
            <w:r w:rsidR="0064706E" w:rsidRPr="0064706E">
              <w:rPr>
                <w:rFonts w:cs="Times New Roman"/>
                <w:b w:val="0"/>
                <w:bCs w:val="0"/>
                <w:sz w:val="24"/>
                <w:szCs w:val="24"/>
                <w:lang w:val="lv-LV"/>
              </w:rPr>
              <w:t xml:space="preserve"> šķirošanā;</w:t>
            </w:r>
            <w:r w:rsidR="00723277" w:rsidRPr="0064706E">
              <w:rPr>
                <w:rFonts w:cs="Times New Roman"/>
                <w:b w:val="0"/>
                <w:bCs w:val="0"/>
                <w:sz w:val="24"/>
                <w:szCs w:val="24"/>
                <w:lang w:val="lv-LV" w:eastAsia="lv-LV"/>
              </w:rPr>
              <w:t xml:space="preserve"> </w:t>
            </w:r>
          </w:p>
          <w:p w14:paraId="4442A935" w14:textId="3EB3E46E" w:rsidR="006226AF" w:rsidRPr="0064706E" w:rsidRDefault="006643E8" w:rsidP="000A7CC2">
            <w:pPr>
              <w:pStyle w:val="Heading6"/>
              <w:numPr>
                <w:ilvl w:val="0"/>
                <w:numId w:val="17"/>
              </w:numPr>
              <w:spacing w:before="0" w:after="0"/>
              <w:ind w:left="175" w:hanging="175"/>
              <w:jc w:val="both"/>
              <w:outlineLvl w:val="5"/>
              <w:rPr>
                <w:rFonts w:cs="Times New Roman"/>
                <w:b w:val="0"/>
                <w:bCs w:val="0"/>
                <w:sz w:val="24"/>
                <w:szCs w:val="24"/>
                <w:lang w:val="lv-LV"/>
              </w:rPr>
            </w:pPr>
            <w:r w:rsidRPr="0064706E">
              <w:rPr>
                <w:rFonts w:cs="Times New Roman"/>
                <w:b w:val="0"/>
                <w:bCs w:val="0"/>
                <w:sz w:val="24"/>
                <w:szCs w:val="24"/>
                <w:lang w:val="lv-LV" w:eastAsia="lv-LV"/>
              </w:rPr>
              <w:t>d</w:t>
            </w:r>
            <w:r w:rsidR="00F518D2" w:rsidRPr="0064706E">
              <w:rPr>
                <w:rFonts w:cs="Times New Roman"/>
                <w:b w:val="0"/>
                <w:bCs w:val="0"/>
                <w:sz w:val="24"/>
                <w:szCs w:val="24"/>
                <w:lang w:val="lv-LV" w:eastAsia="lv-LV"/>
              </w:rPr>
              <w:t>ebitoru parādu atgūšanas efektivitātes paaugstināšana</w:t>
            </w:r>
            <w:r w:rsidR="0064706E" w:rsidRPr="0064706E">
              <w:rPr>
                <w:rFonts w:cs="Times New Roman"/>
                <w:b w:val="0"/>
                <w:bCs w:val="0"/>
                <w:sz w:val="24"/>
                <w:szCs w:val="24"/>
                <w:lang w:val="lv-LV"/>
              </w:rPr>
              <w:t xml:space="preserve"> </w:t>
            </w:r>
            <w:r w:rsidR="0064706E">
              <w:rPr>
                <w:rFonts w:cs="Times New Roman"/>
                <w:b w:val="0"/>
                <w:bCs w:val="0"/>
                <w:sz w:val="24"/>
                <w:szCs w:val="24"/>
                <w:lang w:val="lv-LV"/>
              </w:rPr>
              <w:t xml:space="preserve">- </w:t>
            </w:r>
            <w:r w:rsidR="0064706E" w:rsidRPr="0064706E">
              <w:rPr>
                <w:rFonts w:cs="Times New Roman"/>
                <w:b w:val="0"/>
                <w:bCs w:val="0"/>
                <w:sz w:val="24"/>
                <w:szCs w:val="24"/>
                <w:lang w:val="lv-LV"/>
              </w:rPr>
              <w:t>noslēgts līgums ar SIA ”</w:t>
            </w:r>
            <w:proofErr w:type="spellStart"/>
            <w:r w:rsidR="0064706E" w:rsidRPr="0064706E">
              <w:rPr>
                <w:rFonts w:cs="Times New Roman"/>
                <w:b w:val="0"/>
                <w:bCs w:val="0"/>
                <w:sz w:val="24"/>
                <w:szCs w:val="24"/>
                <w:lang w:val="lv-LV"/>
              </w:rPr>
              <w:t>Creditreform</w:t>
            </w:r>
            <w:proofErr w:type="spellEnd"/>
            <w:r w:rsidR="0064706E" w:rsidRPr="0064706E">
              <w:rPr>
                <w:rFonts w:cs="Times New Roman"/>
                <w:b w:val="0"/>
                <w:bCs w:val="0"/>
                <w:sz w:val="24"/>
                <w:szCs w:val="24"/>
                <w:lang w:val="lv-LV"/>
              </w:rPr>
              <w:t xml:space="preserve"> Latvija”</w:t>
            </w:r>
            <w:r w:rsidR="00F518D2" w:rsidRPr="0064706E">
              <w:rPr>
                <w:rFonts w:cs="Times New Roman"/>
                <w:b w:val="0"/>
                <w:bCs w:val="0"/>
                <w:sz w:val="24"/>
                <w:szCs w:val="24"/>
                <w:lang w:val="lv-LV" w:eastAsia="lv-LV"/>
              </w:rPr>
              <w:t>;</w:t>
            </w:r>
          </w:p>
          <w:p w14:paraId="3762E4D1" w14:textId="3F3C7942" w:rsidR="00573B42" w:rsidRPr="0064706E" w:rsidRDefault="006643E8" w:rsidP="000A7CC2">
            <w:pPr>
              <w:pStyle w:val="Heading6"/>
              <w:numPr>
                <w:ilvl w:val="0"/>
                <w:numId w:val="17"/>
              </w:numPr>
              <w:spacing w:before="0" w:after="0"/>
              <w:ind w:left="175" w:hanging="175"/>
              <w:jc w:val="both"/>
              <w:outlineLvl w:val="5"/>
              <w:rPr>
                <w:rFonts w:cs="Times New Roman"/>
                <w:b w:val="0"/>
                <w:bCs w:val="0"/>
                <w:sz w:val="24"/>
                <w:szCs w:val="24"/>
                <w:lang w:val="lv-LV"/>
              </w:rPr>
            </w:pPr>
            <w:r w:rsidRPr="00B04D81">
              <w:rPr>
                <w:rFonts w:cs="Times New Roman"/>
                <w:b w:val="0"/>
                <w:bCs w:val="0"/>
                <w:sz w:val="24"/>
                <w:szCs w:val="24"/>
                <w:lang w:val="lv-LV" w:eastAsia="lv-LV"/>
              </w:rPr>
              <w:t>d</w:t>
            </w:r>
            <w:r w:rsidR="00F518D2" w:rsidRPr="00B04D81">
              <w:rPr>
                <w:rFonts w:cs="Times New Roman"/>
                <w:b w:val="0"/>
                <w:bCs w:val="0"/>
                <w:sz w:val="24"/>
                <w:szCs w:val="24"/>
                <w:lang w:val="lv-LV" w:eastAsia="lv-LV"/>
              </w:rPr>
              <w:t>arbinieku izglītošana un kvalifikācijas paaugstināšana</w:t>
            </w:r>
            <w:r w:rsidRPr="00B04D81">
              <w:rPr>
                <w:rFonts w:cs="Times New Roman"/>
                <w:b w:val="0"/>
                <w:bCs w:val="0"/>
                <w:sz w:val="24"/>
                <w:szCs w:val="24"/>
                <w:lang w:val="lv-LV" w:eastAsia="lv-LV"/>
              </w:rPr>
              <w:t xml:space="preserve"> un</w:t>
            </w:r>
            <w:r w:rsidR="00F518D2" w:rsidRPr="00B04D81">
              <w:rPr>
                <w:rFonts w:cs="Times New Roman"/>
                <w:b w:val="0"/>
                <w:bCs w:val="0"/>
                <w:sz w:val="24"/>
                <w:szCs w:val="24"/>
                <w:lang w:val="lv-LV" w:eastAsia="lv-LV"/>
              </w:rPr>
              <w:t xml:space="preserve"> darba apstākļu uzlabošana</w:t>
            </w:r>
            <w:r w:rsidR="00B04D81" w:rsidRPr="00B04D81">
              <w:rPr>
                <w:rFonts w:cs="Times New Roman"/>
                <w:b w:val="0"/>
                <w:bCs w:val="0"/>
                <w:sz w:val="24"/>
                <w:szCs w:val="24"/>
                <w:lang w:val="lv-LV" w:eastAsia="lv-LV"/>
              </w:rPr>
              <w:t xml:space="preserve"> -</w:t>
            </w:r>
            <w:r w:rsidR="006226AF" w:rsidRPr="00B04D81">
              <w:rPr>
                <w:rFonts w:cs="Times New Roman"/>
                <w:b w:val="0"/>
                <w:bCs w:val="0"/>
                <w:sz w:val="24"/>
                <w:szCs w:val="24"/>
                <w:lang w:val="lv-LV" w:eastAsia="lv-LV"/>
              </w:rPr>
              <w:t xml:space="preserve"> </w:t>
            </w:r>
            <w:r w:rsidR="00B04D81" w:rsidRPr="00B04D81">
              <w:rPr>
                <w:rFonts w:cs="Times New Roman"/>
                <w:b w:val="0"/>
                <w:bCs w:val="0"/>
                <w:sz w:val="24"/>
                <w:szCs w:val="24"/>
                <w:lang w:val="lv-LV"/>
              </w:rPr>
              <w:t xml:space="preserve">darbiniekiem tiek nodrošināti tiešsaistes apmācības semināri pēc nepieciešamības, apmaksāta veselības apdrošināšana un OVP, </w:t>
            </w:r>
            <w:r w:rsidR="00B04D81">
              <w:rPr>
                <w:rFonts w:cs="Times New Roman"/>
                <w:b w:val="0"/>
                <w:bCs w:val="0"/>
                <w:sz w:val="24"/>
                <w:szCs w:val="24"/>
                <w:lang w:val="lv-LV"/>
              </w:rPr>
              <w:t>r</w:t>
            </w:r>
            <w:r w:rsidR="00F518D2" w:rsidRPr="0064706E">
              <w:rPr>
                <w:rFonts w:cs="Times New Roman"/>
                <w:b w:val="0"/>
                <w:bCs w:val="0"/>
                <w:sz w:val="24"/>
                <w:szCs w:val="24"/>
                <w:lang w:val="lv-LV"/>
              </w:rPr>
              <w:t>ažošanas darbiniekiem tiek nodrošināts darba apģērbs un apavi</w:t>
            </w:r>
            <w:r w:rsidR="00B04D81">
              <w:rPr>
                <w:rFonts w:cs="Times New Roman"/>
                <w:b w:val="0"/>
                <w:bCs w:val="0"/>
                <w:sz w:val="24"/>
                <w:szCs w:val="24"/>
                <w:lang w:val="lv-LV"/>
              </w:rPr>
              <w:t>, a</w:t>
            </w:r>
            <w:r w:rsidR="00F518D2" w:rsidRPr="0064706E">
              <w:rPr>
                <w:rFonts w:cs="Times New Roman"/>
                <w:b w:val="0"/>
                <w:bCs w:val="0"/>
                <w:sz w:val="24"/>
                <w:szCs w:val="24"/>
                <w:lang w:val="lv-LV"/>
              </w:rPr>
              <w:t>dministrācijas darbiniekiem iegādāti jauni monitori biroja darbam.</w:t>
            </w:r>
            <w:r w:rsidR="002C061A" w:rsidRPr="0064706E">
              <w:rPr>
                <w:rFonts w:cs="Times New Roman"/>
                <w:b w:val="0"/>
                <w:bCs w:val="0"/>
                <w:sz w:val="24"/>
                <w:szCs w:val="24"/>
                <w:lang w:val="lv-LV"/>
              </w:rPr>
              <w:t xml:space="preserve"> </w:t>
            </w:r>
          </w:p>
        </w:tc>
      </w:tr>
      <w:tr w:rsidR="00573B42" w:rsidRPr="00F96A71" w14:paraId="1A2AFEF9" w14:textId="77777777" w:rsidTr="00FD1849">
        <w:tc>
          <w:tcPr>
            <w:tcW w:w="3686" w:type="dxa"/>
          </w:tcPr>
          <w:p w14:paraId="22C4BD0F" w14:textId="26BAD733" w:rsidR="00573B42" w:rsidRPr="00F96A71" w:rsidRDefault="00573B42" w:rsidP="009E637F">
            <w:pPr>
              <w:rPr>
                <w:rStyle w:val="BodyText1"/>
                <w:rFonts w:eastAsiaTheme="minorHAnsi"/>
                <w:sz w:val="24"/>
                <w:szCs w:val="24"/>
                <w:highlight w:val="yellow"/>
              </w:rPr>
            </w:pPr>
            <w:r w:rsidRPr="00F96A71">
              <w:rPr>
                <w:rStyle w:val="BodyText1"/>
                <w:rFonts w:eastAsiaTheme="minorHAnsi"/>
                <w:sz w:val="24"/>
                <w:szCs w:val="24"/>
              </w:rPr>
              <w:lastRenderedPageBreak/>
              <w:t>Finanšu mērķu 20</w:t>
            </w:r>
            <w:r w:rsidR="0022153B" w:rsidRPr="00F96A71">
              <w:rPr>
                <w:rStyle w:val="BodyText1"/>
                <w:rFonts w:eastAsiaTheme="minorHAnsi"/>
                <w:sz w:val="24"/>
                <w:szCs w:val="24"/>
              </w:rPr>
              <w:t>20</w:t>
            </w:r>
            <w:r w:rsidRPr="00F96A71">
              <w:rPr>
                <w:rStyle w:val="BodyText1"/>
                <w:rFonts w:eastAsiaTheme="minorHAnsi"/>
                <w:sz w:val="24"/>
                <w:szCs w:val="24"/>
              </w:rPr>
              <w:t xml:space="preserve">.gadā </w:t>
            </w:r>
            <w:r w:rsidRPr="00F96A71">
              <w:rPr>
                <w:rStyle w:val="BodyText1"/>
                <w:rFonts w:eastAsiaTheme="minorHAnsi"/>
                <w:color w:val="auto"/>
                <w:sz w:val="24"/>
                <w:szCs w:val="24"/>
              </w:rPr>
              <w:t xml:space="preserve">sasniegšanas novērtējums </w:t>
            </w:r>
            <w:r w:rsidRPr="00F96A71">
              <w:rPr>
                <w:rStyle w:val="BodyText1"/>
                <w:rFonts w:eastAsiaTheme="minorHAnsi"/>
                <w:sz w:val="24"/>
                <w:szCs w:val="24"/>
              </w:rPr>
              <w:t>(sabiedrībai sniegtais labums, pakalpojumu vai preču pieejamības novērtējums)</w:t>
            </w:r>
            <w:r w:rsidRPr="00F96A71">
              <w:rPr>
                <w:rStyle w:val="BodyText1"/>
                <w:rFonts w:eastAsiaTheme="minorHAnsi"/>
                <w:color w:val="FF0000"/>
                <w:sz w:val="24"/>
                <w:szCs w:val="24"/>
              </w:rPr>
              <w:t xml:space="preserve"> </w:t>
            </w:r>
          </w:p>
        </w:tc>
        <w:tc>
          <w:tcPr>
            <w:tcW w:w="5665" w:type="dxa"/>
          </w:tcPr>
          <w:p w14:paraId="0A5A87B1" w14:textId="04EC4EE7" w:rsidR="00E430A0" w:rsidRPr="00B04D81" w:rsidRDefault="00AE33A4" w:rsidP="00B04D81">
            <w:pPr>
              <w:jc w:val="both"/>
              <w:rPr>
                <w:rFonts w:cs="Times New Roman"/>
                <w:color w:val="000000"/>
                <w:lang w:val="lv-LV"/>
              </w:rPr>
            </w:pPr>
            <w:r w:rsidRPr="00B04D81">
              <w:rPr>
                <w:rFonts w:cs="Times New Roman"/>
                <w:color w:val="000000"/>
                <w:lang w:val="lv-LV"/>
              </w:rPr>
              <w:t>SIA pārskat</w:t>
            </w:r>
            <w:r w:rsidR="00EB7388" w:rsidRPr="00B04D81">
              <w:rPr>
                <w:rFonts w:cs="Times New Roman"/>
                <w:color w:val="000000"/>
                <w:lang w:val="lv-LV"/>
              </w:rPr>
              <w:t>a</w:t>
            </w:r>
            <w:r w:rsidRPr="00B04D81">
              <w:rPr>
                <w:rFonts w:cs="Times New Roman"/>
                <w:color w:val="000000"/>
                <w:lang w:val="lv-LV"/>
              </w:rPr>
              <w:t xml:space="preserve"> gadu ir noslēgusi ar peļņu. </w:t>
            </w:r>
            <w:r w:rsidR="00B04D81">
              <w:rPr>
                <w:rFonts w:cs="Times New Roman"/>
                <w:color w:val="000000"/>
                <w:lang w:val="lv-LV"/>
              </w:rPr>
              <w:t>N</w:t>
            </w:r>
            <w:r w:rsidRPr="00B04D81">
              <w:rPr>
                <w:rFonts w:cs="Times New Roman"/>
                <w:color w:val="000000"/>
                <w:lang w:val="lv-LV"/>
              </w:rPr>
              <w:t>eto apgrozījums salīdzinājumā ar 2019.gadu samazinājies par 6</w:t>
            </w:r>
            <w:r w:rsidR="00E64980">
              <w:rPr>
                <w:rFonts w:cs="Times New Roman"/>
                <w:color w:val="000000"/>
                <w:lang w:val="lv-LV"/>
              </w:rPr>
              <w:t> </w:t>
            </w:r>
            <w:r w:rsidRPr="00B04D81">
              <w:rPr>
                <w:rFonts w:cs="Times New Roman"/>
                <w:color w:val="000000"/>
                <w:lang w:val="lv-LV"/>
              </w:rPr>
              <w:t>995</w:t>
            </w:r>
            <w:r w:rsidR="003418D9">
              <w:rPr>
                <w:rFonts w:cs="Times New Roman"/>
                <w:color w:val="000000"/>
                <w:lang w:val="lv-LV"/>
              </w:rPr>
              <w:t> </w:t>
            </w:r>
            <w:r w:rsidRPr="00B04D81">
              <w:rPr>
                <w:rFonts w:cs="Times New Roman"/>
                <w:color w:val="000000"/>
                <w:lang w:val="lv-LV"/>
              </w:rPr>
              <w:t xml:space="preserve">EUR, samazinājušās ražošanas izmaksas par 8%, kredītu procentu maksājumi un tml. </w:t>
            </w:r>
            <w:r w:rsidR="00B04D81">
              <w:rPr>
                <w:rFonts w:cs="Times New Roman"/>
                <w:color w:val="000000"/>
                <w:lang w:val="lv-LV"/>
              </w:rPr>
              <w:t>I</w:t>
            </w:r>
            <w:r w:rsidRPr="00B04D81">
              <w:rPr>
                <w:rFonts w:cs="Times New Roman"/>
                <w:color w:val="000000"/>
                <w:lang w:val="lv-LV"/>
              </w:rPr>
              <w:t xml:space="preserve">zmaksas </w:t>
            </w:r>
            <w:r w:rsidR="00B5525F">
              <w:rPr>
                <w:rFonts w:cs="Times New Roman"/>
                <w:color w:val="000000"/>
                <w:lang w:val="lv-LV"/>
              </w:rPr>
              <w:t>-</w:t>
            </w:r>
            <w:r w:rsidRPr="00B04D81">
              <w:rPr>
                <w:rFonts w:cs="Times New Roman"/>
                <w:color w:val="000000"/>
                <w:lang w:val="lv-LV"/>
              </w:rPr>
              <w:t xml:space="preserve"> par 13,2 %, administrācijas izmaksas palielinājušās par 19,5%.</w:t>
            </w:r>
            <w:r w:rsidR="00B04D81">
              <w:rPr>
                <w:rFonts w:cs="Times New Roman"/>
                <w:color w:val="000000"/>
                <w:lang w:val="lv-LV"/>
              </w:rPr>
              <w:t xml:space="preserve"> </w:t>
            </w:r>
            <w:r w:rsidR="00E430A0" w:rsidRPr="00B04D81">
              <w:rPr>
                <w:rFonts w:cs="Times New Roman"/>
                <w:color w:val="000000"/>
                <w:lang w:val="lv-LV"/>
              </w:rPr>
              <w:t xml:space="preserve">Pašu kapitāls uz 31.12.2020. ir negatīvs </w:t>
            </w:r>
            <w:r w:rsidR="00B5525F">
              <w:rPr>
                <w:rFonts w:cs="Times New Roman"/>
                <w:color w:val="000000"/>
                <w:lang w:val="lv-LV"/>
              </w:rPr>
              <w:t>-</w:t>
            </w:r>
            <w:r w:rsidR="00E430A0" w:rsidRPr="00B04D81">
              <w:rPr>
                <w:rFonts w:cs="Times New Roman"/>
                <w:color w:val="000000"/>
                <w:lang w:val="lv-LV"/>
              </w:rPr>
              <w:t xml:space="preserve"> 744</w:t>
            </w:r>
            <w:r w:rsidR="00E64980">
              <w:rPr>
                <w:rFonts w:cs="Times New Roman"/>
                <w:color w:val="000000"/>
                <w:lang w:val="lv-LV"/>
              </w:rPr>
              <w:t> </w:t>
            </w:r>
            <w:r w:rsidR="00E430A0" w:rsidRPr="00B04D81">
              <w:rPr>
                <w:rFonts w:cs="Times New Roman"/>
                <w:color w:val="000000"/>
                <w:lang w:val="lv-LV"/>
              </w:rPr>
              <w:t>132</w:t>
            </w:r>
            <w:r w:rsidR="00B04D81">
              <w:rPr>
                <w:rFonts w:cs="Times New Roman"/>
                <w:color w:val="000000"/>
                <w:lang w:val="lv-LV"/>
              </w:rPr>
              <w:t> </w:t>
            </w:r>
            <w:r w:rsidR="00E430A0" w:rsidRPr="00B04D81">
              <w:rPr>
                <w:rFonts w:cs="Times New Roman"/>
                <w:color w:val="000000"/>
                <w:lang w:val="lv-LV"/>
              </w:rPr>
              <w:t>EUR. Lai samazinātu uzņēmuma zaudējumus, turpināts darbs pie:</w:t>
            </w:r>
          </w:p>
          <w:p w14:paraId="4E1443A7" w14:textId="615B94E3" w:rsidR="00E430A0" w:rsidRPr="00B04D81" w:rsidRDefault="00E430A0" w:rsidP="000A7CC2">
            <w:pPr>
              <w:pStyle w:val="ListParagraph"/>
              <w:numPr>
                <w:ilvl w:val="0"/>
                <w:numId w:val="18"/>
              </w:numPr>
              <w:ind w:left="317" w:hanging="261"/>
              <w:jc w:val="both"/>
              <w:rPr>
                <w:color w:val="000000"/>
                <w:lang w:val="lv-LV"/>
              </w:rPr>
            </w:pPr>
            <w:r w:rsidRPr="00B04D81">
              <w:rPr>
                <w:color w:val="000000"/>
                <w:lang w:val="lv-LV"/>
              </w:rPr>
              <w:t>atkritumu apsaimniekošanas poligona darbības un procesu pilnveidošanas, lai nodrošinātu apkārtējai videi drošu saimniecisko darbību un novērstu iespējamos vides piesārņojuma riskus;</w:t>
            </w:r>
          </w:p>
          <w:p w14:paraId="7A7439E7" w14:textId="77777777" w:rsidR="00E430A0" w:rsidRPr="00B04D81" w:rsidRDefault="00E430A0" w:rsidP="000A7CC2">
            <w:pPr>
              <w:numPr>
                <w:ilvl w:val="0"/>
                <w:numId w:val="18"/>
              </w:numPr>
              <w:ind w:left="317" w:hanging="261"/>
              <w:jc w:val="both"/>
              <w:rPr>
                <w:rFonts w:cs="Times New Roman"/>
                <w:color w:val="000000"/>
                <w:lang w:val="lv-LV"/>
              </w:rPr>
            </w:pPr>
            <w:r w:rsidRPr="00B04D81">
              <w:rPr>
                <w:rFonts w:cs="Times New Roman"/>
                <w:color w:val="000000"/>
                <w:lang w:val="lv-LV"/>
              </w:rPr>
              <w:t>jaunu klientu piesaistes;</w:t>
            </w:r>
          </w:p>
          <w:p w14:paraId="57DE43C2" w14:textId="77777777" w:rsidR="00E430A0" w:rsidRPr="00B04D81" w:rsidRDefault="00E430A0" w:rsidP="000A7CC2">
            <w:pPr>
              <w:numPr>
                <w:ilvl w:val="0"/>
                <w:numId w:val="18"/>
              </w:numPr>
              <w:ind w:left="317" w:hanging="261"/>
              <w:jc w:val="both"/>
              <w:rPr>
                <w:rFonts w:cs="Times New Roman"/>
                <w:color w:val="000000"/>
                <w:lang w:val="lv-LV"/>
              </w:rPr>
            </w:pPr>
            <w:r w:rsidRPr="00B04D81">
              <w:rPr>
                <w:rFonts w:cs="Times New Roman"/>
                <w:color w:val="000000"/>
                <w:lang w:val="lv-LV"/>
              </w:rPr>
              <w:t>atkritumu šķirošanas pilnveidošanas un reģenerācijai sagatavoto materiālu apjomu palielināšanas;</w:t>
            </w:r>
          </w:p>
          <w:p w14:paraId="04DA5899" w14:textId="77777777" w:rsidR="00E430A0" w:rsidRPr="00B04D81" w:rsidRDefault="00E430A0" w:rsidP="000A7CC2">
            <w:pPr>
              <w:numPr>
                <w:ilvl w:val="0"/>
                <w:numId w:val="18"/>
              </w:numPr>
              <w:ind w:left="317" w:hanging="261"/>
              <w:jc w:val="both"/>
              <w:rPr>
                <w:rFonts w:cs="Times New Roman"/>
                <w:color w:val="000000"/>
                <w:lang w:val="lv-LV"/>
              </w:rPr>
            </w:pPr>
            <w:r w:rsidRPr="00B04D81">
              <w:rPr>
                <w:rFonts w:cs="Times New Roman"/>
                <w:color w:val="000000"/>
                <w:lang w:val="lv-LV"/>
              </w:rPr>
              <w:t>reģenerācijai sagatavotā materiāla izdevīgākas realizācijas;</w:t>
            </w:r>
          </w:p>
          <w:p w14:paraId="4785A75E" w14:textId="77777777" w:rsidR="00E430A0" w:rsidRPr="00B04D81" w:rsidRDefault="00E430A0" w:rsidP="000A7CC2">
            <w:pPr>
              <w:numPr>
                <w:ilvl w:val="0"/>
                <w:numId w:val="18"/>
              </w:numPr>
              <w:ind w:left="317" w:hanging="261"/>
              <w:jc w:val="both"/>
              <w:rPr>
                <w:rFonts w:cs="Times New Roman"/>
                <w:color w:val="000000"/>
                <w:lang w:val="lv-LV"/>
              </w:rPr>
            </w:pPr>
            <w:r w:rsidRPr="00B04D81">
              <w:rPr>
                <w:rFonts w:cs="Times New Roman"/>
                <w:color w:val="000000"/>
                <w:lang w:val="lv-LV"/>
              </w:rPr>
              <w:t>visu uzņēmuma izdevumu pozīciju optimizēšanas.</w:t>
            </w:r>
          </w:p>
          <w:p w14:paraId="56E13E97" w14:textId="1599EF80" w:rsidR="00E430A0" w:rsidRPr="00B04D81" w:rsidRDefault="00E430A0" w:rsidP="00B04D81">
            <w:pPr>
              <w:ind w:left="42"/>
              <w:jc w:val="both"/>
              <w:rPr>
                <w:rFonts w:cs="Times New Roman"/>
                <w:b/>
                <w:bCs/>
                <w:iCs/>
                <w:color w:val="C00000"/>
                <w:lang w:val="lv-LV"/>
              </w:rPr>
            </w:pPr>
            <w:r w:rsidRPr="00B04D81">
              <w:rPr>
                <w:rFonts w:cs="Times New Roman"/>
                <w:color w:val="000000"/>
                <w:lang w:val="lv-LV"/>
              </w:rPr>
              <w:t>Kopumā ražošanas izmaksas samazinājušās par 155</w:t>
            </w:r>
            <w:r w:rsidR="00E64980">
              <w:rPr>
                <w:rFonts w:cs="Times New Roman"/>
                <w:color w:val="000000"/>
                <w:lang w:val="lv-LV"/>
              </w:rPr>
              <w:t> </w:t>
            </w:r>
            <w:r w:rsidRPr="00B04D81">
              <w:rPr>
                <w:rFonts w:cs="Times New Roman"/>
                <w:color w:val="000000"/>
                <w:lang w:val="lv-LV"/>
              </w:rPr>
              <w:t>152</w:t>
            </w:r>
            <w:r w:rsidR="003418D9">
              <w:rPr>
                <w:rFonts w:cs="Times New Roman"/>
                <w:color w:val="000000"/>
                <w:lang w:val="lv-LV"/>
              </w:rPr>
              <w:t> </w:t>
            </w:r>
            <w:r w:rsidRPr="00B04D81">
              <w:rPr>
                <w:rFonts w:cs="Times New Roman"/>
                <w:color w:val="000000"/>
                <w:lang w:val="lv-LV"/>
              </w:rPr>
              <w:t>EUR. Tas galvenokārt saistīts ar dabas resursu nodokļa samazināšanos, jo</w:t>
            </w:r>
            <w:r w:rsidR="009054A3" w:rsidRPr="00B04D81">
              <w:rPr>
                <w:rFonts w:cs="Times New Roman"/>
                <w:color w:val="000000"/>
                <w:lang w:val="lv-LV"/>
              </w:rPr>
              <w:t xml:space="preserve">, lai arī dabas resursu nodokļa likmes pieauga </w:t>
            </w:r>
            <w:r w:rsidRPr="00B04D81">
              <w:rPr>
                <w:rFonts w:cs="Times New Roman"/>
                <w:color w:val="000000"/>
                <w:lang w:val="lv-LV"/>
              </w:rPr>
              <w:t>nešķirotajiem sadzīves atkritumiem, citiem bioloģiski nenoārdāmiem atkritumiem un liela izmēra atkritumiem tiek veikta priekšapstrāde, kā rezultātā apglabāti tiek tikai 55% no visiem iepriekš minētajiem atkritumiem</w:t>
            </w:r>
            <w:r w:rsidR="009054A3" w:rsidRPr="00B04D81">
              <w:rPr>
                <w:rFonts w:cs="Times New Roman"/>
                <w:color w:val="000000"/>
                <w:lang w:val="lv-LV"/>
              </w:rPr>
              <w:t>.</w:t>
            </w:r>
          </w:p>
        </w:tc>
      </w:tr>
    </w:tbl>
    <w:p w14:paraId="681BFC33" w14:textId="5619C40A" w:rsidR="004F200C" w:rsidRPr="003418D9" w:rsidRDefault="004F200C" w:rsidP="000A7CC2">
      <w:pPr>
        <w:pStyle w:val="ListParagraph"/>
        <w:numPr>
          <w:ilvl w:val="0"/>
          <w:numId w:val="1"/>
        </w:numPr>
        <w:spacing w:before="240" w:after="240"/>
        <w:ind w:left="284" w:hanging="295"/>
        <w:jc w:val="center"/>
        <w:outlineLvl w:val="0"/>
        <w:rPr>
          <w:b/>
          <w:bCs/>
          <w:lang w:val="lv-LV"/>
        </w:rPr>
      </w:pPr>
      <w:bookmarkStart w:id="12" w:name="_Toc98143861"/>
      <w:r w:rsidRPr="003418D9">
        <w:rPr>
          <w:b/>
          <w:bCs/>
          <w:lang w:val="lv-LV"/>
        </w:rPr>
        <w:t>Kapitālsabiedrību pārvaldības pilnveidošanai un attīstībai veiktās iniciatīvas</w:t>
      </w:r>
      <w:bookmarkEnd w:id="12"/>
      <w:r w:rsidRPr="003418D9">
        <w:rPr>
          <w:b/>
          <w:bCs/>
          <w:lang w:val="lv-LV"/>
        </w:rPr>
        <w:t xml:space="preserve"> </w:t>
      </w:r>
    </w:p>
    <w:p w14:paraId="3632AC2A" w14:textId="14548CF2" w:rsidR="00626A47" w:rsidRPr="00F96A71" w:rsidRDefault="004F200C" w:rsidP="00E510A0">
      <w:pPr>
        <w:ind w:firstLine="567"/>
        <w:jc w:val="both"/>
        <w:rPr>
          <w:lang w:val="lv-LV"/>
        </w:rPr>
      </w:pPr>
      <w:r w:rsidRPr="00F96A71">
        <w:rPr>
          <w:lang w:val="lv-LV"/>
        </w:rPr>
        <w:t>2020.gadā</w:t>
      </w:r>
      <w:r w:rsidR="00FC1DBF">
        <w:rPr>
          <w:lang w:val="lv-LV"/>
        </w:rPr>
        <w:t xml:space="preserve"> </w:t>
      </w:r>
      <w:r w:rsidRPr="00F96A71">
        <w:rPr>
          <w:lang w:val="lv-LV"/>
        </w:rPr>
        <w:t xml:space="preserve">Kapitālsabiedrību pārvaldības pilnveidošanai un attīstībai </w:t>
      </w:r>
      <w:r w:rsidR="00FC1DBF" w:rsidRPr="00F96A71">
        <w:rPr>
          <w:lang w:val="lv-LV"/>
        </w:rPr>
        <w:t xml:space="preserve">pašvaldībā </w:t>
      </w:r>
      <w:r w:rsidRPr="00F96A71">
        <w:rPr>
          <w:lang w:val="lv-LV"/>
        </w:rPr>
        <w:t>veiktas šādas iniciatīvas:</w:t>
      </w:r>
    </w:p>
    <w:p w14:paraId="14A729D7" w14:textId="65245BE8" w:rsidR="004F200C" w:rsidRPr="00F96A71" w:rsidRDefault="004F200C" w:rsidP="0076705A">
      <w:pPr>
        <w:tabs>
          <w:tab w:val="right" w:pos="9356"/>
        </w:tabs>
        <w:ind w:firstLine="567"/>
        <w:jc w:val="both"/>
        <w:rPr>
          <w:color w:val="FF0000"/>
          <w:bdr w:val="none" w:sz="0" w:space="0" w:color="auto" w:frame="1"/>
          <w:shd w:val="clear" w:color="auto" w:fill="FFFFFF"/>
          <w:lang w:val="lv-LV"/>
        </w:rPr>
      </w:pPr>
      <w:r w:rsidRPr="00F96A71">
        <w:rPr>
          <w:lang w:val="lv-LV" w:eastAsia="lv-LV"/>
        </w:rPr>
        <w:t xml:space="preserve">Atbilstoši </w:t>
      </w:r>
      <w:r w:rsidR="004A1D34" w:rsidRPr="004A1D34">
        <w:rPr>
          <w:lang w:val="lv-LV" w:eastAsia="lv-LV"/>
        </w:rPr>
        <w:t>Publiskas personas kapitāla daļu un kapitālsabiedrību pārvaldības likum</w:t>
      </w:r>
      <w:r w:rsidR="004A1D34">
        <w:rPr>
          <w:lang w:val="lv-LV" w:eastAsia="lv-LV"/>
        </w:rPr>
        <w:t xml:space="preserve">a </w:t>
      </w:r>
      <w:r w:rsidRPr="00F96A71">
        <w:rPr>
          <w:lang w:val="lv-LV" w:eastAsia="lv-LV"/>
        </w:rPr>
        <w:t xml:space="preserve">66.panta </w:t>
      </w:r>
      <w:r w:rsidR="00FC1DBF">
        <w:rPr>
          <w:lang w:val="lv-LV" w:eastAsia="lv-LV"/>
        </w:rPr>
        <w:t>treš</w:t>
      </w:r>
      <w:r w:rsidR="004A1D34">
        <w:rPr>
          <w:lang w:val="lv-LV" w:eastAsia="lv-LV"/>
        </w:rPr>
        <w:t>ajai</w:t>
      </w:r>
      <w:r w:rsidR="00FC1DBF">
        <w:rPr>
          <w:lang w:val="lv-LV" w:eastAsia="lv-LV"/>
        </w:rPr>
        <w:t xml:space="preserve"> </w:t>
      </w:r>
      <w:r w:rsidRPr="00F96A71">
        <w:rPr>
          <w:lang w:val="lv-LV" w:eastAsia="lv-LV"/>
        </w:rPr>
        <w:t xml:space="preserve">daļai un 107.panta </w:t>
      </w:r>
      <w:r w:rsidR="004A1D34">
        <w:rPr>
          <w:lang w:val="lv-LV" w:eastAsia="lv-LV"/>
        </w:rPr>
        <w:t xml:space="preserve">otrās </w:t>
      </w:r>
      <w:r w:rsidRPr="00F96A71">
        <w:rPr>
          <w:lang w:val="lv-LV" w:eastAsia="lv-LV"/>
        </w:rPr>
        <w:t>daļas 10.punktam, lai izpildītu</w:t>
      </w:r>
      <w:r w:rsidRPr="00F96A71">
        <w:rPr>
          <w:bCs/>
          <w:lang w:val="lv-LV" w:eastAsia="lv-LV"/>
        </w:rPr>
        <w:t xml:space="preserve"> dalībnieku sapulces uzdevumu </w:t>
      </w:r>
      <w:r w:rsidR="00B5525F">
        <w:rPr>
          <w:bCs/>
          <w:lang w:val="lv-LV" w:eastAsia="lv-LV"/>
        </w:rPr>
        <w:t>-</w:t>
      </w:r>
      <w:r w:rsidRPr="00F96A71">
        <w:rPr>
          <w:bCs/>
          <w:lang w:val="lv-LV" w:eastAsia="lv-LV"/>
        </w:rPr>
        <w:t xml:space="preserve"> apstiprināt ikgadējo budžetu un uzraudzīt tā izpildi, izstrādātas vienotas formas kapitālsabiedrības budžeta veidlapas un noteikta kārtība par budžeta izpildes uzraudzību. Ar kapitāla daļu turētāja pārstāvja rīkojumu notei</w:t>
      </w:r>
      <w:r w:rsidR="004A1D34">
        <w:rPr>
          <w:bCs/>
          <w:lang w:val="lv-LV" w:eastAsia="lv-LV"/>
        </w:rPr>
        <w:t>kts</w:t>
      </w:r>
      <w:r w:rsidRPr="00F96A71">
        <w:rPr>
          <w:bCs/>
          <w:lang w:val="lv-LV" w:eastAsia="lv-LV"/>
        </w:rPr>
        <w:t>, ka k</w:t>
      </w:r>
      <w:r w:rsidRPr="00F96A71">
        <w:rPr>
          <w:color w:val="000000"/>
          <w:bdr w:val="none" w:sz="0" w:space="0" w:color="auto" w:frame="1"/>
          <w:shd w:val="clear" w:color="auto" w:fill="FFFFFF"/>
          <w:lang w:val="lv-LV"/>
        </w:rPr>
        <w:t xml:space="preserve">apitālsabiedrības budžeta izpildes par ceturksni atskaites iesniegšanas termiņš </w:t>
      </w:r>
      <w:r w:rsidR="00B5525F">
        <w:rPr>
          <w:color w:val="000000"/>
          <w:bdr w:val="none" w:sz="0" w:space="0" w:color="auto" w:frame="1"/>
          <w:shd w:val="clear" w:color="auto" w:fill="FFFFFF"/>
          <w:lang w:val="lv-LV"/>
        </w:rPr>
        <w:t>-</w:t>
      </w:r>
      <w:r w:rsidRPr="00F96A71">
        <w:rPr>
          <w:color w:val="000000"/>
          <w:bdr w:val="none" w:sz="0" w:space="0" w:color="auto" w:frame="1"/>
          <w:shd w:val="clear" w:color="auto" w:fill="FFFFFF"/>
          <w:lang w:val="lv-LV"/>
        </w:rPr>
        <w:t xml:space="preserve"> nākamā mēneša pēc perioda beigām pēdējā darba dien</w:t>
      </w:r>
      <w:r w:rsidRPr="004A1D34">
        <w:rPr>
          <w:color w:val="000000" w:themeColor="text1"/>
          <w:bdr w:val="none" w:sz="0" w:space="0" w:color="auto" w:frame="1"/>
          <w:shd w:val="clear" w:color="auto" w:fill="FFFFFF"/>
          <w:lang w:val="lv-LV"/>
        </w:rPr>
        <w:t>a</w:t>
      </w:r>
      <w:r w:rsidR="004A1D34" w:rsidRPr="004A1D34">
        <w:rPr>
          <w:color w:val="000000" w:themeColor="text1"/>
          <w:bdr w:val="none" w:sz="0" w:space="0" w:color="auto" w:frame="1"/>
          <w:shd w:val="clear" w:color="auto" w:fill="FFFFFF"/>
          <w:lang w:val="lv-LV"/>
        </w:rPr>
        <w:t>.</w:t>
      </w:r>
    </w:p>
    <w:p w14:paraId="6BFCDEF7" w14:textId="42820A5F" w:rsidR="00FD1849" w:rsidRDefault="004F200C" w:rsidP="0076705A">
      <w:pPr>
        <w:tabs>
          <w:tab w:val="right" w:pos="9356"/>
        </w:tabs>
        <w:snapToGrid w:val="0"/>
        <w:ind w:firstLine="567"/>
        <w:jc w:val="both"/>
        <w:rPr>
          <w:lang w:val="lv-LV" w:eastAsia="lv-LV"/>
        </w:rPr>
      </w:pPr>
      <w:r w:rsidRPr="00F96A71">
        <w:rPr>
          <w:rFonts w:eastAsia="Calibri"/>
          <w:bCs/>
          <w:lang w:val="lv-LV"/>
        </w:rPr>
        <w:t xml:space="preserve">Pamatojoties uz pašvaldības kapitāla daļu turētāja pārstāvim uzdoto pienākumu </w:t>
      </w:r>
      <w:r w:rsidRPr="00F96A71">
        <w:rPr>
          <w:lang w:val="lv-LV"/>
        </w:rPr>
        <w:t xml:space="preserve">izvērtēt kapitālsabiedrības vidēja termiņa darbības stratēģijās noteikto finanšu un nefinanšu mērķu īstenošanas un apstiprinātā ikgadējā budžeta izpildes progresu, lai uzraudzītu iekšējās kontroles un risku pārvaldības sistēmu darbību, ar izpilddirektora rīkojumu </w:t>
      </w:r>
      <w:r w:rsidRPr="00F96A71">
        <w:rPr>
          <w:lang w:val="lv-LV" w:eastAsia="lv-LV"/>
        </w:rPr>
        <w:t xml:space="preserve">Kapitālsabiedrību valdēm uzdots līdz 15.12.2020. </w:t>
      </w:r>
      <w:r w:rsidRPr="00F96A71">
        <w:rPr>
          <w:lang w:val="lv-LV"/>
        </w:rPr>
        <w:t xml:space="preserve">vietnē, kurai piekļūt var ar uz SIA oficiālo e-pasta adresi nosūtīto saiti, </w:t>
      </w:r>
      <w:r w:rsidRPr="00F96A71">
        <w:rPr>
          <w:lang w:val="lv-LV" w:eastAsia="lv-LV"/>
        </w:rPr>
        <w:t>ievietot valdes sēžu protokolus par periodu no 01.01.2020. un apkopotu informāciju par valdes lēmumu izpildi. Kā arī noteikts pienākums turpmāk regulāri, bet ne retāk, ka 1 reizi mēnesī līdz 5.datumam aktualizēt vietnē valdes lēmumu izpildes informāciju.</w:t>
      </w:r>
    </w:p>
    <w:p w14:paraId="6A1BCFF0" w14:textId="4AA2C15C" w:rsidR="00CC17E6" w:rsidRPr="00F96A71" w:rsidRDefault="008020E8" w:rsidP="000A7CC2">
      <w:pPr>
        <w:pStyle w:val="ListParagraph"/>
        <w:numPr>
          <w:ilvl w:val="0"/>
          <w:numId w:val="1"/>
        </w:numPr>
        <w:spacing w:before="240" w:after="240"/>
        <w:ind w:left="0" w:firstLine="360"/>
        <w:jc w:val="center"/>
        <w:outlineLvl w:val="0"/>
        <w:rPr>
          <w:b/>
          <w:bCs/>
          <w:lang w:val="lv-LV"/>
        </w:rPr>
      </w:pPr>
      <w:bookmarkStart w:id="13" w:name="_Toc98143862"/>
      <w:r w:rsidRPr="00F96A71">
        <w:rPr>
          <w:b/>
          <w:bCs/>
          <w:lang w:val="lv-LV"/>
        </w:rPr>
        <w:t>Jēkabpils pilsētas pašvaldības līdzdalības kapitālsabiedrībās izvērtējums un vispārējais stratēģiskais mērķis</w:t>
      </w:r>
      <w:bookmarkEnd w:id="13"/>
    </w:p>
    <w:p w14:paraId="7CCB4298" w14:textId="3AAAD815" w:rsidR="004A3B18" w:rsidRPr="00F96A71" w:rsidRDefault="0020011D" w:rsidP="00E510A0">
      <w:pPr>
        <w:ind w:firstLine="567"/>
        <w:jc w:val="both"/>
        <w:rPr>
          <w:lang w:val="lv-LV"/>
        </w:rPr>
      </w:pPr>
      <w:r w:rsidRPr="00F96A71">
        <w:rPr>
          <w:bCs/>
          <w:lang w:val="lv-LV"/>
        </w:rPr>
        <w:t>Publiskas personas kapitāla daļu un kapitālsabiedrību pārvaldības likuma 7.pantā  noteikts, ka publiskai personai ir pienākums ne retāk kā reizi piecos gados pārvērtēt katru tās tiešo līdzdalību kapitālsabiedrībā un atbilstību šā likuma 4.panta nosacījumiem.</w:t>
      </w:r>
    </w:p>
    <w:p w14:paraId="39B6843B" w14:textId="77777777" w:rsidR="00421D01" w:rsidRPr="00F96A71" w:rsidRDefault="00421D01" w:rsidP="00421D01">
      <w:pPr>
        <w:ind w:firstLine="567"/>
        <w:jc w:val="both"/>
        <w:rPr>
          <w:bCs/>
          <w:szCs w:val="22"/>
          <w:lang w:val="lv-LV"/>
        </w:rPr>
      </w:pPr>
      <w:r w:rsidRPr="00F96A71">
        <w:rPr>
          <w:bCs/>
          <w:lang w:val="lv-LV"/>
        </w:rPr>
        <w:t>Lēmumu par publiskas personas līdzdalības saglabāšanu kapitālsabiedrībās pieņem attiecīgās publiskās personas augstākā lēmējinstitūcija. Lēmumā ietver:</w:t>
      </w:r>
    </w:p>
    <w:p w14:paraId="29FB9E28" w14:textId="3898CE18" w:rsidR="00421D01" w:rsidRPr="00051E33" w:rsidRDefault="00421D01" w:rsidP="000A7CC2">
      <w:pPr>
        <w:pStyle w:val="ListParagraph"/>
        <w:numPr>
          <w:ilvl w:val="0"/>
          <w:numId w:val="19"/>
        </w:numPr>
        <w:ind w:left="993" w:hanging="426"/>
        <w:jc w:val="both"/>
        <w:rPr>
          <w:bCs/>
          <w:lang w:val="lv-LV"/>
        </w:rPr>
      </w:pPr>
      <w:r w:rsidRPr="00051E33">
        <w:rPr>
          <w:bCs/>
          <w:lang w:val="lv-LV"/>
        </w:rPr>
        <w:lastRenderedPageBreak/>
        <w:t xml:space="preserve">vērtējumu attiecībā uz atbilstību </w:t>
      </w:r>
      <w:r w:rsidR="00E510A0" w:rsidRPr="00051E33">
        <w:rPr>
          <w:bCs/>
          <w:lang w:val="lv-LV"/>
        </w:rPr>
        <w:t>Pārvaldības liku</w:t>
      </w:r>
      <w:r w:rsidRPr="00051E33">
        <w:rPr>
          <w:bCs/>
          <w:lang w:val="lv-LV"/>
        </w:rPr>
        <w:t>ma 4.panta nosacījumiem;</w:t>
      </w:r>
    </w:p>
    <w:p w14:paraId="34EF2C63" w14:textId="61A2C26D" w:rsidR="00421D01" w:rsidRPr="00051E33" w:rsidRDefault="00421D01" w:rsidP="000A7CC2">
      <w:pPr>
        <w:pStyle w:val="ListParagraph"/>
        <w:numPr>
          <w:ilvl w:val="0"/>
          <w:numId w:val="19"/>
        </w:numPr>
        <w:ind w:left="993" w:hanging="426"/>
        <w:jc w:val="both"/>
        <w:rPr>
          <w:bCs/>
          <w:lang w:val="lv-LV"/>
        </w:rPr>
      </w:pPr>
      <w:r w:rsidRPr="00051E33">
        <w:rPr>
          <w:bCs/>
          <w:lang w:val="lv-LV"/>
        </w:rPr>
        <w:t>vispārējo stratēģisko mērķi.</w:t>
      </w:r>
    </w:p>
    <w:p w14:paraId="5686B339" w14:textId="3E34B310" w:rsidR="00421D01" w:rsidRPr="00F96A71" w:rsidRDefault="00051E33" w:rsidP="00421D01">
      <w:pPr>
        <w:ind w:firstLine="567"/>
        <w:jc w:val="both"/>
        <w:rPr>
          <w:bCs/>
          <w:lang w:val="lv-LV"/>
        </w:rPr>
      </w:pPr>
      <w:r w:rsidRPr="00051E33">
        <w:rPr>
          <w:bCs/>
          <w:lang w:val="lv-LV"/>
        </w:rPr>
        <w:t xml:space="preserve">Pārvaldības likuma </w:t>
      </w:r>
      <w:r w:rsidR="00421D01" w:rsidRPr="00F96A71">
        <w:rPr>
          <w:bCs/>
          <w:lang w:val="lv-LV"/>
        </w:rPr>
        <w:t>4.panta pirmajā daļā noteikts, ka publiska persona drīkst iegūt un saglabāt līdzdalību kapitālsabiedrībā atbilstoši Valsts pārvaldes iekārtas likuma 88.pantam.</w:t>
      </w:r>
    </w:p>
    <w:p w14:paraId="089662B5" w14:textId="77777777" w:rsidR="00421D01" w:rsidRPr="00F96A71" w:rsidRDefault="00421D01" w:rsidP="00421D01">
      <w:pPr>
        <w:ind w:firstLine="567"/>
        <w:jc w:val="both"/>
        <w:rPr>
          <w:bCs/>
          <w:lang w:val="lv-LV"/>
        </w:rPr>
      </w:pPr>
      <w:r w:rsidRPr="00F96A71">
        <w:rPr>
          <w:bCs/>
          <w:lang w:val="lv-LV"/>
        </w:rPr>
        <w:t>Valsts pārvaldes iekārtas likuma 88.panta pirmajā daļā noteikts, ka ciktāl likumā nav noteikts citādi, publiska persona savu funkciju efektīvai izpildei var dibināt kapitālsabiedrību vai iegūt līdzdalību esošā kapitālsabiedrībā, ja īstenojas viens no šādiem nosacījumiem:</w:t>
      </w:r>
    </w:p>
    <w:p w14:paraId="1D9E8BD4" w14:textId="39CDD508" w:rsidR="0075511D" w:rsidRDefault="00421D01" w:rsidP="000A7CC2">
      <w:pPr>
        <w:pStyle w:val="ListParagraph"/>
        <w:numPr>
          <w:ilvl w:val="0"/>
          <w:numId w:val="20"/>
        </w:numPr>
        <w:tabs>
          <w:tab w:val="clear" w:pos="1310"/>
          <w:tab w:val="num" w:pos="993"/>
        </w:tabs>
        <w:ind w:left="0" w:firstLine="567"/>
        <w:jc w:val="both"/>
        <w:rPr>
          <w:bCs/>
          <w:lang w:val="lv-LV"/>
        </w:rPr>
      </w:pPr>
      <w:bookmarkStart w:id="14" w:name="_Hlk97556293"/>
      <w:r w:rsidRPr="0075511D">
        <w:rPr>
          <w:bCs/>
          <w:lang w:val="lv-LV"/>
        </w:rPr>
        <w:t xml:space="preserve">tiek novērsta tirgus nepilnība </w:t>
      </w:r>
      <w:r w:rsidR="009B1350">
        <w:rPr>
          <w:bCs/>
          <w:lang w:val="lv-LV"/>
        </w:rPr>
        <w:t>-</w:t>
      </w:r>
      <w:r w:rsidRPr="0075511D">
        <w:rPr>
          <w:bCs/>
          <w:lang w:val="lv-LV"/>
        </w:rPr>
        <w:t xml:space="preserve"> situācija, kad tirgus nav spējīgs nodrošināt sabiedrības interešu īstenošanu attiecīgajā jomā;</w:t>
      </w:r>
      <w:bookmarkEnd w:id="14"/>
    </w:p>
    <w:p w14:paraId="46548AB3" w14:textId="17B1DE01" w:rsidR="00421D01" w:rsidRPr="0075511D" w:rsidRDefault="00421D01" w:rsidP="000A7CC2">
      <w:pPr>
        <w:pStyle w:val="ListParagraph"/>
        <w:numPr>
          <w:ilvl w:val="0"/>
          <w:numId w:val="20"/>
        </w:numPr>
        <w:tabs>
          <w:tab w:val="clear" w:pos="1310"/>
          <w:tab w:val="num" w:pos="993"/>
        </w:tabs>
        <w:ind w:left="0" w:firstLine="567"/>
        <w:jc w:val="both"/>
        <w:rPr>
          <w:bCs/>
          <w:lang w:val="lv-LV"/>
        </w:rPr>
      </w:pPr>
      <w:r w:rsidRPr="0075511D">
        <w:rPr>
          <w:bCs/>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3459BD69" w14:textId="0F130EE3" w:rsidR="00421D01" w:rsidRPr="00A947CD" w:rsidRDefault="00421D01" w:rsidP="000A7CC2">
      <w:pPr>
        <w:pStyle w:val="ListParagraph"/>
        <w:numPr>
          <w:ilvl w:val="0"/>
          <w:numId w:val="20"/>
        </w:numPr>
        <w:tabs>
          <w:tab w:val="clear" w:pos="1310"/>
          <w:tab w:val="num" w:pos="993"/>
        </w:tabs>
        <w:ind w:left="0" w:firstLine="567"/>
        <w:jc w:val="both"/>
        <w:rPr>
          <w:bCs/>
          <w:lang w:val="lv-LV"/>
        </w:rPr>
      </w:pPr>
      <w:r w:rsidRPr="00A947CD">
        <w:rPr>
          <w:bCs/>
          <w:lang w:val="lv-LV"/>
        </w:rPr>
        <w:t>tiek pārvaldīti tādi īpašumi, kas ir stratēģiski svarīgi valsts vai pašvaldības administratīvās teritorijas attīstībai vai valsts drošībai.</w:t>
      </w:r>
    </w:p>
    <w:p w14:paraId="5ED834E5" w14:textId="3D0AB9FF" w:rsidR="00681DD8" w:rsidRPr="004C4B39" w:rsidRDefault="00681DD8" w:rsidP="009B1350">
      <w:pPr>
        <w:ind w:right="43" w:firstLine="567"/>
        <w:jc w:val="both"/>
        <w:rPr>
          <w:bCs/>
          <w:lang w:val="lv-LV"/>
        </w:rPr>
      </w:pPr>
      <w:r w:rsidRPr="00F96A71">
        <w:rPr>
          <w:bCs/>
          <w:lang w:val="lv-LV"/>
        </w:rPr>
        <w:t xml:space="preserve">Jēkabpils pilsētas pašvaldības </w:t>
      </w:r>
      <w:r w:rsidR="00F854A4" w:rsidRPr="00F96A71">
        <w:rPr>
          <w:bCs/>
          <w:lang w:val="lv-LV"/>
        </w:rPr>
        <w:t xml:space="preserve">dome ar </w:t>
      </w:r>
      <w:r w:rsidRPr="00F96A71">
        <w:rPr>
          <w:bCs/>
          <w:lang w:val="lv-LV"/>
        </w:rPr>
        <w:t>14.02.2019.</w:t>
      </w:r>
      <w:r w:rsidR="002B2656" w:rsidRPr="00F96A71">
        <w:rPr>
          <w:bCs/>
          <w:lang w:val="lv-LV"/>
        </w:rPr>
        <w:t xml:space="preserve"> </w:t>
      </w:r>
      <w:r w:rsidR="00F854A4" w:rsidRPr="00F96A71">
        <w:rPr>
          <w:bCs/>
          <w:lang w:val="lv-LV"/>
        </w:rPr>
        <w:t>lēmumu Nr.</w:t>
      </w:r>
      <w:r w:rsidR="0002725E" w:rsidRPr="00F96A71">
        <w:rPr>
          <w:bCs/>
          <w:lang w:val="lv-LV"/>
        </w:rPr>
        <w:t>48 “</w:t>
      </w:r>
      <w:r w:rsidR="00191E09" w:rsidRPr="00F96A71">
        <w:rPr>
          <w:bCs/>
          <w:lang w:val="lv-LV" w:eastAsia="lv-LV"/>
        </w:rPr>
        <w:t>Par līdzdalību kapitālsabiedrībās” a</w:t>
      </w:r>
      <w:r w:rsidR="00226866" w:rsidRPr="00F96A71">
        <w:rPr>
          <w:bCs/>
          <w:lang w:val="lv-LV"/>
        </w:rPr>
        <w:t>pstiprinā</w:t>
      </w:r>
      <w:r w:rsidR="00191E09" w:rsidRPr="00F96A71">
        <w:rPr>
          <w:bCs/>
          <w:lang w:val="lv-LV"/>
        </w:rPr>
        <w:t>ja</w:t>
      </w:r>
      <w:r w:rsidR="00226866" w:rsidRPr="00F96A71">
        <w:rPr>
          <w:bCs/>
          <w:lang w:val="lv-LV"/>
        </w:rPr>
        <w:t xml:space="preserve"> pārvērtējumu par Jēkabpils pilsētas pašvaldības tiešo līdzdalību kapitālsabiedrībās</w:t>
      </w:r>
      <w:r w:rsidR="002B2656" w:rsidRPr="00F96A71">
        <w:rPr>
          <w:bCs/>
          <w:lang w:val="lv-LV"/>
        </w:rPr>
        <w:t xml:space="preserve">, nolēma saglabāt līdzdalību </w:t>
      </w:r>
      <w:r w:rsidR="000D3647" w:rsidRPr="00F96A71">
        <w:rPr>
          <w:rFonts w:eastAsia="Calibri"/>
          <w:lang w:val="lv-LV"/>
        </w:rPr>
        <w:t>SIA “Jēkabpils siltums” (pašvaldības</w:t>
      </w:r>
      <w:r w:rsidR="005D705E">
        <w:rPr>
          <w:rFonts w:eastAsia="Calibri"/>
          <w:lang w:val="lv-LV"/>
        </w:rPr>
        <w:t xml:space="preserve"> </w:t>
      </w:r>
      <w:r w:rsidR="000D3647" w:rsidRPr="00F96A71">
        <w:rPr>
          <w:rFonts w:eastAsia="Calibri"/>
          <w:lang w:val="lv-LV"/>
        </w:rPr>
        <w:t>līdzdalība</w:t>
      </w:r>
      <w:r w:rsidR="009B1350">
        <w:rPr>
          <w:rFonts w:eastAsia="Calibri"/>
          <w:lang w:val="lv-LV"/>
        </w:rPr>
        <w:t> </w:t>
      </w:r>
      <w:r w:rsidR="000D3647" w:rsidRPr="00F96A71">
        <w:rPr>
          <w:rFonts w:eastAsia="Calibri"/>
          <w:lang w:val="lv-LV"/>
        </w:rPr>
        <w:t>100%), SIA “Jēkabpils ūdens” (100%), SIA</w:t>
      </w:r>
      <w:r w:rsidR="0075511D">
        <w:rPr>
          <w:rFonts w:eastAsia="Calibri"/>
          <w:lang w:val="lv-LV"/>
        </w:rPr>
        <w:t> </w:t>
      </w:r>
      <w:r w:rsidR="000D3647" w:rsidRPr="00F96A71">
        <w:rPr>
          <w:rFonts w:eastAsia="Calibri"/>
          <w:lang w:val="lv-LV"/>
        </w:rPr>
        <w:t>JK</w:t>
      </w:r>
      <w:r w:rsidR="0075511D">
        <w:rPr>
          <w:rFonts w:eastAsia="Calibri"/>
          <w:lang w:val="lv-LV"/>
        </w:rPr>
        <w:t> </w:t>
      </w:r>
      <w:r w:rsidR="000D3647" w:rsidRPr="00F96A71">
        <w:rPr>
          <w:rFonts w:eastAsia="Calibri"/>
          <w:lang w:val="lv-LV"/>
        </w:rPr>
        <w:t>Namu</w:t>
      </w:r>
      <w:r w:rsidR="0075511D">
        <w:rPr>
          <w:rFonts w:eastAsia="Calibri"/>
          <w:lang w:val="lv-LV"/>
        </w:rPr>
        <w:t xml:space="preserve"> </w:t>
      </w:r>
      <w:r w:rsidR="000D3647" w:rsidRPr="00F96A71">
        <w:rPr>
          <w:rFonts w:eastAsia="Calibri"/>
          <w:lang w:val="lv-LV"/>
        </w:rPr>
        <w:t>pārvalde</w:t>
      </w:r>
      <w:r w:rsidR="0075511D">
        <w:rPr>
          <w:rFonts w:eastAsia="Calibri"/>
          <w:lang w:val="lv-LV"/>
        </w:rPr>
        <w:t> </w:t>
      </w:r>
      <w:r w:rsidR="000D3647" w:rsidRPr="00F96A71">
        <w:rPr>
          <w:rFonts w:eastAsia="Calibri"/>
          <w:lang w:val="lv-LV"/>
        </w:rPr>
        <w:t xml:space="preserve">(100%), SIA </w:t>
      </w:r>
      <w:r w:rsidR="008D565D">
        <w:rPr>
          <w:rFonts w:eastAsia="Calibri"/>
          <w:lang w:val="lv-LV"/>
        </w:rPr>
        <w:t>“</w:t>
      </w:r>
      <w:r w:rsidR="000D3647" w:rsidRPr="00F96A71">
        <w:rPr>
          <w:rFonts w:eastAsia="Calibri"/>
          <w:lang w:val="lv-LV"/>
        </w:rPr>
        <w:t>Pils rajona Namu pārvalde”</w:t>
      </w:r>
      <w:r w:rsidR="0075511D">
        <w:rPr>
          <w:rFonts w:eastAsia="Calibri"/>
          <w:lang w:val="lv-LV"/>
        </w:rPr>
        <w:t xml:space="preserve"> </w:t>
      </w:r>
      <w:r w:rsidR="000D3647" w:rsidRPr="00F96A71">
        <w:rPr>
          <w:rFonts w:eastAsia="Calibri"/>
          <w:lang w:val="lv-LV"/>
        </w:rPr>
        <w:t>(100%), SIA “Jēkabpils pakalpojumi”</w:t>
      </w:r>
      <w:r w:rsidR="00947E83">
        <w:rPr>
          <w:rFonts w:eastAsia="Calibri"/>
          <w:lang w:val="lv-LV"/>
        </w:rPr>
        <w:t xml:space="preserve"> </w:t>
      </w:r>
      <w:r w:rsidR="000D3647" w:rsidRPr="00F96A71">
        <w:rPr>
          <w:rFonts w:eastAsia="Calibri"/>
          <w:lang w:val="lv-LV"/>
        </w:rPr>
        <w:t xml:space="preserve">(100%), SIA </w:t>
      </w:r>
      <w:r w:rsidR="004C4B39">
        <w:rPr>
          <w:rFonts w:eastAsia="Calibri"/>
          <w:lang w:val="lv-LV"/>
        </w:rPr>
        <w:t>“</w:t>
      </w:r>
      <w:r w:rsidR="000D3647" w:rsidRPr="00F96A71">
        <w:rPr>
          <w:rFonts w:eastAsia="Calibri"/>
          <w:lang w:val="lv-LV"/>
        </w:rPr>
        <w:t>Jēkabpils reģionālā slimnīca</w:t>
      </w:r>
      <w:r w:rsidR="004C4B39">
        <w:rPr>
          <w:rFonts w:eastAsia="Calibri"/>
          <w:lang w:val="lv-LV"/>
        </w:rPr>
        <w:t>”</w:t>
      </w:r>
      <w:r w:rsidR="00E64980">
        <w:rPr>
          <w:rFonts w:eastAsia="Calibri"/>
          <w:lang w:val="lv-LV"/>
        </w:rPr>
        <w:t xml:space="preserve"> </w:t>
      </w:r>
      <w:r w:rsidR="000D3647" w:rsidRPr="00F96A71">
        <w:rPr>
          <w:rFonts w:eastAsia="Calibri"/>
          <w:lang w:val="lv-LV"/>
        </w:rPr>
        <w:t>(100%), SIA</w:t>
      </w:r>
      <w:r w:rsidR="005D705E">
        <w:rPr>
          <w:rFonts w:eastAsia="Calibri"/>
          <w:lang w:val="lv-LV"/>
        </w:rPr>
        <w:t> </w:t>
      </w:r>
      <w:r w:rsidR="004C4B39">
        <w:rPr>
          <w:rFonts w:eastAsia="Calibri"/>
          <w:lang w:val="lv-LV"/>
        </w:rPr>
        <w:t>“</w:t>
      </w:r>
      <w:r w:rsidR="000D3647" w:rsidRPr="00F96A71">
        <w:rPr>
          <w:rFonts w:eastAsia="Calibri"/>
          <w:lang w:val="lv-LV"/>
        </w:rPr>
        <w:t>Jēkabpils autobusu parks”</w:t>
      </w:r>
      <w:r w:rsidR="00947E83">
        <w:rPr>
          <w:rFonts w:eastAsia="Calibri"/>
          <w:lang w:val="lv-LV"/>
        </w:rPr>
        <w:t xml:space="preserve"> </w:t>
      </w:r>
      <w:r w:rsidR="000D3647" w:rsidRPr="00F96A71">
        <w:rPr>
          <w:rFonts w:eastAsia="Calibri"/>
          <w:lang w:val="lv-LV"/>
        </w:rPr>
        <w:t>(51%) un SIA “Vidusdaugavas SPAAO”</w:t>
      </w:r>
      <w:r w:rsidR="005D705E">
        <w:rPr>
          <w:rFonts w:eastAsia="Calibri"/>
          <w:lang w:val="lv-LV"/>
        </w:rPr>
        <w:t> </w:t>
      </w:r>
      <w:r w:rsidR="000D3647" w:rsidRPr="00F96A71">
        <w:rPr>
          <w:rFonts w:eastAsia="Calibri"/>
          <w:lang w:val="lv-LV"/>
        </w:rPr>
        <w:t>(32,04%), kā arī n</w:t>
      </w:r>
      <w:r w:rsidR="00226866" w:rsidRPr="00F96A71">
        <w:rPr>
          <w:bCs/>
          <w:lang w:val="lv-LV"/>
        </w:rPr>
        <w:t>otei</w:t>
      </w:r>
      <w:r w:rsidR="000D3647" w:rsidRPr="00F96A71">
        <w:rPr>
          <w:bCs/>
          <w:lang w:val="lv-LV"/>
        </w:rPr>
        <w:t>ca</w:t>
      </w:r>
      <w:r w:rsidR="00226866" w:rsidRPr="00F96A71">
        <w:rPr>
          <w:bCs/>
          <w:lang w:val="lv-LV"/>
        </w:rPr>
        <w:t xml:space="preserve"> kapitālsabiedrībām vispārējos stratēģiskos mērķus</w:t>
      </w:r>
      <w:r w:rsidR="000D3647" w:rsidRPr="00F96A71">
        <w:rPr>
          <w:bCs/>
          <w:lang w:val="lv-LV"/>
        </w:rPr>
        <w:t xml:space="preserve">. </w:t>
      </w:r>
      <w:hyperlink r:id="rId33" w:history="1">
        <w:r w:rsidR="009B1350" w:rsidRPr="007B4BE4">
          <w:rPr>
            <w:rStyle w:val="Hyperlink"/>
            <w:lang w:val="lv-LV"/>
          </w:rPr>
          <w:t>https://www.jekabpils.lv/lv/pasvaldiba/jekabpils-pilsetas-pasvaldibas-lidzdaliba-kapitalsabiedribas/informacija-par-kapitalsabiedribam-kuras-ir-lidzdaliba</w:t>
        </w:r>
      </w:hyperlink>
    </w:p>
    <w:p w14:paraId="630A8910" w14:textId="75B80CDA" w:rsidR="00F854A4" w:rsidRPr="00F96A71" w:rsidRDefault="003F5720" w:rsidP="000A7CC2">
      <w:pPr>
        <w:pStyle w:val="ListParagraph"/>
        <w:numPr>
          <w:ilvl w:val="0"/>
          <w:numId w:val="1"/>
        </w:numPr>
        <w:spacing w:before="240" w:after="240"/>
        <w:ind w:left="0" w:firstLine="360"/>
        <w:jc w:val="center"/>
        <w:outlineLvl w:val="0"/>
        <w:rPr>
          <w:b/>
          <w:bCs/>
          <w:lang w:val="lv-LV"/>
        </w:rPr>
      </w:pPr>
      <w:bookmarkStart w:id="15" w:name="_Toc98143863"/>
      <w:r w:rsidRPr="00F96A71">
        <w:rPr>
          <w:b/>
          <w:bCs/>
          <w:lang w:val="lv-LV"/>
        </w:rPr>
        <w:t>Dividenžu politika</w:t>
      </w:r>
      <w:bookmarkEnd w:id="15"/>
    </w:p>
    <w:p w14:paraId="62A7BB31" w14:textId="6E3FD520" w:rsidR="00921878" w:rsidRPr="00F96A71" w:rsidRDefault="00921878" w:rsidP="007A4E6A">
      <w:pPr>
        <w:tabs>
          <w:tab w:val="right" w:pos="9356"/>
        </w:tabs>
        <w:snapToGrid w:val="0"/>
        <w:ind w:firstLine="567"/>
        <w:jc w:val="both"/>
        <w:rPr>
          <w:lang w:val="lv-LV" w:eastAsia="lv-LV"/>
        </w:rPr>
      </w:pPr>
      <w:r w:rsidRPr="00F96A71">
        <w:rPr>
          <w:lang w:val="lv-LV" w:eastAsia="lv-LV"/>
        </w:rPr>
        <w:tab/>
        <w:t>Publiskas personas kapitāla daļu un kapitālsabiedrību pārvaldības likuma 35.panta pirmajā daļā noteikts, ka atvasinātas publiskas personas augstākā lēmējinstitūcija reglamentē kārtību, kādā nosakāma dividendēs izmaksājamā peļņas daļa kapitālsabiedrībā, kurā atvasinātai publiskai personai ir izšķirošā ietekme.</w:t>
      </w:r>
    </w:p>
    <w:p w14:paraId="7AA1F251" w14:textId="2019A21F" w:rsidR="000F7038" w:rsidRPr="00F96A71" w:rsidRDefault="00226E16" w:rsidP="009D0F55">
      <w:pPr>
        <w:ind w:right="43"/>
        <w:jc w:val="both"/>
        <w:rPr>
          <w:color w:val="00B050"/>
          <w:lang w:val="lv-LV"/>
        </w:rPr>
      </w:pPr>
      <w:r w:rsidRPr="00F96A71">
        <w:rPr>
          <w:color w:val="FF0000"/>
          <w:lang w:val="lv-LV"/>
        </w:rPr>
        <w:tab/>
      </w:r>
      <w:r w:rsidR="00C77174" w:rsidRPr="00F96A71">
        <w:rPr>
          <w:lang w:val="lv-LV"/>
        </w:rPr>
        <w:t xml:space="preserve">Jēkabpils pilsētas dome </w:t>
      </w:r>
      <w:r w:rsidR="004B196B" w:rsidRPr="00F96A71">
        <w:rPr>
          <w:lang w:val="lv-LV"/>
        </w:rPr>
        <w:t xml:space="preserve">21.04.2016. (protokols Nr.10, 9.§) </w:t>
      </w:r>
      <w:r w:rsidR="00C77174" w:rsidRPr="00F96A71">
        <w:rPr>
          <w:lang w:val="lv-LV"/>
        </w:rPr>
        <w:t xml:space="preserve">ar </w:t>
      </w:r>
      <w:r w:rsidR="004B196B" w:rsidRPr="00F96A71">
        <w:rPr>
          <w:lang w:val="lv-LV"/>
        </w:rPr>
        <w:t>Domes lēmum</w:t>
      </w:r>
      <w:r w:rsidR="00C77174" w:rsidRPr="00F96A71">
        <w:rPr>
          <w:lang w:val="lv-LV"/>
        </w:rPr>
        <w:t>u</w:t>
      </w:r>
      <w:r w:rsidR="004B196B" w:rsidRPr="00F96A71">
        <w:rPr>
          <w:lang w:val="lv-LV"/>
        </w:rPr>
        <w:t xml:space="preserve">  Nr.121 "Par nolikuma apstiprināšanu"</w:t>
      </w:r>
      <w:r w:rsidR="00C77174" w:rsidRPr="00F96A71">
        <w:rPr>
          <w:lang w:val="lv-LV"/>
        </w:rPr>
        <w:t xml:space="preserve"> apstiprināja </w:t>
      </w:r>
      <w:r w:rsidR="008308FA" w:rsidRPr="00F96A71">
        <w:rPr>
          <w:lang w:val="lv-LV"/>
        </w:rPr>
        <w:t>nolikumu “</w:t>
      </w:r>
      <w:r w:rsidR="004B196B" w:rsidRPr="00F96A71">
        <w:rPr>
          <w:lang w:val="lv-LV"/>
        </w:rPr>
        <w:t>Dividendēs izmaksājamās peļņas daļas noteikšanas un izmaksāšanas kārtība kapitālsabiedrībās, kurās Jēkabpils pilsētas pašvaldībai pieder kapitāla daļas</w:t>
      </w:r>
      <w:r w:rsidR="008308FA" w:rsidRPr="00F96A71">
        <w:rPr>
          <w:lang w:val="lv-LV"/>
        </w:rPr>
        <w:t>”</w:t>
      </w:r>
      <w:r w:rsidR="003A050E" w:rsidRPr="00F96A71">
        <w:rPr>
          <w:lang w:val="lv-LV"/>
        </w:rPr>
        <w:t xml:space="preserve">. </w:t>
      </w:r>
      <w:r w:rsidR="00FD6D87" w:rsidRPr="00F96A71">
        <w:rPr>
          <w:lang w:val="lv-LV"/>
        </w:rPr>
        <w:t xml:space="preserve">14.07.2016. </w:t>
      </w:r>
      <w:r w:rsidR="003A050E" w:rsidRPr="00F96A71">
        <w:rPr>
          <w:lang w:val="lv-LV"/>
        </w:rPr>
        <w:t>ar Domes lēmumu N</w:t>
      </w:r>
      <w:r w:rsidR="00FD6D87" w:rsidRPr="00F96A71">
        <w:rPr>
          <w:lang w:val="lv-LV"/>
        </w:rPr>
        <w:t>r.190</w:t>
      </w:r>
      <w:r w:rsidR="00F253D4" w:rsidRPr="00F96A71">
        <w:rPr>
          <w:lang w:val="lv-LV"/>
        </w:rPr>
        <w:t xml:space="preserve"> “Par grozījumu nolikumā”</w:t>
      </w:r>
      <w:r w:rsidR="003A050E" w:rsidRPr="00F96A71">
        <w:rPr>
          <w:lang w:val="lv-LV"/>
        </w:rPr>
        <w:t xml:space="preserve"> </w:t>
      </w:r>
      <w:r w:rsidR="009D0F55" w:rsidRPr="00F96A71">
        <w:rPr>
          <w:lang w:val="lv-LV"/>
        </w:rPr>
        <w:t xml:space="preserve">nolikumā veikti grozījumi. </w:t>
      </w:r>
    </w:p>
    <w:p w14:paraId="3F6E32AF" w14:textId="0437C357" w:rsidR="008F4584" w:rsidRPr="00F96A71" w:rsidRDefault="008F4584" w:rsidP="005A588A">
      <w:pPr>
        <w:pStyle w:val="naisf"/>
        <w:spacing w:before="0" w:after="0"/>
        <w:ind w:right="43" w:firstLine="567"/>
        <w:rPr>
          <w:bCs/>
        </w:rPr>
      </w:pPr>
      <w:r w:rsidRPr="00F96A71">
        <w:rPr>
          <w:shd w:val="clear" w:color="auto" w:fill="FFFFFF"/>
        </w:rPr>
        <w:t>20</w:t>
      </w:r>
      <w:r w:rsidR="000C0CA9" w:rsidRPr="00F96A71">
        <w:rPr>
          <w:shd w:val="clear" w:color="auto" w:fill="FFFFFF"/>
        </w:rPr>
        <w:t>20</w:t>
      </w:r>
      <w:r w:rsidRPr="00F96A71">
        <w:rPr>
          <w:shd w:val="clear" w:color="auto" w:fill="FFFFFF"/>
        </w:rPr>
        <w:t>.gadā pašvaldībai</w:t>
      </w:r>
      <w:r w:rsidR="00BB1D20" w:rsidRPr="00F96A71">
        <w:t xml:space="preserve"> </w:t>
      </w:r>
      <w:r w:rsidR="00947E83" w:rsidRPr="00F96A71">
        <w:rPr>
          <w:shd w:val="clear" w:color="auto" w:fill="FFFFFF"/>
        </w:rPr>
        <w:t>dividendes</w:t>
      </w:r>
      <w:r w:rsidR="00947E83" w:rsidRPr="00F96A71">
        <w:t xml:space="preserve"> </w:t>
      </w:r>
      <w:r w:rsidR="00947E83" w:rsidRPr="00F96A71">
        <w:rPr>
          <w:shd w:val="clear" w:color="auto" w:fill="FFFFFF"/>
        </w:rPr>
        <w:t xml:space="preserve">izmaksāja </w:t>
      </w:r>
      <w:r w:rsidR="00BB1D20" w:rsidRPr="00F96A71">
        <w:t>SIA „Jēkabpils autobusu parks”</w:t>
      </w:r>
      <w:r w:rsidR="00BB1D20" w:rsidRPr="00F96A71">
        <w:rPr>
          <w:shd w:val="clear" w:color="auto" w:fill="FFFFFF"/>
        </w:rPr>
        <w:t xml:space="preserve"> </w:t>
      </w:r>
      <w:r w:rsidR="000C0CA9" w:rsidRPr="00F96A71">
        <w:rPr>
          <w:shd w:val="clear" w:color="auto" w:fill="FFFFFF"/>
        </w:rPr>
        <w:t>9</w:t>
      </w:r>
      <w:r w:rsidR="00E64980">
        <w:rPr>
          <w:shd w:val="clear" w:color="auto" w:fill="FFFFFF"/>
        </w:rPr>
        <w:t> </w:t>
      </w:r>
      <w:r w:rsidR="000C0CA9" w:rsidRPr="00F96A71">
        <w:rPr>
          <w:shd w:val="clear" w:color="auto" w:fill="FFFFFF"/>
        </w:rPr>
        <w:t>499,82</w:t>
      </w:r>
      <w:r w:rsidR="00947E83">
        <w:rPr>
          <w:shd w:val="clear" w:color="auto" w:fill="FFFFFF"/>
        </w:rPr>
        <w:t> </w:t>
      </w:r>
      <w:r w:rsidR="00BB1D20" w:rsidRPr="00F96A71">
        <w:rPr>
          <w:shd w:val="clear" w:color="auto" w:fill="FFFFFF"/>
        </w:rPr>
        <w:t>EUR</w:t>
      </w:r>
      <w:r w:rsidR="00947E83">
        <w:rPr>
          <w:shd w:val="clear" w:color="auto" w:fill="FFFFFF"/>
        </w:rPr>
        <w:t xml:space="preserve"> apmērā</w:t>
      </w:r>
      <w:r w:rsidR="00BB1D20" w:rsidRPr="00F96A71">
        <w:rPr>
          <w:bCs/>
          <w:shd w:val="clear" w:color="auto" w:fill="FFFFFF"/>
        </w:rPr>
        <w:t>.</w:t>
      </w:r>
    </w:p>
    <w:p w14:paraId="4540CDB2" w14:textId="3791403F" w:rsidR="00AD5A90" w:rsidRPr="00F96A71" w:rsidRDefault="00AD5A90" w:rsidP="000A7CC2">
      <w:pPr>
        <w:pStyle w:val="ListParagraph"/>
        <w:numPr>
          <w:ilvl w:val="0"/>
          <w:numId w:val="1"/>
        </w:numPr>
        <w:spacing w:before="240" w:after="240"/>
        <w:ind w:left="0" w:firstLine="360"/>
        <w:jc w:val="center"/>
        <w:rPr>
          <w:b/>
          <w:bCs/>
          <w:lang w:val="lv-LV"/>
        </w:rPr>
      </w:pPr>
      <w:r w:rsidRPr="00F96A71">
        <w:rPr>
          <w:b/>
          <w:bCs/>
          <w:lang w:val="lv-LV"/>
        </w:rPr>
        <w:t>Nominācijas komisijas un nomināciju procesi</w:t>
      </w:r>
    </w:p>
    <w:p w14:paraId="5A5A7FC9" w14:textId="0CD296CD" w:rsidR="00B23B75" w:rsidRPr="00F96A71" w:rsidRDefault="00EA606F" w:rsidP="00DB0192">
      <w:pPr>
        <w:ind w:right="-2"/>
        <w:jc w:val="both"/>
        <w:rPr>
          <w:lang w:val="lv-LV"/>
        </w:rPr>
      </w:pPr>
      <w:r w:rsidRPr="00F96A71">
        <w:rPr>
          <w:lang w:val="lv-LV"/>
        </w:rPr>
        <w:tab/>
        <w:t xml:space="preserve">Ar </w:t>
      </w:r>
      <w:r w:rsidR="00C35981" w:rsidRPr="00F96A71">
        <w:rPr>
          <w:lang w:val="lv-LV"/>
        </w:rPr>
        <w:t>Jēkabpils pilsētas domes 25.02.2016. lēmum</w:t>
      </w:r>
      <w:r w:rsidRPr="00F96A71">
        <w:rPr>
          <w:lang w:val="lv-LV"/>
        </w:rPr>
        <w:t>u</w:t>
      </w:r>
      <w:r w:rsidR="00C35981" w:rsidRPr="00F96A71">
        <w:rPr>
          <w:lang w:val="lv-LV"/>
        </w:rPr>
        <w:t xml:space="preserve"> Nr.59 “Par nolikuma apstiprināšanu” </w:t>
      </w:r>
      <w:r w:rsidRPr="00F96A71">
        <w:rPr>
          <w:lang w:val="lv-LV"/>
        </w:rPr>
        <w:t xml:space="preserve">apstiprināts </w:t>
      </w:r>
      <w:r w:rsidR="00C35981" w:rsidRPr="00F96A71">
        <w:rPr>
          <w:lang w:val="lv-LV"/>
        </w:rPr>
        <w:t>Nolikums par kārtību, kādā nominē kandidātus valdes locekļu amatiem kapitālsabiedrībās</w:t>
      </w:r>
      <w:r w:rsidR="007A63CA" w:rsidRPr="00F96A71">
        <w:rPr>
          <w:lang w:val="lv-LV"/>
        </w:rPr>
        <w:t>. A</w:t>
      </w:r>
      <w:r w:rsidR="000800D8" w:rsidRPr="00F96A71">
        <w:rPr>
          <w:lang w:val="lv-LV"/>
        </w:rPr>
        <w:t>r</w:t>
      </w:r>
      <w:r w:rsidR="00462756" w:rsidRPr="00F96A71">
        <w:rPr>
          <w:lang w:val="lv-LV"/>
        </w:rPr>
        <w:t xml:space="preserve"> </w:t>
      </w:r>
      <w:r w:rsidR="00C35981" w:rsidRPr="00F96A71">
        <w:rPr>
          <w:lang w:val="lv-LV"/>
        </w:rPr>
        <w:t xml:space="preserve">21.09.2017. </w:t>
      </w:r>
      <w:r w:rsidR="000800D8" w:rsidRPr="00F96A71">
        <w:rPr>
          <w:lang w:val="lv-LV"/>
        </w:rPr>
        <w:t xml:space="preserve">lēmumu </w:t>
      </w:r>
      <w:r w:rsidR="00C35981" w:rsidRPr="00F96A71">
        <w:rPr>
          <w:lang w:val="lv-LV"/>
        </w:rPr>
        <w:t>Nr.328</w:t>
      </w:r>
      <w:r w:rsidR="00AE387D" w:rsidRPr="00F96A71">
        <w:rPr>
          <w:lang w:val="lv-LV"/>
        </w:rPr>
        <w:t xml:space="preserve"> </w:t>
      </w:r>
      <w:r w:rsidR="00DB0192" w:rsidRPr="00F96A71">
        <w:rPr>
          <w:lang w:val="lv-LV"/>
        </w:rPr>
        <w:t>“</w:t>
      </w:r>
      <w:r w:rsidR="00DB0192" w:rsidRPr="00F96A71">
        <w:rPr>
          <w:rFonts w:eastAsia="Lucida Sans Unicode"/>
          <w:szCs w:val="20"/>
          <w:lang w:val="lv-LV" w:eastAsia="lv-LV"/>
        </w:rPr>
        <w:t xml:space="preserve">Par grozījumu </w:t>
      </w:r>
      <w:r w:rsidR="00DB0192" w:rsidRPr="00F96A71">
        <w:rPr>
          <w:bCs/>
          <w:kern w:val="32"/>
          <w:lang w:val="lv-LV"/>
        </w:rPr>
        <w:t>Nolikumā par kārtību, kādā nominē kandidātus valdes locekļu amatiem kapitālsabiedrībās” minētajā Nolikumā veikti grozījumi</w:t>
      </w:r>
      <w:r w:rsidR="00DE5B92" w:rsidRPr="00F96A71">
        <w:rPr>
          <w:bCs/>
          <w:kern w:val="32"/>
          <w:lang w:val="lv-LV"/>
        </w:rPr>
        <w:t>, ar kuru noteikts, ka p</w:t>
      </w:r>
      <w:r w:rsidR="00DE5B92" w:rsidRPr="00F96A71">
        <w:rPr>
          <w:rFonts w:eastAsia="Lucida Sans Unicode"/>
          <w:bCs/>
          <w:lang w:val="lv-LV" w:eastAsia="lv-LV"/>
        </w:rPr>
        <w:t>retendentu atlasei rīko konkursu, norādot pretendentu atlases prasības, iesniedzamos dokumentus, pieteikšanās termiņu, tālruni uzziņām un dokumentu iesniegšanas vietu. Informāciju par izsludināto konkursu publicē vismaz pašvaldības mājaslapā un kādā no vietējas nozīmes laikrakstiem.</w:t>
      </w:r>
    </w:p>
    <w:p w14:paraId="32703F3B" w14:textId="5AD9DC12" w:rsidR="00B51A67" w:rsidRPr="00F96A71" w:rsidRDefault="00B51A67" w:rsidP="00DB0192">
      <w:pPr>
        <w:ind w:right="-2"/>
        <w:jc w:val="both"/>
        <w:rPr>
          <w:lang w:val="lv-LV"/>
        </w:rPr>
      </w:pPr>
      <w:r w:rsidRPr="00F96A71">
        <w:rPr>
          <w:lang w:val="lv-LV"/>
        </w:rPr>
        <w:tab/>
        <w:t>20</w:t>
      </w:r>
      <w:r w:rsidR="00DE5B92" w:rsidRPr="00F96A71">
        <w:rPr>
          <w:lang w:val="lv-LV"/>
        </w:rPr>
        <w:t>20</w:t>
      </w:r>
      <w:r w:rsidRPr="00F96A71">
        <w:rPr>
          <w:lang w:val="lv-LV"/>
        </w:rPr>
        <w:t xml:space="preserve">.gadā ar </w:t>
      </w:r>
      <w:r w:rsidR="00DE5B92" w:rsidRPr="00F96A71">
        <w:rPr>
          <w:lang w:val="lv-LV"/>
        </w:rPr>
        <w:t>izpilddirektora</w:t>
      </w:r>
      <w:r w:rsidRPr="00F96A71">
        <w:rPr>
          <w:lang w:val="lv-LV"/>
        </w:rPr>
        <w:t xml:space="preserve"> </w:t>
      </w:r>
      <w:r w:rsidR="00D75076" w:rsidRPr="00F96A71">
        <w:rPr>
          <w:lang w:val="lv-LV"/>
        </w:rPr>
        <w:t xml:space="preserve">rīkojumiem </w:t>
      </w:r>
      <w:r w:rsidR="006B4F9A" w:rsidRPr="00F96A71">
        <w:rPr>
          <w:lang w:val="lv-LV"/>
        </w:rPr>
        <w:t xml:space="preserve">izsludināti </w:t>
      </w:r>
      <w:r w:rsidR="005A672F" w:rsidRPr="00F96A71">
        <w:rPr>
          <w:lang w:val="lv-LV"/>
        </w:rPr>
        <w:t>trīs</w:t>
      </w:r>
      <w:r w:rsidR="006B4F9A" w:rsidRPr="00F96A71">
        <w:rPr>
          <w:lang w:val="lv-LV"/>
        </w:rPr>
        <w:t xml:space="preserve"> kapitālsabiedrīb</w:t>
      </w:r>
      <w:r w:rsidR="003051E7" w:rsidRPr="00F96A71">
        <w:rPr>
          <w:lang w:val="lv-LV"/>
        </w:rPr>
        <w:t>as</w:t>
      </w:r>
      <w:r w:rsidR="006B4F9A" w:rsidRPr="00F96A71">
        <w:rPr>
          <w:lang w:val="lv-LV"/>
        </w:rPr>
        <w:t xml:space="preserve"> valdes nominācijas procesi</w:t>
      </w:r>
      <w:r w:rsidR="000B3628" w:rsidRPr="00F96A71">
        <w:rPr>
          <w:lang w:val="lv-LV"/>
        </w:rPr>
        <w:t xml:space="preserve"> un apstiprinātas nominācijas komisijas</w:t>
      </w:r>
      <w:r w:rsidR="006B4F9A" w:rsidRPr="00F96A71">
        <w:rPr>
          <w:lang w:val="lv-LV"/>
        </w:rPr>
        <w:t>:</w:t>
      </w:r>
    </w:p>
    <w:p w14:paraId="107FEF98" w14:textId="08F996FE" w:rsidR="009B3F8F" w:rsidRPr="00F96A71" w:rsidRDefault="007A2CA3" w:rsidP="000A7CC2">
      <w:pPr>
        <w:pStyle w:val="ListParagraph"/>
        <w:numPr>
          <w:ilvl w:val="1"/>
          <w:numId w:val="21"/>
        </w:numPr>
        <w:tabs>
          <w:tab w:val="clear" w:pos="794"/>
          <w:tab w:val="left" w:pos="1134"/>
        </w:tabs>
        <w:ind w:left="0" w:firstLine="709"/>
        <w:jc w:val="both"/>
        <w:rPr>
          <w:lang w:val="lv-LV"/>
        </w:rPr>
      </w:pPr>
      <w:r w:rsidRPr="00F96A71">
        <w:rPr>
          <w:lang w:val="lv-LV"/>
        </w:rPr>
        <w:t xml:space="preserve">Ar </w:t>
      </w:r>
      <w:r w:rsidR="00A6252D" w:rsidRPr="00F96A71">
        <w:rPr>
          <w:lang w:val="lv-LV"/>
        </w:rPr>
        <w:t>14.09.2020</w:t>
      </w:r>
      <w:r w:rsidR="00AD5A90" w:rsidRPr="00F96A71">
        <w:rPr>
          <w:lang w:val="lv-LV"/>
        </w:rPr>
        <w:t>.</w:t>
      </w:r>
      <w:r w:rsidR="004B7602">
        <w:rPr>
          <w:lang w:val="lv-LV"/>
        </w:rPr>
        <w:t xml:space="preserve"> </w:t>
      </w:r>
      <w:r w:rsidR="00AD5A90" w:rsidRPr="00F96A71">
        <w:rPr>
          <w:lang w:val="lv-LV"/>
        </w:rPr>
        <w:t>rīkojum</w:t>
      </w:r>
      <w:r w:rsidRPr="00F96A71">
        <w:rPr>
          <w:lang w:val="lv-LV"/>
        </w:rPr>
        <w:t xml:space="preserve">u </w:t>
      </w:r>
      <w:r w:rsidR="00AD5A90" w:rsidRPr="00F96A71">
        <w:rPr>
          <w:lang w:val="lv-LV"/>
        </w:rPr>
        <w:t>Nr.</w:t>
      </w:r>
      <w:r w:rsidR="00A6252D" w:rsidRPr="00F96A71">
        <w:rPr>
          <w:lang w:val="lv-LV"/>
        </w:rPr>
        <w:t>87/D</w:t>
      </w:r>
      <w:r w:rsidR="00AD5A90" w:rsidRPr="00F96A71">
        <w:rPr>
          <w:lang w:val="lv-LV"/>
        </w:rPr>
        <w:t xml:space="preserve"> </w:t>
      </w:r>
      <w:r w:rsidRPr="00F96A71">
        <w:rPr>
          <w:lang w:val="lv-LV"/>
        </w:rPr>
        <w:t>izsludinā</w:t>
      </w:r>
      <w:r w:rsidR="00211EC9" w:rsidRPr="00F96A71">
        <w:rPr>
          <w:lang w:val="lv-LV"/>
        </w:rPr>
        <w:t xml:space="preserve">ja </w:t>
      </w:r>
      <w:r w:rsidR="00A6252D" w:rsidRPr="00F96A71">
        <w:rPr>
          <w:bCs/>
          <w:lang w:val="lv-LV"/>
        </w:rPr>
        <w:t>kandidātu nominācijas procesu uz SIA</w:t>
      </w:r>
      <w:r w:rsidR="00B5525F">
        <w:rPr>
          <w:bCs/>
          <w:lang w:val="lv-LV"/>
        </w:rPr>
        <w:t> </w:t>
      </w:r>
      <w:r w:rsidR="00A6252D" w:rsidRPr="00F96A71">
        <w:rPr>
          <w:bCs/>
          <w:lang w:val="lv-LV"/>
        </w:rPr>
        <w:t xml:space="preserve">“Jēkabpils reģionālā slimnīca”, reģistrācijas Nr. 45403000395, juridiskā adrese: Andreja Pormaļa iela 125, Jēkabpils, LV-5201, vienu valdes locekļa </w:t>
      </w:r>
      <w:r w:rsidR="00A6252D" w:rsidRPr="00F96A71">
        <w:rPr>
          <w:bCs/>
          <w:i/>
          <w:iCs/>
          <w:lang w:val="lv-LV"/>
        </w:rPr>
        <w:t>(ārstniecības nozarē)</w:t>
      </w:r>
      <w:r w:rsidR="00A6252D" w:rsidRPr="00F96A71">
        <w:rPr>
          <w:bCs/>
          <w:lang w:val="lv-LV"/>
        </w:rPr>
        <w:t xml:space="preserve"> amatu</w:t>
      </w:r>
      <w:r w:rsidR="000B3628" w:rsidRPr="00F96A71">
        <w:rPr>
          <w:bCs/>
          <w:lang w:val="lv-LV"/>
        </w:rPr>
        <w:t>.</w:t>
      </w:r>
      <w:r w:rsidR="005C1CF6" w:rsidRPr="00F96A71">
        <w:rPr>
          <w:lang w:val="lv-LV"/>
        </w:rPr>
        <w:t xml:space="preserve"> D</w:t>
      </w:r>
      <w:r w:rsidR="009B3F8F" w:rsidRPr="00F96A71">
        <w:rPr>
          <w:lang w:val="lv-LV"/>
        </w:rPr>
        <w:t xml:space="preserve">alībnieku sapulcē </w:t>
      </w:r>
      <w:r w:rsidR="00467572" w:rsidRPr="00F96A71">
        <w:rPr>
          <w:lang w:val="lv-LV"/>
        </w:rPr>
        <w:t>13.11</w:t>
      </w:r>
      <w:r w:rsidR="00C70D64" w:rsidRPr="00F96A71">
        <w:rPr>
          <w:lang w:val="lv-LV"/>
        </w:rPr>
        <w:t>.2020.</w:t>
      </w:r>
      <w:r w:rsidR="00A73E5E" w:rsidRPr="00F96A71">
        <w:rPr>
          <w:lang w:val="lv-LV"/>
        </w:rPr>
        <w:t xml:space="preserve"> </w:t>
      </w:r>
      <w:r w:rsidR="009B3F8F" w:rsidRPr="00F96A71">
        <w:rPr>
          <w:lang w:val="lv-LV"/>
        </w:rPr>
        <w:t xml:space="preserve">par valdes </w:t>
      </w:r>
      <w:r w:rsidR="00C70D64" w:rsidRPr="00F96A71">
        <w:rPr>
          <w:lang w:val="lv-LV"/>
        </w:rPr>
        <w:t>locekli</w:t>
      </w:r>
      <w:r w:rsidR="009B3F8F" w:rsidRPr="00F96A71">
        <w:rPr>
          <w:lang w:val="lv-LV"/>
        </w:rPr>
        <w:t xml:space="preserve"> ievēlēts </w:t>
      </w:r>
      <w:r w:rsidR="00C70D64" w:rsidRPr="00F96A71">
        <w:rPr>
          <w:lang w:val="lv-LV"/>
        </w:rPr>
        <w:t xml:space="preserve">Roberts </w:t>
      </w:r>
      <w:proofErr w:type="spellStart"/>
      <w:r w:rsidR="00C70D64" w:rsidRPr="00F96A71">
        <w:rPr>
          <w:lang w:val="lv-LV"/>
        </w:rPr>
        <w:t>Spručs</w:t>
      </w:r>
      <w:proofErr w:type="spellEnd"/>
      <w:r w:rsidR="00573D42" w:rsidRPr="00F96A71">
        <w:rPr>
          <w:lang w:val="lv-LV"/>
        </w:rPr>
        <w:t>.</w:t>
      </w:r>
    </w:p>
    <w:p w14:paraId="76F93A63" w14:textId="0337EE0F" w:rsidR="00AD5A90" w:rsidRPr="00F96A71" w:rsidRDefault="00573D42" w:rsidP="000A7CC2">
      <w:pPr>
        <w:pStyle w:val="ListParagraph"/>
        <w:numPr>
          <w:ilvl w:val="1"/>
          <w:numId w:val="21"/>
        </w:numPr>
        <w:tabs>
          <w:tab w:val="clear" w:pos="794"/>
          <w:tab w:val="left" w:pos="1134"/>
        </w:tabs>
        <w:snapToGrid w:val="0"/>
        <w:ind w:left="0" w:firstLine="709"/>
        <w:jc w:val="both"/>
        <w:rPr>
          <w:bCs/>
          <w:lang w:val="lv-LV"/>
        </w:rPr>
      </w:pPr>
      <w:r w:rsidRPr="00F96A71">
        <w:rPr>
          <w:lang w:val="lv-LV"/>
        </w:rPr>
        <w:lastRenderedPageBreak/>
        <w:t xml:space="preserve">Ar </w:t>
      </w:r>
      <w:r w:rsidR="00A73E5E" w:rsidRPr="00F96A71">
        <w:rPr>
          <w:lang w:val="lv-LV"/>
        </w:rPr>
        <w:t>28.09.2020</w:t>
      </w:r>
      <w:r w:rsidR="00AD5A90" w:rsidRPr="00F96A71">
        <w:rPr>
          <w:lang w:val="lv-LV"/>
        </w:rPr>
        <w:t xml:space="preserve">. </w:t>
      </w:r>
      <w:r w:rsidR="00E22231" w:rsidRPr="00F96A71">
        <w:rPr>
          <w:lang w:val="lv-LV"/>
        </w:rPr>
        <w:t xml:space="preserve">rīkojumu </w:t>
      </w:r>
      <w:r w:rsidR="00AD5A90" w:rsidRPr="00F96A71">
        <w:rPr>
          <w:lang w:val="lv-LV"/>
        </w:rPr>
        <w:t xml:space="preserve">Nr. </w:t>
      </w:r>
      <w:r w:rsidR="00D1236B" w:rsidRPr="00F96A71">
        <w:rPr>
          <w:lang w:val="lv-LV"/>
        </w:rPr>
        <w:t>9</w:t>
      </w:r>
      <w:r w:rsidR="00AD5A90" w:rsidRPr="00F96A71">
        <w:rPr>
          <w:lang w:val="lv-LV"/>
        </w:rPr>
        <w:t>2</w:t>
      </w:r>
      <w:r w:rsidR="00D1236B" w:rsidRPr="00F96A71">
        <w:rPr>
          <w:lang w:val="lv-LV"/>
        </w:rPr>
        <w:t>/D</w:t>
      </w:r>
      <w:r w:rsidR="00E22231" w:rsidRPr="00F96A71">
        <w:rPr>
          <w:lang w:val="lv-LV"/>
        </w:rPr>
        <w:t xml:space="preserve"> izsludinā</w:t>
      </w:r>
      <w:r w:rsidR="00D1236B" w:rsidRPr="00F96A71">
        <w:rPr>
          <w:lang w:val="lv-LV"/>
        </w:rPr>
        <w:t>ja</w:t>
      </w:r>
      <w:r w:rsidR="00E22231" w:rsidRPr="00F96A71">
        <w:rPr>
          <w:lang w:val="lv-LV"/>
        </w:rPr>
        <w:t xml:space="preserve"> </w:t>
      </w:r>
      <w:r w:rsidR="00A73E5E" w:rsidRPr="00F96A71">
        <w:rPr>
          <w:bCs/>
          <w:lang w:val="lv-LV"/>
        </w:rPr>
        <w:t>kandidātu nominācijas procesu uz SIA</w:t>
      </w:r>
      <w:r w:rsidR="00B5525F">
        <w:rPr>
          <w:bCs/>
          <w:lang w:val="lv-LV"/>
        </w:rPr>
        <w:t> </w:t>
      </w:r>
      <w:r w:rsidR="00A73E5E" w:rsidRPr="00F96A71">
        <w:rPr>
          <w:bCs/>
          <w:lang w:val="lv-LV"/>
        </w:rPr>
        <w:t>“Jēkabpils ūdens”, reģistrācijas Nr. 45403000395, juridiskā adrese: Jaunā iela 60, Jēkabpils, LV-5201 valdes locekļa amatu.</w:t>
      </w:r>
      <w:r w:rsidR="008954BB" w:rsidRPr="00F96A71">
        <w:rPr>
          <w:bCs/>
          <w:lang w:val="lv-LV"/>
        </w:rPr>
        <w:t xml:space="preserve"> </w:t>
      </w:r>
      <w:r w:rsidR="005C1CF6" w:rsidRPr="00F96A71">
        <w:rPr>
          <w:lang w:val="lv-LV"/>
        </w:rPr>
        <w:t>D</w:t>
      </w:r>
      <w:r w:rsidR="00B6612A" w:rsidRPr="00F96A71">
        <w:rPr>
          <w:lang w:val="lv-LV"/>
        </w:rPr>
        <w:t xml:space="preserve">alībnieku sapulcē </w:t>
      </w:r>
      <w:r w:rsidR="00A77A68" w:rsidRPr="00F96A71">
        <w:rPr>
          <w:lang w:val="lv-LV"/>
        </w:rPr>
        <w:t>21.12.2021</w:t>
      </w:r>
      <w:r w:rsidR="00B6612A" w:rsidRPr="00F96A71">
        <w:rPr>
          <w:lang w:val="lv-LV"/>
        </w:rPr>
        <w:t xml:space="preserve">. par valdes </w:t>
      </w:r>
      <w:r w:rsidR="00480449" w:rsidRPr="00F96A71">
        <w:rPr>
          <w:lang w:val="lv-LV"/>
        </w:rPr>
        <w:t>locekli</w:t>
      </w:r>
      <w:r w:rsidR="00B6612A" w:rsidRPr="00F96A71">
        <w:rPr>
          <w:lang w:val="lv-LV"/>
        </w:rPr>
        <w:t xml:space="preserve"> ievēlēt</w:t>
      </w:r>
      <w:r w:rsidR="00480449" w:rsidRPr="00F96A71">
        <w:rPr>
          <w:lang w:val="lv-LV"/>
        </w:rPr>
        <w:t xml:space="preserve">s Artūrs </w:t>
      </w:r>
      <w:proofErr w:type="spellStart"/>
      <w:r w:rsidR="00480449" w:rsidRPr="00F96A71">
        <w:rPr>
          <w:lang w:val="lv-LV"/>
        </w:rPr>
        <w:t>Smagars</w:t>
      </w:r>
      <w:proofErr w:type="spellEnd"/>
      <w:r w:rsidR="00480449" w:rsidRPr="00F96A71">
        <w:rPr>
          <w:lang w:val="lv-LV"/>
        </w:rPr>
        <w:t>.</w:t>
      </w:r>
    </w:p>
    <w:p w14:paraId="2A4C43B5" w14:textId="1297A836" w:rsidR="00D1236B" w:rsidRDefault="00767505" w:rsidP="000A7CC2">
      <w:pPr>
        <w:pStyle w:val="ListParagraph"/>
        <w:numPr>
          <w:ilvl w:val="1"/>
          <w:numId w:val="21"/>
        </w:numPr>
        <w:tabs>
          <w:tab w:val="clear" w:pos="794"/>
          <w:tab w:val="left" w:pos="1134"/>
        </w:tabs>
        <w:spacing w:before="240"/>
        <w:ind w:left="0" w:firstLine="709"/>
        <w:jc w:val="both"/>
        <w:rPr>
          <w:rStyle w:val="eop"/>
          <w:lang w:val="lv-LV"/>
        </w:rPr>
      </w:pPr>
      <w:r w:rsidRPr="00F96A71">
        <w:rPr>
          <w:lang w:val="lv-LV"/>
        </w:rPr>
        <w:t>Ar</w:t>
      </w:r>
      <w:r w:rsidR="00C44F3C" w:rsidRPr="00F96A71">
        <w:rPr>
          <w:lang w:val="lv-LV"/>
        </w:rPr>
        <w:t xml:space="preserve"> 23.11.</w:t>
      </w:r>
      <w:r w:rsidRPr="00F96A71">
        <w:rPr>
          <w:lang w:val="lv-LV"/>
        </w:rPr>
        <w:t xml:space="preserve">2020. rīkojumu Nr. </w:t>
      </w:r>
      <w:r w:rsidR="001D3ED3" w:rsidRPr="00F96A71">
        <w:rPr>
          <w:lang w:val="lv-LV"/>
        </w:rPr>
        <w:t>124</w:t>
      </w:r>
      <w:r w:rsidRPr="00F96A71">
        <w:rPr>
          <w:lang w:val="lv-LV"/>
        </w:rPr>
        <w:t xml:space="preserve">/D izsludināja </w:t>
      </w:r>
      <w:r w:rsidRPr="00F96A71">
        <w:rPr>
          <w:rStyle w:val="normaltextrun"/>
          <w:lang w:val="lv-LV"/>
        </w:rPr>
        <w:t xml:space="preserve">kandidātu nominācijas procesu </w:t>
      </w:r>
      <w:r w:rsidR="001D3ED3" w:rsidRPr="00F96A71">
        <w:rPr>
          <w:rStyle w:val="normaltextrun"/>
          <w:lang w:val="lv-LV"/>
        </w:rPr>
        <w:t>u</w:t>
      </w:r>
      <w:r w:rsidRPr="00F96A71">
        <w:rPr>
          <w:rStyle w:val="normaltextrun"/>
          <w:lang w:val="lv-LV"/>
        </w:rPr>
        <w:t>z SIA</w:t>
      </w:r>
      <w:r w:rsidR="00B5525F">
        <w:rPr>
          <w:rStyle w:val="normaltextrun"/>
          <w:lang w:val="lv-LV"/>
        </w:rPr>
        <w:t> </w:t>
      </w:r>
      <w:r w:rsidRPr="00F96A71">
        <w:rPr>
          <w:rStyle w:val="normaltextrun"/>
          <w:lang w:val="lv-LV"/>
        </w:rPr>
        <w:t>JK Namu pārvalde, reģistrācijas Nr. 45403000484, juridiskā adrese: Andreja Pormaļa iela 39, Jēkabpils, LV</w:t>
      </w:r>
      <w:r w:rsidR="00B5525F">
        <w:rPr>
          <w:rStyle w:val="normaltextrun"/>
          <w:lang w:val="lv-LV"/>
        </w:rPr>
        <w:t>-</w:t>
      </w:r>
      <w:r w:rsidRPr="00F96A71">
        <w:rPr>
          <w:rStyle w:val="normaltextrun"/>
          <w:lang w:val="lv-LV"/>
        </w:rPr>
        <w:t>5201, vienu valdes locekļa amatu. </w:t>
      </w:r>
      <w:r w:rsidR="00AB409A" w:rsidRPr="00F96A71">
        <w:rPr>
          <w:rStyle w:val="normaltextrun"/>
          <w:lang w:val="lv-LV"/>
        </w:rPr>
        <w:t>Nominācijas process noslēdzās 2021.gadā.</w:t>
      </w:r>
      <w:r w:rsidRPr="00F96A71">
        <w:rPr>
          <w:rStyle w:val="eop"/>
          <w:lang w:val="lv-LV"/>
        </w:rPr>
        <w:t> </w:t>
      </w:r>
    </w:p>
    <w:p w14:paraId="05AB3B6D" w14:textId="38D76BDA" w:rsidR="0066354B" w:rsidRPr="00F96A71" w:rsidRDefault="00B22AA0" w:rsidP="00846398">
      <w:pPr>
        <w:pStyle w:val="ListParagraph"/>
        <w:numPr>
          <w:ilvl w:val="0"/>
          <w:numId w:val="1"/>
        </w:numPr>
        <w:spacing w:before="240" w:after="240"/>
        <w:ind w:left="0" w:firstLine="426"/>
        <w:jc w:val="center"/>
        <w:outlineLvl w:val="0"/>
        <w:rPr>
          <w:b/>
          <w:bCs/>
          <w:lang w:val="lv-LV"/>
        </w:rPr>
      </w:pPr>
      <w:bookmarkStart w:id="16" w:name="_Toc98143864"/>
      <w:r w:rsidRPr="00F96A71">
        <w:rPr>
          <w:b/>
          <w:bCs/>
          <w:lang w:val="lv-LV"/>
        </w:rPr>
        <w:t>Informācijas atklātība kapitālsabiedrībās</w:t>
      </w:r>
      <w:bookmarkEnd w:id="16"/>
      <w:r w:rsidRPr="00F96A71">
        <w:rPr>
          <w:b/>
          <w:bCs/>
          <w:lang w:val="lv-LV"/>
        </w:rPr>
        <w:t xml:space="preserve"> </w:t>
      </w:r>
    </w:p>
    <w:p w14:paraId="12F41015" w14:textId="62AD3C44" w:rsidR="00FF6FA2" w:rsidRPr="003763DA" w:rsidRDefault="008C1BA2" w:rsidP="003763DA">
      <w:pPr>
        <w:tabs>
          <w:tab w:val="right" w:pos="9356"/>
        </w:tabs>
        <w:snapToGrid w:val="0"/>
        <w:ind w:firstLine="567"/>
        <w:jc w:val="both"/>
        <w:rPr>
          <w:lang w:val="lv-LV"/>
        </w:rPr>
      </w:pPr>
      <w:r w:rsidRPr="00F96A71">
        <w:rPr>
          <w:lang w:val="lv-LV"/>
        </w:rPr>
        <w:t>Publiskas personas kapitāla daļu un kapitālsabiedrību pārvaldības likuma 36.pant</w:t>
      </w:r>
      <w:r w:rsidR="001F3BF9" w:rsidRPr="00F96A71">
        <w:rPr>
          <w:lang w:val="lv-LV"/>
        </w:rPr>
        <w:t>ā noteikts, ka</w:t>
      </w:r>
      <w:r w:rsidRPr="00F96A71">
        <w:rPr>
          <w:lang w:val="lv-LV"/>
        </w:rPr>
        <w:t xml:space="preserve"> </w:t>
      </w:r>
      <w:r w:rsidR="0068102C" w:rsidRPr="00F96A71">
        <w:rPr>
          <w:lang w:val="lv-LV"/>
        </w:rPr>
        <w:t>a</w:t>
      </w:r>
      <w:r w:rsidR="0068102C" w:rsidRPr="00F96A71">
        <w:rPr>
          <w:shd w:val="clear" w:color="auto" w:fill="FFFFFF"/>
          <w:lang w:val="lv-LV"/>
        </w:rPr>
        <w:t>tvasināta publiska persona nodrošina, ka tās mājaslapā internetā tiek publiskota aktuāla informācija par kapitālsabiedrībām, kurās tai ir līdzdalība</w:t>
      </w:r>
      <w:r w:rsidR="001F3BF9" w:rsidRPr="00F96A71">
        <w:rPr>
          <w:shd w:val="clear" w:color="auto" w:fill="FFFFFF"/>
          <w:lang w:val="lv-LV"/>
        </w:rPr>
        <w:t>, kā arī nosaka publiskojamās informācijas apjomu.</w:t>
      </w:r>
      <w:r w:rsidR="002D40B0" w:rsidRPr="00F96A71">
        <w:rPr>
          <w:shd w:val="clear" w:color="auto" w:fill="FFFFFF"/>
          <w:lang w:val="lv-LV"/>
        </w:rPr>
        <w:t xml:space="preserve"> </w:t>
      </w:r>
      <w:r w:rsidR="00B22AA0" w:rsidRPr="00F96A71">
        <w:rPr>
          <w:lang w:val="lv-LV"/>
        </w:rPr>
        <w:t>Izpilddirektora 19.11.2019. rīkojum</w:t>
      </w:r>
      <w:r w:rsidR="002D40B0" w:rsidRPr="00F96A71">
        <w:rPr>
          <w:lang w:val="lv-LV"/>
        </w:rPr>
        <w:t>ā</w:t>
      </w:r>
      <w:r w:rsidR="00B22AA0" w:rsidRPr="00F96A71">
        <w:rPr>
          <w:lang w:val="lv-LV"/>
        </w:rPr>
        <w:t xml:space="preserve"> Nr.54</w:t>
      </w:r>
      <w:r w:rsidR="003763DA">
        <w:rPr>
          <w:lang w:val="lv-LV"/>
        </w:rPr>
        <w:t xml:space="preserve"> “</w:t>
      </w:r>
      <w:r w:rsidR="00915B42" w:rsidRPr="00F96A71">
        <w:rPr>
          <w:bCs/>
          <w:lang w:val="lv-LV"/>
        </w:rPr>
        <w:t xml:space="preserve">Par informācijas ievietošanu un aktualizēšanu mājas lapā </w:t>
      </w:r>
      <w:hyperlink r:id="rId34" w:history="1">
        <w:r w:rsidR="003763DA" w:rsidRPr="005D3E04">
          <w:rPr>
            <w:rStyle w:val="Hyperlink"/>
            <w:bCs/>
            <w:lang w:val="lv-LV"/>
          </w:rPr>
          <w:t>www.jekabpils.lv</w:t>
        </w:r>
      </w:hyperlink>
      <w:r w:rsidR="003763DA">
        <w:rPr>
          <w:bCs/>
          <w:lang w:val="lv-LV"/>
        </w:rPr>
        <w:t xml:space="preserve">” </w:t>
      </w:r>
      <w:r w:rsidR="00915B42" w:rsidRPr="00F96A71">
        <w:rPr>
          <w:lang w:val="lv-LV"/>
        </w:rPr>
        <w:t>noteikti</w:t>
      </w:r>
      <w:r w:rsidR="00B22AA0" w:rsidRPr="00F96A71">
        <w:rPr>
          <w:lang w:val="lv-LV"/>
        </w:rPr>
        <w:t xml:space="preserve"> atbildīgie par minētā uzdevuma izpildi</w:t>
      </w:r>
      <w:r w:rsidR="00FF6FA2" w:rsidRPr="00F96A71">
        <w:rPr>
          <w:lang w:val="lv-LV"/>
        </w:rPr>
        <w:t xml:space="preserve">: </w:t>
      </w:r>
      <w:r w:rsidR="000178BE" w:rsidRPr="003763DA">
        <w:rPr>
          <w:lang w:val="lv-LV"/>
        </w:rPr>
        <w:t>sadaļās “</w:t>
      </w:r>
      <w:r w:rsidR="00AE69FF" w:rsidRPr="003763DA">
        <w:rPr>
          <w:lang w:val="lv-LV"/>
        </w:rPr>
        <w:t>Informācija par kapitālsabiedrībām, kurās ir līdzdalība</w:t>
      </w:r>
      <w:r w:rsidR="00E43781" w:rsidRPr="003763DA">
        <w:rPr>
          <w:lang w:val="lv-LV"/>
        </w:rPr>
        <w:t>, un Kapitālsabiedrības izmaksātās dividendes un veiktie maksājumi budžeto</w:t>
      </w:r>
      <w:r w:rsidR="00F662CC" w:rsidRPr="003763DA">
        <w:rPr>
          <w:lang w:val="lv-LV"/>
        </w:rPr>
        <w:t>s</w:t>
      </w:r>
      <w:r w:rsidR="000178BE" w:rsidRPr="003763DA">
        <w:rPr>
          <w:lang w:val="lv-LV"/>
        </w:rPr>
        <w:t>”</w:t>
      </w:r>
      <w:r w:rsidR="00B5525F">
        <w:rPr>
          <w:lang w:val="lv-LV"/>
        </w:rPr>
        <w:t xml:space="preserve"> </w:t>
      </w:r>
      <w:r w:rsidR="00B22AA0" w:rsidRPr="003763DA">
        <w:rPr>
          <w:lang w:val="lv-LV"/>
        </w:rPr>
        <w:t>-</w:t>
      </w:r>
      <w:r w:rsidR="00F662CC" w:rsidRPr="003763DA">
        <w:rPr>
          <w:lang w:val="lv-LV"/>
        </w:rPr>
        <w:t xml:space="preserve"> Administratīvā departamenta</w:t>
      </w:r>
      <w:r w:rsidR="00B22AA0" w:rsidRPr="003763DA">
        <w:rPr>
          <w:lang w:val="lv-LV"/>
        </w:rPr>
        <w:t xml:space="preserve"> finanšu analītiķis, </w:t>
      </w:r>
      <w:r w:rsidR="003763DA">
        <w:rPr>
          <w:lang w:val="lv-LV"/>
        </w:rPr>
        <w:t>s</w:t>
      </w:r>
      <w:r w:rsidR="000178BE" w:rsidRPr="003763DA">
        <w:rPr>
          <w:lang w:val="lv-LV"/>
        </w:rPr>
        <w:t xml:space="preserve">adaļā </w:t>
      </w:r>
      <w:r w:rsidR="00E72DD4" w:rsidRPr="003763DA">
        <w:rPr>
          <w:lang w:val="lv-LV"/>
        </w:rPr>
        <w:t>“Kapitālsabiedrību apstiprināts gada pārskats”</w:t>
      </w:r>
      <w:r w:rsidR="00B5525F">
        <w:rPr>
          <w:lang w:val="lv-LV"/>
        </w:rPr>
        <w:t xml:space="preserve"> </w:t>
      </w:r>
      <w:r w:rsidR="00E72DD4" w:rsidRPr="003763DA">
        <w:rPr>
          <w:lang w:val="lv-LV"/>
        </w:rPr>
        <w:t>-</w:t>
      </w:r>
      <w:r w:rsidR="00B5525F">
        <w:rPr>
          <w:lang w:val="lv-LV"/>
        </w:rPr>
        <w:t xml:space="preserve"> </w:t>
      </w:r>
      <w:r w:rsidR="00E72DD4" w:rsidRPr="003763DA">
        <w:rPr>
          <w:lang w:val="lv-LV"/>
        </w:rPr>
        <w:t xml:space="preserve">Administratīvā departamenta Grāmatvedības nodaļa. </w:t>
      </w:r>
      <w:r w:rsidR="003E3895" w:rsidRPr="003763DA">
        <w:rPr>
          <w:lang w:val="lv-LV"/>
        </w:rPr>
        <w:t>Informācija ievietot</w:t>
      </w:r>
      <w:r w:rsidR="00633A8E" w:rsidRPr="003763DA">
        <w:rPr>
          <w:lang w:val="lv-LV"/>
        </w:rPr>
        <w:t xml:space="preserve">a </w:t>
      </w:r>
      <w:hyperlink r:id="rId35" w:history="1">
        <w:r w:rsidR="001D0716" w:rsidRPr="003763DA">
          <w:rPr>
            <w:rStyle w:val="Hyperlink"/>
            <w:lang w:val="lv-LV"/>
          </w:rPr>
          <w:t>https://www.jekabpils.lv/lv/kapitalsabiedribas</w:t>
        </w:r>
      </w:hyperlink>
      <w:r w:rsidR="001D0716" w:rsidRPr="003763DA">
        <w:rPr>
          <w:lang w:val="lv-LV"/>
        </w:rPr>
        <w:t>.</w:t>
      </w:r>
    </w:p>
    <w:p w14:paraId="5DDCF7FC" w14:textId="6F31C027" w:rsidR="00846839" w:rsidRPr="00F96A71" w:rsidRDefault="001E358F" w:rsidP="002E4686">
      <w:pPr>
        <w:tabs>
          <w:tab w:val="right" w:pos="9356"/>
        </w:tabs>
        <w:snapToGrid w:val="0"/>
        <w:ind w:firstLine="567"/>
        <w:jc w:val="both"/>
        <w:rPr>
          <w:lang w:val="lv-LV"/>
        </w:rPr>
      </w:pPr>
      <w:r w:rsidRPr="00F96A71">
        <w:rPr>
          <w:lang w:val="lv-LV"/>
        </w:rPr>
        <w:t xml:space="preserve">Savukārt </w:t>
      </w:r>
      <w:r w:rsidR="00B22AA0" w:rsidRPr="00F96A71">
        <w:rPr>
          <w:lang w:val="lv-LV"/>
        </w:rPr>
        <w:t>kapitāls</w:t>
      </w:r>
      <w:r w:rsidR="00675AFC" w:rsidRPr="00F96A71">
        <w:rPr>
          <w:lang w:val="lv-LV"/>
        </w:rPr>
        <w:t xml:space="preserve">abiedrību informācijas publiskošanas </w:t>
      </w:r>
      <w:r w:rsidR="00B22AA0" w:rsidRPr="00F96A71">
        <w:rPr>
          <w:lang w:val="lv-LV"/>
        </w:rPr>
        <w:t>pienākums</w:t>
      </w:r>
      <w:r w:rsidR="009C7DD7" w:rsidRPr="00F96A71">
        <w:rPr>
          <w:lang w:val="lv-LV"/>
        </w:rPr>
        <w:t xml:space="preserve"> </w:t>
      </w:r>
      <w:r w:rsidR="00846839" w:rsidRPr="00F96A71">
        <w:rPr>
          <w:lang w:val="lv-LV"/>
        </w:rPr>
        <w:t>noteikts vairākos normatīvajos aktos:</w:t>
      </w:r>
      <w:r w:rsidR="009C7DD7" w:rsidRPr="00F96A71">
        <w:rPr>
          <w:lang w:val="lv-LV"/>
        </w:rPr>
        <w:t xml:space="preserve"> </w:t>
      </w:r>
      <w:r w:rsidR="00846839" w:rsidRPr="00F96A71">
        <w:rPr>
          <w:lang w:val="lv-LV"/>
        </w:rPr>
        <w:t>Valsts un pašvaldību institūciju amatpersonu un darbinieku atlīdzības likums</w:t>
      </w:r>
      <w:r w:rsidR="009C7DD7" w:rsidRPr="00F96A71">
        <w:rPr>
          <w:lang w:val="lv-LV"/>
        </w:rPr>
        <w:t xml:space="preserve">, </w:t>
      </w:r>
      <w:r w:rsidR="00846839" w:rsidRPr="00F96A71">
        <w:rPr>
          <w:lang w:val="lv-LV"/>
        </w:rPr>
        <w:t>2.pants</w:t>
      </w:r>
      <w:r w:rsidR="009C7DD7" w:rsidRPr="00F96A71">
        <w:rPr>
          <w:lang w:val="lv-LV"/>
        </w:rPr>
        <w:t xml:space="preserve">; </w:t>
      </w:r>
      <w:r w:rsidR="00846839" w:rsidRPr="00F96A71">
        <w:rPr>
          <w:lang w:val="lv-LV"/>
        </w:rPr>
        <w:t>Publiskas personas finanšu līdzekļu un mantas izšķērdēšanas novēršanas likums, 6.1</w:t>
      </w:r>
      <w:r w:rsidR="002E4686" w:rsidRPr="00F96A71">
        <w:rPr>
          <w:lang w:val="lv-LV"/>
        </w:rPr>
        <w:t>.</w:t>
      </w:r>
      <w:r w:rsidR="00846839" w:rsidRPr="00F96A71">
        <w:rPr>
          <w:lang w:val="lv-LV"/>
        </w:rPr>
        <w:t>pants</w:t>
      </w:r>
      <w:r w:rsidR="002E4686" w:rsidRPr="00F96A71">
        <w:rPr>
          <w:lang w:val="lv-LV"/>
        </w:rPr>
        <w:t xml:space="preserve">; </w:t>
      </w:r>
      <w:r w:rsidR="00846839" w:rsidRPr="00F96A71">
        <w:rPr>
          <w:lang w:val="lv-LV"/>
        </w:rPr>
        <w:t>Publiskas personas kapitāla daļu un kapitālsabiedrību pārvaldības likums, 58.pants</w:t>
      </w:r>
      <w:r w:rsidR="002E4686" w:rsidRPr="00F96A71">
        <w:rPr>
          <w:lang w:val="lv-LV"/>
        </w:rPr>
        <w:t xml:space="preserve">; </w:t>
      </w:r>
      <w:r w:rsidR="00846839" w:rsidRPr="00F96A71">
        <w:rPr>
          <w:lang w:val="lv-LV"/>
        </w:rPr>
        <w:t>17.10.2017. M</w:t>
      </w:r>
      <w:r w:rsidR="005044C2">
        <w:rPr>
          <w:lang w:val="lv-LV"/>
        </w:rPr>
        <w:t>inistru kabineta</w:t>
      </w:r>
      <w:r w:rsidR="00846839" w:rsidRPr="00F96A71">
        <w:rPr>
          <w:lang w:val="lv-LV"/>
        </w:rPr>
        <w:t xml:space="preserve"> noteikumi Nr.630 "Noteikumi par iekšējās kontroles sistēmas pamatprasībām korupcijas un interešu konflikta riska novēršanai publiskas personas institūcijā" 9.p</w:t>
      </w:r>
      <w:r w:rsidR="00112FFA" w:rsidRPr="00F96A71">
        <w:rPr>
          <w:lang w:val="lv-LV"/>
        </w:rPr>
        <w:t xml:space="preserve">unkts, </w:t>
      </w:r>
      <w:r w:rsidR="00846839" w:rsidRPr="00F96A71">
        <w:rPr>
          <w:lang w:val="lv-LV"/>
        </w:rPr>
        <w:t>kā arī nozari reglamentējoš</w:t>
      </w:r>
      <w:r w:rsidR="007505F6" w:rsidRPr="00F96A71">
        <w:rPr>
          <w:lang w:val="lv-LV"/>
        </w:rPr>
        <w:t>aj</w:t>
      </w:r>
      <w:r w:rsidR="00112FFA" w:rsidRPr="00F96A71">
        <w:rPr>
          <w:lang w:val="lv-LV"/>
        </w:rPr>
        <w:t>os</w:t>
      </w:r>
      <w:r w:rsidR="00846839" w:rsidRPr="00F96A71">
        <w:rPr>
          <w:lang w:val="lv-LV"/>
        </w:rPr>
        <w:t xml:space="preserve"> normatīv</w:t>
      </w:r>
      <w:r w:rsidR="00112FFA" w:rsidRPr="00F96A71">
        <w:rPr>
          <w:lang w:val="lv-LV"/>
        </w:rPr>
        <w:t>ajos</w:t>
      </w:r>
      <w:r w:rsidR="00846839" w:rsidRPr="00F96A71">
        <w:rPr>
          <w:lang w:val="lv-LV"/>
        </w:rPr>
        <w:t xml:space="preserve"> akt</w:t>
      </w:r>
      <w:r w:rsidR="00112FFA" w:rsidRPr="00F96A71">
        <w:rPr>
          <w:lang w:val="lv-LV"/>
        </w:rPr>
        <w:t>os.</w:t>
      </w:r>
      <w:r w:rsidR="00846839" w:rsidRPr="00F96A71">
        <w:rPr>
          <w:lang w:val="lv-LV"/>
        </w:rPr>
        <w:t xml:space="preserve"> </w:t>
      </w:r>
    </w:p>
    <w:p w14:paraId="5CA88BF6" w14:textId="2A3274F6" w:rsidR="00570B46" w:rsidRPr="00CB35F8" w:rsidRDefault="000C193B" w:rsidP="00CB35F8">
      <w:pPr>
        <w:tabs>
          <w:tab w:val="right" w:pos="9356"/>
        </w:tabs>
        <w:ind w:firstLine="567"/>
        <w:jc w:val="both"/>
        <w:rPr>
          <w:lang w:val="lv-LV"/>
        </w:rPr>
      </w:pPr>
      <w:r w:rsidRPr="00F96A71">
        <w:rPr>
          <w:lang w:val="lv-LV"/>
        </w:rPr>
        <w:t xml:space="preserve">Par minētā pienākuma izpildi kapitālsabiedrību valdes </w:t>
      </w:r>
      <w:r w:rsidR="0095540A" w:rsidRPr="00F96A71">
        <w:rPr>
          <w:lang w:val="lv-LV"/>
        </w:rPr>
        <w:t xml:space="preserve">sniegušas </w:t>
      </w:r>
      <w:r w:rsidR="000217F5" w:rsidRPr="00F96A71">
        <w:rPr>
          <w:lang w:val="lv-LV"/>
        </w:rPr>
        <w:t xml:space="preserve">apliecinājumu un </w:t>
      </w:r>
      <w:r w:rsidR="002226AB" w:rsidRPr="00F96A71">
        <w:rPr>
          <w:lang w:val="lv-LV"/>
        </w:rPr>
        <w:t>informāciju</w:t>
      </w:r>
      <w:r w:rsidR="00586A0F" w:rsidRPr="00F96A71">
        <w:rPr>
          <w:lang w:val="lv-LV"/>
        </w:rPr>
        <w:t xml:space="preserve">, </w:t>
      </w:r>
      <w:r w:rsidR="00570B46" w:rsidRPr="00F96A71">
        <w:rPr>
          <w:lang w:val="lv-LV"/>
        </w:rPr>
        <w:t>ka mājas lapās</w:t>
      </w:r>
      <w:r w:rsidR="00CB35F8" w:rsidRPr="00CB35F8">
        <w:rPr>
          <w:lang w:val="lv-LV"/>
        </w:rPr>
        <w:t>:</w:t>
      </w:r>
    </w:p>
    <w:p w14:paraId="490E5141" w14:textId="77777777" w:rsidR="00570B46" w:rsidRPr="00F96A71" w:rsidRDefault="00570B46" w:rsidP="00D772E0">
      <w:pPr>
        <w:spacing w:before="240"/>
        <w:ind w:firstLine="567"/>
        <w:rPr>
          <w:lang w:val="lv-LV"/>
        </w:rPr>
      </w:pPr>
      <w:r w:rsidRPr="00F96A71">
        <w:rPr>
          <w:lang w:val="lv-LV"/>
        </w:rPr>
        <w:t xml:space="preserve">SIA “Jēkabpils siltums” </w:t>
      </w:r>
      <w:r w:rsidRPr="00F96A71">
        <w:rPr>
          <w:lang w:val="lv-LV"/>
        </w:rPr>
        <w:tab/>
      </w:r>
      <w:r w:rsidRPr="00F96A71">
        <w:rPr>
          <w:lang w:val="lv-LV"/>
        </w:rPr>
        <w:tab/>
      </w:r>
      <w:hyperlink r:id="rId36" w:history="1">
        <w:r w:rsidRPr="00F96A71">
          <w:rPr>
            <w:rStyle w:val="Hyperlink"/>
            <w:lang w:val="lv-LV"/>
          </w:rPr>
          <w:t>https://www.jekabpils-siltums.lv/</w:t>
        </w:r>
      </w:hyperlink>
    </w:p>
    <w:p w14:paraId="4550123D" w14:textId="0C45CC35" w:rsidR="00570B46" w:rsidRPr="00F96A71" w:rsidRDefault="00570B46" w:rsidP="00CB35F8">
      <w:pPr>
        <w:ind w:firstLine="567"/>
        <w:rPr>
          <w:rFonts w:eastAsia="Calibri"/>
          <w:lang w:val="lv-LV"/>
        </w:rPr>
      </w:pPr>
      <w:r w:rsidRPr="00F96A71">
        <w:rPr>
          <w:rFonts w:eastAsia="Calibri"/>
          <w:lang w:val="lv-LV"/>
        </w:rPr>
        <w:t>SIA “Jēkabpils ūdens”</w:t>
      </w:r>
      <w:r w:rsidRPr="00F96A71">
        <w:rPr>
          <w:rFonts w:eastAsia="Calibri"/>
          <w:lang w:val="lv-LV"/>
        </w:rPr>
        <w:tab/>
        <w:t xml:space="preserve"> </w:t>
      </w:r>
      <w:r w:rsidRPr="00F96A71">
        <w:rPr>
          <w:rFonts w:eastAsia="Calibri"/>
          <w:lang w:val="lv-LV"/>
        </w:rPr>
        <w:tab/>
      </w:r>
      <w:r w:rsidR="00CB35F8">
        <w:rPr>
          <w:rFonts w:eastAsia="Calibri"/>
          <w:lang w:val="lv-LV"/>
        </w:rPr>
        <w:tab/>
      </w:r>
      <w:hyperlink r:id="rId37" w:history="1">
        <w:r w:rsidR="00CB35F8" w:rsidRPr="005D3E04">
          <w:rPr>
            <w:rStyle w:val="Hyperlink"/>
            <w:rFonts w:eastAsia="Calibri"/>
            <w:lang w:val="lv-LV"/>
          </w:rPr>
          <w:t>https://www.jekabpilsudens.lv/</w:t>
        </w:r>
      </w:hyperlink>
    </w:p>
    <w:p w14:paraId="2BD89005" w14:textId="2C14D4D0" w:rsidR="00570B46" w:rsidRPr="00F96A71" w:rsidRDefault="00570B46" w:rsidP="00CB35F8">
      <w:pPr>
        <w:ind w:firstLine="567"/>
        <w:rPr>
          <w:rFonts w:eastAsia="Calibri"/>
          <w:lang w:val="lv-LV"/>
        </w:rPr>
      </w:pPr>
      <w:r w:rsidRPr="00F96A71">
        <w:rPr>
          <w:rFonts w:eastAsia="Calibri"/>
          <w:lang w:val="lv-LV"/>
        </w:rPr>
        <w:t>SIA JK Namu pārvalde</w:t>
      </w:r>
      <w:r w:rsidRPr="00F96A71">
        <w:rPr>
          <w:rFonts w:eastAsia="Calibri"/>
          <w:lang w:val="lv-LV"/>
        </w:rPr>
        <w:tab/>
      </w:r>
      <w:r w:rsidRPr="00F96A71">
        <w:rPr>
          <w:rFonts w:eastAsia="Calibri"/>
          <w:lang w:val="lv-LV"/>
        </w:rPr>
        <w:tab/>
      </w:r>
      <w:r w:rsidR="00CB35F8">
        <w:rPr>
          <w:rFonts w:eastAsia="Calibri"/>
          <w:lang w:val="lv-LV"/>
        </w:rPr>
        <w:tab/>
      </w:r>
      <w:hyperlink r:id="rId38" w:history="1">
        <w:r w:rsidR="00CB35F8" w:rsidRPr="005D3E04">
          <w:rPr>
            <w:rStyle w:val="Hyperlink"/>
            <w:rFonts w:eastAsia="Calibri"/>
            <w:lang w:val="lv-LV"/>
          </w:rPr>
          <w:t>http://www.jknp.lv/</w:t>
        </w:r>
      </w:hyperlink>
    </w:p>
    <w:p w14:paraId="2E19CBD6" w14:textId="6DF96168" w:rsidR="00570B46" w:rsidRPr="00F96A71" w:rsidRDefault="00570B46" w:rsidP="00CB35F8">
      <w:pPr>
        <w:ind w:firstLine="567"/>
        <w:rPr>
          <w:rFonts w:eastAsia="Calibri"/>
          <w:lang w:val="lv-LV"/>
        </w:rPr>
      </w:pPr>
      <w:r w:rsidRPr="00F96A71">
        <w:rPr>
          <w:rFonts w:eastAsia="Calibri"/>
          <w:lang w:val="lv-LV"/>
        </w:rPr>
        <w:t xml:space="preserve">SIA </w:t>
      </w:r>
      <w:r w:rsidR="00CB35F8">
        <w:rPr>
          <w:rFonts w:eastAsia="Calibri"/>
          <w:lang w:val="lv-LV"/>
        </w:rPr>
        <w:t>“</w:t>
      </w:r>
      <w:r w:rsidRPr="00F96A71">
        <w:rPr>
          <w:rFonts w:eastAsia="Calibri"/>
          <w:lang w:val="lv-LV"/>
        </w:rPr>
        <w:t>Pils rajona Namu pārvalde</w:t>
      </w:r>
      <w:r w:rsidR="00CB35F8">
        <w:rPr>
          <w:rFonts w:eastAsia="Calibri"/>
          <w:lang w:val="lv-LV"/>
        </w:rPr>
        <w:t>”</w:t>
      </w:r>
      <w:r w:rsidRPr="00F96A71">
        <w:rPr>
          <w:rFonts w:eastAsia="Calibri"/>
          <w:lang w:val="lv-LV"/>
        </w:rPr>
        <w:tab/>
      </w:r>
      <w:hyperlink r:id="rId39" w:history="1">
        <w:r w:rsidRPr="00F96A71">
          <w:rPr>
            <w:rStyle w:val="Hyperlink"/>
            <w:rFonts w:eastAsia="Calibri"/>
            <w:lang w:val="lv-LV"/>
          </w:rPr>
          <w:t>http://pnp.lv/</w:t>
        </w:r>
      </w:hyperlink>
    </w:p>
    <w:p w14:paraId="2EAD972D" w14:textId="77777777" w:rsidR="00570B46" w:rsidRPr="00F96A71" w:rsidRDefault="00570B46" w:rsidP="00CB35F8">
      <w:pPr>
        <w:ind w:firstLine="567"/>
        <w:rPr>
          <w:rFonts w:eastAsia="Calibri"/>
          <w:lang w:val="lv-LV"/>
        </w:rPr>
      </w:pPr>
      <w:r w:rsidRPr="00F96A71">
        <w:rPr>
          <w:rFonts w:eastAsia="Calibri"/>
          <w:lang w:val="lv-LV"/>
        </w:rPr>
        <w:t>SIA “Jēkabpils pakalpojumi”</w:t>
      </w:r>
      <w:r w:rsidRPr="00F96A71">
        <w:rPr>
          <w:rFonts w:eastAsia="Calibri"/>
          <w:lang w:val="lv-LV"/>
        </w:rPr>
        <w:tab/>
      </w:r>
      <w:r w:rsidRPr="00F96A71">
        <w:rPr>
          <w:rFonts w:eastAsia="Calibri"/>
          <w:lang w:val="lv-LV"/>
        </w:rPr>
        <w:tab/>
      </w:r>
      <w:hyperlink r:id="rId40" w:history="1">
        <w:r w:rsidRPr="00F96A71">
          <w:rPr>
            <w:rStyle w:val="Hyperlink"/>
            <w:rFonts w:eastAsia="Calibri"/>
            <w:lang w:val="lv-LV"/>
          </w:rPr>
          <w:t>https://www.jekabpils-pakalpojumi.lv/</w:t>
        </w:r>
      </w:hyperlink>
    </w:p>
    <w:p w14:paraId="548D694C" w14:textId="7C612603" w:rsidR="00570B46" w:rsidRPr="00F96A71" w:rsidRDefault="00570B46" w:rsidP="00CB35F8">
      <w:pPr>
        <w:ind w:firstLine="567"/>
        <w:rPr>
          <w:rFonts w:eastAsia="Calibri"/>
          <w:lang w:val="lv-LV"/>
        </w:rPr>
      </w:pPr>
      <w:r w:rsidRPr="00F96A71">
        <w:rPr>
          <w:rFonts w:eastAsia="Calibri"/>
          <w:lang w:val="lv-LV"/>
        </w:rPr>
        <w:t xml:space="preserve">SIA </w:t>
      </w:r>
      <w:r w:rsidR="00CB35F8">
        <w:rPr>
          <w:rFonts w:eastAsia="Calibri"/>
          <w:lang w:val="lv-LV"/>
        </w:rPr>
        <w:t>“</w:t>
      </w:r>
      <w:r w:rsidRPr="00F96A71">
        <w:rPr>
          <w:rFonts w:eastAsia="Calibri"/>
          <w:lang w:val="lv-LV"/>
        </w:rPr>
        <w:t>Jēkabpils reģionālā slimnīca</w:t>
      </w:r>
      <w:r w:rsidR="00CB35F8">
        <w:rPr>
          <w:rFonts w:eastAsia="Calibri"/>
          <w:lang w:val="lv-LV"/>
        </w:rPr>
        <w:t>”</w:t>
      </w:r>
      <w:r w:rsidRPr="00F96A71">
        <w:rPr>
          <w:lang w:val="lv-LV"/>
        </w:rPr>
        <w:t xml:space="preserve"> </w:t>
      </w:r>
      <w:r w:rsidRPr="00F96A71">
        <w:rPr>
          <w:lang w:val="lv-LV"/>
        </w:rPr>
        <w:tab/>
      </w:r>
      <w:hyperlink r:id="rId41" w:history="1">
        <w:r w:rsidRPr="00F96A71">
          <w:rPr>
            <w:rStyle w:val="Hyperlink"/>
            <w:rFonts w:eastAsia="Calibri"/>
            <w:lang w:val="lv-LV"/>
          </w:rPr>
          <w:t>https://jrslimnica.lv/</w:t>
        </w:r>
      </w:hyperlink>
    </w:p>
    <w:p w14:paraId="500D5B2E" w14:textId="1E6659DB" w:rsidR="00570B46" w:rsidRPr="00F96A71" w:rsidRDefault="00570B46" w:rsidP="00CB35F8">
      <w:pPr>
        <w:ind w:firstLine="567"/>
        <w:rPr>
          <w:rFonts w:eastAsia="Calibri"/>
          <w:lang w:val="lv-LV"/>
        </w:rPr>
      </w:pPr>
      <w:r w:rsidRPr="00F96A71">
        <w:rPr>
          <w:rFonts w:eastAsia="Calibri"/>
          <w:lang w:val="lv-LV"/>
        </w:rPr>
        <w:t xml:space="preserve">SIA </w:t>
      </w:r>
      <w:r w:rsidR="00CB35F8">
        <w:rPr>
          <w:rFonts w:eastAsia="Calibri"/>
          <w:lang w:val="lv-LV"/>
        </w:rPr>
        <w:t>“</w:t>
      </w:r>
      <w:r w:rsidRPr="00F96A71">
        <w:rPr>
          <w:rFonts w:eastAsia="Calibri"/>
          <w:lang w:val="lv-LV"/>
        </w:rPr>
        <w:t>Jēkabpils autobusu parks”</w:t>
      </w:r>
      <w:r w:rsidRPr="00F96A71">
        <w:rPr>
          <w:rFonts w:eastAsia="Calibri"/>
          <w:lang w:val="lv-LV"/>
        </w:rPr>
        <w:tab/>
      </w:r>
      <w:hyperlink r:id="rId42" w:history="1">
        <w:r w:rsidRPr="00F96A71">
          <w:rPr>
            <w:rStyle w:val="Hyperlink"/>
            <w:rFonts w:eastAsia="Calibri"/>
            <w:lang w:val="lv-LV"/>
          </w:rPr>
          <w:t>https://www.jekabpilsap.lv/</w:t>
        </w:r>
      </w:hyperlink>
    </w:p>
    <w:p w14:paraId="2B6FD3FF" w14:textId="2C3E3250" w:rsidR="00570B46" w:rsidRPr="00F96A71" w:rsidRDefault="00570B46" w:rsidP="00CB35F8">
      <w:pPr>
        <w:ind w:firstLine="567"/>
        <w:rPr>
          <w:rFonts w:eastAsia="Calibri"/>
          <w:lang w:val="lv-LV"/>
        </w:rPr>
      </w:pPr>
      <w:r w:rsidRPr="00F96A71">
        <w:rPr>
          <w:rFonts w:eastAsia="Calibri"/>
          <w:lang w:val="lv-LV"/>
        </w:rPr>
        <w:t>SIA “Vidusdaugavas SPAAO”</w:t>
      </w:r>
      <w:r w:rsidRPr="00F96A71">
        <w:rPr>
          <w:rFonts w:eastAsia="Calibri"/>
          <w:lang w:val="lv-LV"/>
        </w:rPr>
        <w:tab/>
      </w:r>
      <w:r w:rsidR="00CB35F8">
        <w:rPr>
          <w:rFonts w:eastAsia="Calibri"/>
          <w:lang w:val="lv-LV"/>
        </w:rPr>
        <w:tab/>
      </w:r>
      <w:hyperlink r:id="rId43" w:history="1">
        <w:r w:rsidR="00CB35F8" w:rsidRPr="005D3E04">
          <w:rPr>
            <w:rStyle w:val="Hyperlink"/>
            <w:rFonts w:eastAsia="Calibri"/>
            <w:lang w:val="lv-LV"/>
          </w:rPr>
          <w:t>https://www.spaao.lv/</w:t>
        </w:r>
      </w:hyperlink>
    </w:p>
    <w:p w14:paraId="7C24A0C5" w14:textId="37BD7679" w:rsidR="00570B46" w:rsidRPr="00F96A71" w:rsidRDefault="00570B46" w:rsidP="00D772E0">
      <w:pPr>
        <w:spacing w:before="240"/>
        <w:rPr>
          <w:lang w:val="lv-LV"/>
        </w:rPr>
      </w:pPr>
      <w:r w:rsidRPr="00F96A71">
        <w:rPr>
          <w:lang w:val="lv-LV"/>
        </w:rPr>
        <w:t>kapitālsabiedrība pilnā apmērā izpildīju</w:t>
      </w:r>
      <w:r w:rsidR="00D772E0">
        <w:rPr>
          <w:lang w:val="lv-LV"/>
        </w:rPr>
        <w:t>si</w:t>
      </w:r>
      <w:r w:rsidR="007C4809" w:rsidRPr="00F96A71">
        <w:rPr>
          <w:lang w:val="lv-LV"/>
        </w:rPr>
        <w:t>:</w:t>
      </w:r>
    </w:p>
    <w:p w14:paraId="7BB54DAA" w14:textId="1283C575" w:rsidR="00886038" w:rsidRPr="00F96A71" w:rsidRDefault="00570B46" w:rsidP="000A7CC2">
      <w:pPr>
        <w:pStyle w:val="ListParagraph"/>
        <w:numPr>
          <w:ilvl w:val="0"/>
          <w:numId w:val="2"/>
        </w:numPr>
        <w:tabs>
          <w:tab w:val="left" w:pos="851"/>
        </w:tabs>
        <w:ind w:left="0" w:firstLine="567"/>
        <w:jc w:val="both"/>
        <w:rPr>
          <w:shd w:val="clear" w:color="auto" w:fill="FFFFFF"/>
          <w:lang w:val="lv-LV"/>
        </w:rPr>
      </w:pPr>
      <w:r w:rsidRPr="00F96A71">
        <w:rPr>
          <w:lang w:val="lv-LV"/>
        </w:rPr>
        <w:t xml:space="preserve">Publiskas personas kapitāla daļu un kapitālsabiedrību pārvaldības likums </w:t>
      </w:r>
      <w:hyperlink r:id="rId44" w:anchor="p58" w:history="1">
        <w:r w:rsidRPr="00F96A71">
          <w:rPr>
            <w:rStyle w:val="Hyperlink"/>
            <w:lang w:val="lv-LV"/>
          </w:rPr>
          <w:t>58.</w:t>
        </w:r>
      </w:hyperlink>
      <w:r w:rsidRPr="00F96A71">
        <w:rPr>
          <w:lang w:val="lv-LV"/>
        </w:rPr>
        <w:t>panta prasības</w:t>
      </w:r>
      <w:r w:rsidR="00FD204D" w:rsidRPr="00F96A71">
        <w:rPr>
          <w:lang w:val="lv-LV"/>
        </w:rPr>
        <w:t>;</w:t>
      </w:r>
    </w:p>
    <w:p w14:paraId="75CD2598" w14:textId="603205E4" w:rsidR="00FD204D" w:rsidRPr="00F96A71" w:rsidRDefault="00570B46" w:rsidP="000A7CC2">
      <w:pPr>
        <w:pStyle w:val="ListParagraph"/>
        <w:numPr>
          <w:ilvl w:val="0"/>
          <w:numId w:val="2"/>
        </w:numPr>
        <w:tabs>
          <w:tab w:val="left" w:pos="851"/>
        </w:tabs>
        <w:ind w:left="0" w:firstLine="567"/>
        <w:jc w:val="both"/>
        <w:rPr>
          <w:b/>
          <w:bCs/>
          <w:shd w:val="clear" w:color="auto" w:fill="FFFFFF"/>
          <w:lang w:val="lv-LV"/>
        </w:rPr>
      </w:pPr>
      <w:r w:rsidRPr="00F96A71">
        <w:rPr>
          <w:lang w:val="lv-LV"/>
        </w:rPr>
        <w:t>Publiskas personas finanšu līdzekļu un mantas izšķērdēšanas novēršanas likuma</w:t>
      </w:r>
      <w:r w:rsidRPr="00F96A71">
        <w:rPr>
          <w:shd w:val="clear" w:color="auto" w:fill="FFFFFF"/>
          <w:lang w:val="lv-LV"/>
        </w:rPr>
        <w:t xml:space="preserve"> 6.</w:t>
      </w:r>
      <w:r w:rsidRPr="00F96A71">
        <w:rPr>
          <w:shd w:val="clear" w:color="auto" w:fill="FFFFFF"/>
          <w:vertAlign w:val="superscript"/>
          <w:lang w:val="lv-LV"/>
        </w:rPr>
        <w:t>1</w:t>
      </w:r>
      <w:r w:rsidRPr="00F96A71">
        <w:rPr>
          <w:shd w:val="clear" w:color="auto" w:fill="FFFFFF"/>
          <w:lang w:val="lv-LV"/>
        </w:rPr>
        <w:t>panta prasības</w:t>
      </w:r>
      <w:r w:rsidR="00CB35F8">
        <w:rPr>
          <w:shd w:val="clear" w:color="auto" w:fill="FFFFFF"/>
          <w:lang w:val="lv-LV"/>
        </w:rPr>
        <w:t>;</w:t>
      </w:r>
    </w:p>
    <w:p w14:paraId="09B03482" w14:textId="73922D7B" w:rsidR="00570B46" w:rsidRPr="00F96A71" w:rsidRDefault="00570B46" w:rsidP="000A7CC2">
      <w:pPr>
        <w:pStyle w:val="ListParagraph"/>
        <w:numPr>
          <w:ilvl w:val="0"/>
          <w:numId w:val="2"/>
        </w:numPr>
        <w:tabs>
          <w:tab w:val="left" w:pos="851"/>
        </w:tabs>
        <w:ind w:left="0" w:firstLine="567"/>
        <w:jc w:val="both"/>
        <w:rPr>
          <w:b/>
          <w:bCs/>
          <w:shd w:val="clear" w:color="auto" w:fill="FFFFFF"/>
          <w:lang w:val="lv-LV"/>
        </w:rPr>
      </w:pPr>
      <w:r w:rsidRPr="00F96A71">
        <w:rPr>
          <w:lang w:val="lv-LV"/>
        </w:rPr>
        <w:t xml:space="preserve">Valsts un pašvaldību institūciju amatpersonu un darbinieku atlīdzības likuma 2.panta </w:t>
      </w:r>
      <w:r w:rsidRPr="00F96A71">
        <w:rPr>
          <w:shd w:val="clear" w:color="auto" w:fill="FFFFFF"/>
          <w:lang w:val="lv-LV"/>
        </w:rPr>
        <w:t>(4</w:t>
      </w:r>
      <w:r w:rsidRPr="00F96A71">
        <w:rPr>
          <w:shd w:val="clear" w:color="auto" w:fill="FFFFFF"/>
          <w:vertAlign w:val="superscript"/>
          <w:lang w:val="lv-LV"/>
        </w:rPr>
        <w:t>1</w:t>
      </w:r>
      <w:r w:rsidRPr="00F96A71">
        <w:rPr>
          <w:shd w:val="clear" w:color="auto" w:fill="FFFFFF"/>
          <w:lang w:val="lv-LV"/>
        </w:rPr>
        <w:t>).daļas prasības</w:t>
      </w:r>
      <w:r w:rsidR="00CB35F8">
        <w:rPr>
          <w:shd w:val="clear" w:color="auto" w:fill="FFFFFF"/>
          <w:lang w:val="lv-LV"/>
        </w:rPr>
        <w:t>;</w:t>
      </w:r>
    </w:p>
    <w:p w14:paraId="6415ED92" w14:textId="379A7CDA" w:rsidR="000723F2" w:rsidRPr="00F96A71" w:rsidRDefault="00570B46" w:rsidP="000A7CC2">
      <w:pPr>
        <w:pStyle w:val="ListParagraph"/>
        <w:numPr>
          <w:ilvl w:val="0"/>
          <w:numId w:val="2"/>
        </w:numPr>
        <w:tabs>
          <w:tab w:val="left" w:pos="851"/>
        </w:tabs>
        <w:ind w:left="0" w:firstLine="567"/>
        <w:jc w:val="both"/>
        <w:rPr>
          <w:lang w:val="lv-LV"/>
        </w:rPr>
      </w:pPr>
      <w:r w:rsidRPr="00F96A71">
        <w:rPr>
          <w:lang w:val="lv-LV"/>
        </w:rPr>
        <w:t>17.10.2017. M</w:t>
      </w:r>
      <w:r w:rsidR="00D772E0">
        <w:rPr>
          <w:lang w:val="lv-LV"/>
        </w:rPr>
        <w:t xml:space="preserve">inistru kabineta </w:t>
      </w:r>
      <w:r w:rsidRPr="00F96A71">
        <w:rPr>
          <w:lang w:val="lv-LV"/>
        </w:rPr>
        <w:t xml:space="preserve">noteikumu Nr.630 </w:t>
      </w:r>
      <w:r w:rsidR="00CB35F8">
        <w:rPr>
          <w:lang w:val="lv-LV"/>
        </w:rPr>
        <w:t>“</w:t>
      </w:r>
      <w:r w:rsidRPr="00F96A71">
        <w:rPr>
          <w:lang w:val="lv-LV"/>
        </w:rPr>
        <w:t>Noteikumi par iekšējās kontroles sistēmas pamatprasībām korupcijas un interešu konflikta riska novēršanai publiskas personas institūcijā</w:t>
      </w:r>
      <w:r w:rsidR="00CB35F8">
        <w:rPr>
          <w:lang w:val="lv-LV"/>
        </w:rPr>
        <w:t>”</w:t>
      </w:r>
      <w:r w:rsidRPr="00F96A71">
        <w:rPr>
          <w:lang w:val="lv-LV"/>
        </w:rPr>
        <w:t xml:space="preserve"> 9.p</w:t>
      </w:r>
      <w:r w:rsidR="00CB35F8">
        <w:rPr>
          <w:lang w:val="lv-LV"/>
        </w:rPr>
        <w:t>unkta</w:t>
      </w:r>
      <w:r w:rsidRPr="00F96A71">
        <w:rPr>
          <w:lang w:val="lv-LV"/>
        </w:rPr>
        <w:t xml:space="preserve"> prasības</w:t>
      </w:r>
      <w:r w:rsidR="00CB35F8">
        <w:rPr>
          <w:lang w:val="lv-LV"/>
        </w:rPr>
        <w:t>;</w:t>
      </w:r>
    </w:p>
    <w:p w14:paraId="35A6A275" w14:textId="09FA48B1" w:rsidR="003B3907" w:rsidRPr="005044C2" w:rsidRDefault="00570B46" w:rsidP="000A7CC2">
      <w:pPr>
        <w:pStyle w:val="ListParagraph"/>
        <w:numPr>
          <w:ilvl w:val="0"/>
          <w:numId w:val="2"/>
        </w:numPr>
        <w:tabs>
          <w:tab w:val="left" w:pos="851"/>
        </w:tabs>
        <w:ind w:left="0" w:firstLine="567"/>
        <w:jc w:val="both"/>
        <w:rPr>
          <w:lang w:val="lv-LV"/>
        </w:rPr>
      </w:pPr>
      <w:r w:rsidRPr="00F96A71">
        <w:rPr>
          <w:lang w:val="lv-LV"/>
        </w:rPr>
        <w:t>Nozari reglamentējošajos normatīvajos aktos noteiktās informācijas publiskošanas pienākumu, publicējot o</w:t>
      </w:r>
      <w:r w:rsidRPr="00F96A71">
        <w:rPr>
          <w:shd w:val="clear" w:color="auto" w:fill="FFFFFF"/>
          <w:lang w:val="lv-LV"/>
        </w:rPr>
        <w:t>bligāti publicējamo informāciju.</w:t>
      </w:r>
    </w:p>
    <w:p w14:paraId="61C370FC" w14:textId="1C1B49A7" w:rsidR="008C3DE5" w:rsidRDefault="008C3DE5" w:rsidP="005044C2">
      <w:pPr>
        <w:pStyle w:val="ListParagraph"/>
        <w:ind w:left="567"/>
        <w:jc w:val="both"/>
        <w:rPr>
          <w:lang w:val="lv-LV"/>
        </w:rPr>
      </w:pPr>
      <w:r>
        <w:rPr>
          <w:lang w:val="lv-LV"/>
        </w:rPr>
        <w:br w:type="page"/>
      </w:r>
    </w:p>
    <w:p w14:paraId="58A4DFBF" w14:textId="33F6D4DD" w:rsidR="0099341A" w:rsidRPr="003B3907" w:rsidRDefault="0099341A" w:rsidP="000A7CC2">
      <w:pPr>
        <w:pStyle w:val="ListParagraph"/>
        <w:numPr>
          <w:ilvl w:val="0"/>
          <w:numId w:val="8"/>
        </w:numPr>
        <w:spacing w:before="240" w:after="240" w:line="360" w:lineRule="auto"/>
        <w:ind w:left="0" w:firstLine="426"/>
        <w:jc w:val="center"/>
        <w:outlineLvl w:val="0"/>
        <w:rPr>
          <w:b/>
          <w:bCs/>
          <w:lang w:val="lv-LV"/>
        </w:rPr>
      </w:pPr>
      <w:bookmarkStart w:id="17" w:name="_Toc98143865"/>
      <w:r w:rsidRPr="003B3907">
        <w:rPr>
          <w:b/>
          <w:bCs/>
          <w:lang w:val="lv-LV"/>
        </w:rPr>
        <w:lastRenderedPageBreak/>
        <w:t xml:space="preserve">Kapitālsabiedrību darbības </w:t>
      </w:r>
      <w:r w:rsidR="006A054A" w:rsidRPr="003B3907">
        <w:rPr>
          <w:b/>
          <w:bCs/>
          <w:lang w:val="lv-LV"/>
        </w:rPr>
        <w:t xml:space="preserve">finanšu </w:t>
      </w:r>
      <w:r w:rsidR="009D386C" w:rsidRPr="003B3907">
        <w:rPr>
          <w:b/>
          <w:bCs/>
          <w:lang w:val="lv-LV"/>
        </w:rPr>
        <w:t>rādītāji</w:t>
      </w:r>
      <w:bookmarkEnd w:id="17"/>
    </w:p>
    <w:p w14:paraId="11D7F6F0" w14:textId="2EBAF4C6" w:rsidR="009222E6" w:rsidRDefault="00DD3C60" w:rsidP="00C00EFF">
      <w:pPr>
        <w:pStyle w:val="ListParagraph"/>
        <w:tabs>
          <w:tab w:val="right" w:pos="9356"/>
        </w:tabs>
        <w:jc w:val="both"/>
        <w:rPr>
          <w:lang w:val="lv-LV"/>
        </w:rPr>
      </w:pPr>
      <w:r w:rsidRPr="00F96A71">
        <w:rPr>
          <w:lang w:val="lv-LV"/>
        </w:rPr>
        <w:t xml:space="preserve">Pielikumi 7.1-7.8 sagatavoti </w:t>
      </w:r>
      <w:r w:rsidR="00767726" w:rsidRPr="00F96A71">
        <w:rPr>
          <w:lang w:val="lv-LV"/>
        </w:rPr>
        <w:t xml:space="preserve">pēc </w:t>
      </w:r>
      <w:r w:rsidR="009222E6" w:rsidRPr="00F96A71">
        <w:rPr>
          <w:lang w:val="lv-LV"/>
        </w:rPr>
        <w:t xml:space="preserve">SIA valdes </w:t>
      </w:r>
      <w:r w:rsidR="0079346A" w:rsidRPr="00F96A71">
        <w:rPr>
          <w:lang w:val="lv-LV"/>
        </w:rPr>
        <w:t>pārskatos</w:t>
      </w:r>
      <w:r w:rsidR="00AD4974" w:rsidRPr="00F96A71">
        <w:rPr>
          <w:lang w:val="lv-LV"/>
        </w:rPr>
        <w:t xml:space="preserve"> </w:t>
      </w:r>
      <w:r w:rsidRPr="00F96A71">
        <w:rPr>
          <w:lang w:val="lv-LV"/>
        </w:rPr>
        <w:t xml:space="preserve">sniegtās </w:t>
      </w:r>
      <w:r w:rsidR="009222E6" w:rsidRPr="00F96A71">
        <w:rPr>
          <w:lang w:val="lv-LV"/>
        </w:rPr>
        <w:t>informācija</w:t>
      </w:r>
      <w:r w:rsidRPr="00F96A71">
        <w:rPr>
          <w:lang w:val="lv-LV"/>
        </w:rPr>
        <w:t>s</w:t>
      </w:r>
      <w:r w:rsidR="00767726" w:rsidRPr="00F96A71">
        <w:rPr>
          <w:lang w:val="lv-LV"/>
        </w:rPr>
        <w:t>:</w:t>
      </w:r>
    </w:p>
    <w:p w14:paraId="554D2965" w14:textId="77777777" w:rsidR="00D4485F" w:rsidRPr="00F96A71" w:rsidRDefault="00D4485F" w:rsidP="00C00EFF">
      <w:pPr>
        <w:pStyle w:val="ListParagraph"/>
        <w:tabs>
          <w:tab w:val="right" w:pos="9356"/>
        </w:tabs>
        <w:jc w:val="both"/>
        <w:rPr>
          <w:lang w:val="lv-LV"/>
        </w:rPr>
      </w:pPr>
    </w:p>
    <w:p w14:paraId="25291853" w14:textId="08C74086" w:rsidR="009222E6" w:rsidRPr="00D4485F" w:rsidRDefault="009222E6" w:rsidP="000A7CC2">
      <w:pPr>
        <w:pStyle w:val="ListParagraph"/>
        <w:numPr>
          <w:ilvl w:val="1"/>
          <w:numId w:val="8"/>
        </w:numPr>
        <w:shd w:val="clear" w:color="auto" w:fill="FFFFFF" w:themeFill="background1"/>
        <w:spacing w:line="276" w:lineRule="auto"/>
        <w:jc w:val="center"/>
        <w:outlineLvl w:val="1"/>
        <w:rPr>
          <w:b/>
          <w:bCs/>
          <w:lang w:val="lv-LV" w:eastAsia="lv-LV"/>
        </w:rPr>
      </w:pPr>
      <w:bookmarkStart w:id="18" w:name="_Toc98143866"/>
      <w:r w:rsidRPr="00D4485F">
        <w:rPr>
          <w:b/>
          <w:bCs/>
          <w:lang w:val="lv-LV" w:eastAsia="lv-LV"/>
        </w:rPr>
        <w:t>SIA “Jēkabpils siltums”</w:t>
      </w:r>
      <w:bookmarkEnd w:id="18"/>
    </w:p>
    <w:tbl>
      <w:tblPr>
        <w:tblStyle w:val="TableGrid"/>
        <w:tblW w:w="9498" w:type="dxa"/>
        <w:tblInd w:w="-5" w:type="dxa"/>
        <w:tblLook w:val="04A0" w:firstRow="1" w:lastRow="0" w:firstColumn="1" w:lastColumn="0" w:noHBand="0" w:noVBand="1"/>
      </w:tblPr>
      <w:tblGrid>
        <w:gridCol w:w="5529"/>
        <w:gridCol w:w="1984"/>
        <w:gridCol w:w="1985"/>
      </w:tblGrid>
      <w:tr w:rsidR="009222E6" w:rsidRPr="005044C2" w14:paraId="3CE09B9C" w14:textId="77777777" w:rsidTr="00D27B5C">
        <w:tc>
          <w:tcPr>
            <w:tcW w:w="5529" w:type="dxa"/>
            <w:shd w:val="clear" w:color="auto" w:fill="EEECE1" w:themeFill="background2"/>
          </w:tcPr>
          <w:p w14:paraId="3496F867" w14:textId="77777777" w:rsidR="009222E6" w:rsidRPr="005044C2" w:rsidRDefault="009222E6" w:rsidP="009E637F">
            <w:pPr>
              <w:jc w:val="center"/>
              <w:rPr>
                <w:rFonts w:cs="Times New Roman"/>
                <w:sz w:val="22"/>
                <w:szCs w:val="22"/>
                <w:lang w:val="lv-LV"/>
              </w:rPr>
            </w:pPr>
            <w:r w:rsidRPr="005044C2">
              <w:rPr>
                <w:rStyle w:val="BodyText1"/>
                <w:rFonts w:eastAsiaTheme="minorHAnsi"/>
                <w:sz w:val="22"/>
                <w:szCs w:val="22"/>
              </w:rPr>
              <w:t>Rādītājs</w:t>
            </w:r>
          </w:p>
        </w:tc>
        <w:tc>
          <w:tcPr>
            <w:tcW w:w="1984" w:type="dxa"/>
            <w:shd w:val="clear" w:color="auto" w:fill="EEECE1" w:themeFill="background2"/>
          </w:tcPr>
          <w:p w14:paraId="1EC44F80"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2019.gads</w:t>
            </w:r>
          </w:p>
        </w:tc>
        <w:tc>
          <w:tcPr>
            <w:tcW w:w="1985" w:type="dxa"/>
            <w:shd w:val="clear" w:color="auto" w:fill="EEECE1" w:themeFill="background2"/>
          </w:tcPr>
          <w:p w14:paraId="6C2AB14C"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2020.gads</w:t>
            </w:r>
          </w:p>
        </w:tc>
      </w:tr>
      <w:tr w:rsidR="009222E6" w:rsidRPr="005044C2" w14:paraId="691A4315" w14:textId="77777777" w:rsidTr="00D27B5C">
        <w:tc>
          <w:tcPr>
            <w:tcW w:w="5529" w:type="dxa"/>
            <w:vAlign w:val="bottom"/>
          </w:tcPr>
          <w:p w14:paraId="0FBE71D6"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Neto apgrozījums, EUR</w:t>
            </w:r>
          </w:p>
        </w:tc>
        <w:tc>
          <w:tcPr>
            <w:tcW w:w="1984" w:type="dxa"/>
          </w:tcPr>
          <w:p w14:paraId="1821E122"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3 147 883</w:t>
            </w:r>
          </w:p>
        </w:tc>
        <w:tc>
          <w:tcPr>
            <w:tcW w:w="1985" w:type="dxa"/>
          </w:tcPr>
          <w:p w14:paraId="66C68647"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3 235 481</w:t>
            </w:r>
          </w:p>
        </w:tc>
      </w:tr>
      <w:tr w:rsidR="009222E6" w:rsidRPr="005044C2" w14:paraId="06276E75" w14:textId="77777777" w:rsidTr="00D27B5C">
        <w:tc>
          <w:tcPr>
            <w:tcW w:w="5529" w:type="dxa"/>
          </w:tcPr>
          <w:p w14:paraId="2F8C6F0C"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Pelņa vai zaudējumi, EUR</w:t>
            </w:r>
          </w:p>
        </w:tc>
        <w:tc>
          <w:tcPr>
            <w:tcW w:w="1984" w:type="dxa"/>
          </w:tcPr>
          <w:p w14:paraId="398CE0D9"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-64 955</w:t>
            </w:r>
          </w:p>
        </w:tc>
        <w:tc>
          <w:tcPr>
            <w:tcW w:w="1985" w:type="dxa"/>
          </w:tcPr>
          <w:p w14:paraId="6C9AB53A"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352 424</w:t>
            </w:r>
          </w:p>
        </w:tc>
      </w:tr>
      <w:tr w:rsidR="009222E6" w:rsidRPr="005044C2" w14:paraId="2F37DC1B" w14:textId="77777777" w:rsidTr="00D27B5C">
        <w:tc>
          <w:tcPr>
            <w:tcW w:w="5529" w:type="dxa"/>
          </w:tcPr>
          <w:p w14:paraId="31C51FB3"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Bilances kopsumma, EUR</w:t>
            </w:r>
          </w:p>
        </w:tc>
        <w:tc>
          <w:tcPr>
            <w:tcW w:w="1984" w:type="dxa"/>
          </w:tcPr>
          <w:p w14:paraId="725DDB68"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6 018 636</w:t>
            </w:r>
          </w:p>
        </w:tc>
        <w:tc>
          <w:tcPr>
            <w:tcW w:w="1985" w:type="dxa"/>
          </w:tcPr>
          <w:p w14:paraId="15B72CA1"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6 218 223</w:t>
            </w:r>
          </w:p>
        </w:tc>
      </w:tr>
      <w:tr w:rsidR="009222E6" w:rsidRPr="005044C2" w14:paraId="75B9C220" w14:textId="77777777" w:rsidTr="00D27B5C">
        <w:tc>
          <w:tcPr>
            <w:tcW w:w="5529" w:type="dxa"/>
          </w:tcPr>
          <w:p w14:paraId="0D03B374" w14:textId="647F3920" w:rsidR="009222E6" w:rsidRPr="005044C2" w:rsidRDefault="00D27B5C" w:rsidP="009E637F">
            <w:pPr>
              <w:rPr>
                <w:rFonts w:cs="Times New Roman"/>
                <w:sz w:val="22"/>
                <w:szCs w:val="22"/>
                <w:lang w:val="lv-LV"/>
              </w:rPr>
            </w:pPr>
            <w:r w:rsidRPr="00D27B5C">
              <w:rPr>
                <w:rFonts w:eastAsiaTheme="minorHAnsi" w:cs="Times New Roman"/>
                <w:color w:val="000000"/>
                <w:sz w:val="22"/>
                <w:szCs w:val="22"/>
                <w:shd w:val="clear" w:color="auto" w:fill="FFFFFF"/>
                <w:lang w:val="lv-LV" w:eastAsia="lv-LV" w:bidi="lv-LV"/>
              </w:rPr>
              <w:t>Peļņa pirms procentu maksājumiem, nodokļiem (EBIT), EUR</w:t>
            </w:r>
          </w:p>
        </w:tc>
        <w:tc>
          <w:tcPr>
            <w:tcW w:w="1984" w:type="dxa"/>
          </w:tcPr>
          <w:p w14:paraId="62083318"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-63 371</w:t>
            </w:r>
          </w:p>
        </w:tc>
        <w:tc>
          <w:tcPr>
            <w:tcW w:w="1985" w:type="dxa"/>
          </w:tcPr>
          <w:p w14:paraId="6F9D0445" w14:textId="0672FBEF" w:rsidR="009222E6" w:rsidRPr="005044C2" w:rsidRDefault="009222E6" w:rsidP="009E637F">
            <w:pPr>
              <w:jc w:val="center"/>
              <w:rPr>
                <w:rFonts w:cs="Times New Roman"/>
                <w:sz w:val="22"/>
                <w:szCs w:val="22"/>
                <w:lang w:val="lv-LV"/>
              </w:rPr>
            </w:pPr>
            <w:r w:rsidRPr="005044C2">
              <w:rPr>
                <w:rFonts w:cs="Times New Roman"/>
                <w:sz w:val="22"/>
                <w:szCs w:val="22"/>
                <w:lang w:val="lv-LV"/>
              </w:rPr>
              <w:t>354</w:t>
            </w:r>
            <w:r w:rsidR="00E64980">
              <w:rPr>
                <w:rFonts w:cs="Times New Roman"/>
                <w:sz w:val="22"/>
                <w:szCs w:val="22"/>
                <w:lang w:val="lv-LV"/>
              </w:rPr>
              <w:t> </w:t>
            </w:r>
            <w:r w:rsidRPr="005044C2">
              <w:rPr>
                <w:rFonts w:cs="Times New Roman"/>
                <w:sz w:val="22"/>
                <w:szCs w:val="22"/>
                <w:lang w:val="lv-LV"/>
              </w:rPr>
              <w:t>143</w:t>
            </w:r>
          </w:p>
        </w:tc>
      </w:tr>
      <w:tr w:rsidR="009222E6" w:rsidRPr="005044C2" w14:paraId="49DAFBFA" w14:textId="77777777" w:rsidTr="00D27B5C">
        <w:tc>
          <w:tcPr>
            <w:tcW w:w="5529" w:type="dxa"/>
          </w:tcPr>
          <w:p w14:paraId="72593797"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Pamatkapitāls, EUR</w:t>
            </w:r>
          </w:p>
        </w:tc>
        <w:tc>
          <w:tcPr>
            <w:tcW w:w="1984" w:type="dxa"/>
          </w:tcPr>
          <w:p w14:paraId="63B68055"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3 349 844</w:t>
            </w:r>
          </w:p>
        </w:tc>
        <w:tc>
          <w:tcPr>
            <w:tcW w:w="1985" w:type="dxa"/>
          </w:tcPr>
          <w:p w14:paraId="6B662D0B"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3 366 253</w:t>
            </w:r>
          </w:p>
        </w:tc>
      </w:tr>
      <w:tr w:rsidR="009222E6" w:rsidRPr="005044C2" w14:paraId="33ADBF36" w14:textId="77777777" w:rsidTr="00D27B5C">
        <w:tc>
          <w:tcPr>
            <w:tcW w:w="5529" w:type="dxa"/>
          </w:tcPr>
          <w:p w14:paraId="71017EC2"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Pašu kapitāls, EUR</w:t>
            </w:r>
          </w:p>
        </w:tc>
        <w:tc>
          <w:tcPr>
            <w:tcW w:w="1984" w:type="dxa"/>
          </w:tcPr>
          <w:p w14:paraId="6168C99E"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2 480 178</w:t>
            </w:r>
          </w:p>
        </w:tc>
        <w:tc>
          <w:tcPr>
            <w:tcW w:w="1985" w:type="dxa"/>
          </w:tcPr>
          <w:p w14:paraId="0C0B9708"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2 849 011</w:t>
            </w:r>
          </w:p>
        </w:tc>
      </w:tr>
      <w:tr w:rsidR="009222E6" w:rsidRPr="005044C2" w14:paraId="07053802" w14:textId="77777777" w:rsidTr="00D27B5C">
        <w:tc>
          <w:tcPr>
            <w:tcW w:w="5529" w:type="dxa"/>
          </w:tcPr>
          <w:p w14:paraId="2B8D4207"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Kopējās saistības, EUR</w:t>
            </w:r>
          </w:p>
        </w:tc>
        <w:tc>
          <w:tcPr>
            <w:tcW w:w="1984" w:type="dxa"/>
          </w:tcPr>
          <w:p w14:paraId="652ABDFD"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3 538 458</w:t>
            </w:r>
          </w:p>
        </w:tc>
        <w:tc>
          <w:tcPr>
            <w:tcW w:w="1985" w:type="dxa"/>
          </w:tcPr>
          <w:p w14:paraId="33C77CA3"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3 369 212</w:t>
            </w:r>
          </w:p>
        </w:tc>
      </w:tr>
      <w:tr w:rsidR="009222E6" w:rsidRPr="005044C2" w14:paraId="60080AEB" w14:textId="77777777" w:rsidTr="00D27B5C">
        <w:tc>
          <w:tcPr>
            <w:tcW w:w="5529" w:type="dxa"/>
          </w:tcPr>
          <w:p w14:paraId="6E426071"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Kopējie aizņēmumi, EUR</w:t>
            </w:r>
          </w:p>
        </w:tc>
        <w:tc>
          <w:tcPr>
            <w:tcW w:w="1984" w:type="dxa"/>
          </w:tcPr>
          <w:p w14:paraId="037AC657"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1 469 370</w:t>
            </w:r>
          </w:p>
        </w:tc>
        <w:tc>
          <w:tcPr>
            <w:tcW w:w="1985" w:type="dxa"/>
          </w:tcPr>
          <w:p w14:paraId="1817B1AD"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1 459 119</w:t>
            </w:r>
          </w:p>
        </w:tc>
      </w:tr>
      <w:tr w:rsidR="009222E6" w:rsidRPr="005044C2" w14:paraId="0D55C34B" w14:textId="77777777" w:rsidTr="00D27B5C">
        <w:tc>
          <w:tcPr>
            <w:tcW w:w="5529" w:type="dxa"/>
          </w:tcPr>
          <w:p w14:paraId="2F97C7BE"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 xml:space="preserve">Pašu kapitāla atdeve (ROE), </w:t>
            </w:r>
            <w:r w:rsidRPr="005044C2">
              <w:rPr>
                <w:rStyle w:val="Bodytext95ptItalic"/>
                <w:rFonts w:eastAsiaTheme="minorHAnsi"/>
                <w:i w:val="0"/>
                <w:iCs w:val="0"/>
                <w:sz w:val="22"/>
                <w:szCs w:val="22"/>
              </w:rPr>
              <w:t>%</w:t>
            </w:r>
          </w:p>
        </w:tc>
        <w:tc>
          <w:tcPr>
            <w:tcW w:w="1984" w:type="dxa"/>
          </w:tcPr>
          <w:p w14:paraId="6CD68CDA"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-2,622</w:t>
            </w:r>
          </w:p>
        </w:tc>
        <w:tc>
          <w:tcPr>
            <w:tcW w:w="1985" w:type="dxa"/>
          </w:tcPr>
          <w:p w14:paraId="7DE6764F"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13,226</w:t>
            </w:r>
          </w:p>
        </w:tc>
      </w:tr>
      <w:tr w:rsidR="009222E6" w:rsidRPr="005044C2" w14:paraId="3363C757" w14:textId="77777777" w:rsidTr="00D27B5C">
        <w:tc>
          <w:tcPr>
            <w:tcW w:w="5529" w:type="dxa"/>
            <w:vAlign w:val="bottom"/>
          </w:tcPr>
          <w:p w14:paraId="2E31BAD6" w14:textId="2B5A1056"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Aktīvu atdeve (ROA</w:t>
            </w:r>
            <w:r w:rsidR="009B1350">
              <w:rPr>
                <w:rStyle w:val="BodyText1"/>
                <w:rFonts w:eastAsiaTheme="minorHAnsi"/>
                <w:sz w:val="22"/>
                <w:szCs w:val="22"/>
              </w:rPr>
              <w:t>)</w:t>
            </w:r>
            <w:r w:rsidRPr="005044C2">
              <w:rPr>
                <w:rStyle w:val="BodyText1"/>
                <w:rFonts w:eastAsiaTheme="minorHAnsi"/>
                <w:sz w:val="22"/>
                <w:szCs w:val="22"/>
              </w:rPr>
              <w:t>, %</w:t>
            </w:r>
          </w:p>
        </w:tc>
        <w:tc>
          <w:tcPr>
            <w:tcW w:w="1984" w:type="dxa"/>
          </w:tcPr>
          <w:p w14:paraId="44D96C1F" w14:textId="58C1F86B" w:rsidR="009222E6" w:rsidRPr="005044C2" w:rsidRDefault="009222E6" w:rsidP="009E637F">
            <w:pPr>
              <w:jc w:val="center"/>
              <w:rPr>
                <w:rFonts w:cs="Times New Roman"/>
                <w:sz w:val="22"/>
                <w:szCs w:val="22"/>
                <w:lang w:val="lv-LV"/>
              </w:rPr>
            </w:pPr>
            <w:r w:rsidRPr="005044C2">
              <w:rPr>
                <w:rFonts w:cs="Times New Roman"/>
                <w:sz w:val="22"/>
                <w:szCs w:val="22"/>
                <w:lang w:val="lv-LV"/>
              </w:rPr>
              <w:t>-1,117</w:t>
            </w:r>
          </w:p>
        </w:tc>
        <w:tc>
          <w:tcPr>
            <w:tcW w:w="1985" w:type="dxa"/>
          </w:tcPr>
          <w:p w14:paraId="6415CCEF"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5,76</w:t>
            </w:r>
          </w:p>
        </w:tc>
      </w:tr>
      <w:tr w:rsidR="009222E6" w:rsidRPr="005044C2" w14:paraId="0F9F77D0" w14:textId="77777777" w:rsidTr="00D27B5C">
        <w:tc>
          <w:tcPr>
            <w:tcW w:w="5529" w:type="dxa"/>
          </w:tcPr>
          <w:p w14:paraId="15E31845" w14:textId="77777777" w:rsidR="009222E6" w:rsidRPr="005044C2" w:rsidRDefault="009222E6" w:rsidP="009E637F">
            <w:pPr>
              <w:tabs>
                <w:tab w:val="left" w:pos="1425"/>
              </w:tabs>
              <w:rPr>
                <w:rStyle w:val="BodyText1"/>
                <w:rFonts w:eastAsiaTheme="minorHAnsi"/>
                <w:sz w:val="22"/>
                <w:szCs w:val="22"/>
              </w:rPr>
            </w:pPr>
            <w:r w:rsidRPr="005044C2">
              <w:rPr>
                <w:rStyle w:val="BodyText1"/>
                <w:rFonts w:eastAsiaTheme="minorHAnsi"/>
                <w:sz w:val="22"/>
                <w:szCs w:val="22"/>
              </w:rPr>
              <w:t>Kopējais likviditātes rādītājs</w:t>
            </w:r>
          </w:p>
        </w:tc>
        <w:tc>
          <w:tcPr>
            <w:tcW w:w="1984" w:type="dxa"/>
          </w:tcPr>
          <w:p w14:paraId="4426C35E"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0,397</w:t>
            </w:r>
          </w:p>
        </w:tc>
        <w:tc>
          <w:tcPr>
            <w:tcW w:w="1985" w:type="dxa"/>
          </w:tcPr>
          <w:p w14:paraId="1E21BEBF"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0,571</w:t>
            </w:r>
          </w:p>
        </w:tc>
      </w:tr>
      <w:tr w:rsidR="009222E6" w:rsidRPr="005044C2" w14:paraId="71CDF942" w14:textId="77777777" w:rsidTr="00D27B5C">
        <w:tc>
          <w:tcPr>
            <w:tcW w:w="5529" w:type="dxa"/>
          </w:tcPr>
          <w:p w14:paraId="73C4128B"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Saistību pret pašu kapitālu attiecība</w:t>
            </w:r>
          </w:p>
        </w:tc>
        <w:tc>
          <w:tcPr>
            <w:tcW w:w="1984" w:type="dxa"/>
          </w:tcPr>
          <w:p w14:paraId="4408503D"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1,427</w:t>
            </w:r>
          </w:p>
        </w:tc>
        <w:tc>
          <w:tcPr>
            <w:tcW w:w="1985" w:type="dxa"/>
          </w:tcPr>
          <w:p w14:paraId="0DFB03D0"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1,183</w:t>
            </w:r>
          </w:p>
        </w:tc>
      </w:tr>
      <w:tr w:rsidR="009222E6" w:rsidRPr="005044C2" w14:paraId="2902C99F" w14:textId="77777777" w:rsidTr="00D27B5C">
        <w:tc>
          <w:tcPr>
            <w:tcW w:w="5529" w:type="dxa"/>
          </w:tcPr>
          <w:p w14:paraId="05E049BF"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Nodarbināto skaits (kopā ar valdi) vidēji gadā</w:t>
            </w:r>
          </w:p>
        </w:tc>
        <w:tc>
          <w:tcPr>
            <w:tcW w:w="1984" w:type="dxa"/>
          </w:tcPr>
          <w:p w14:paraId="0879E61A"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53</w:t>
            </w:r>
          </w:p>
        </w:tc>
        <w:tc>
          <w:tcPr>
            <w:tcW w:w="1985" w:type="dxa"/>
          </w:tcPr>
          <w:p w14:paraId="477D3263"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52</w:t>
            </w:r>
          </w:p>
        </w:tc>
      </w:tr>
      <w:tr w:rsidR="009222E6" w:rsidRPr="005044C2" w14:paraId="1A572A0C" w14:textId="77777777" w:rsidTr="00D27B5C">
        <w:tc>
          <w:tcPr>
            <w:tcW w:w="5529" w:type="dxa"/>
          </w:tcPr>
          <w:p w14:paraId="6AFDA171"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Atlīdzības bruto izmaksas (kopā ar valdi) (neieskaitot darba devēja veiktās valsts sociālās apdrošināšanas iemaksas) vidēji uz vienu nodarbināto gadā, EUR</w:t>
            </w:r>
          </w:p>
        </w:tc>
        <w:tc>
          <w:tcPr>
            <w:tcW w:w="1984" w:type="dxa"/>
          </w:tcPr>
          <w:p w14:paraId="1F274D3C"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14 898</w:t>
            </w:r>
          </w:p>
        </w:tc>
        <w:tc>
          <w:tcPr>
            <w:tcW w:w="1985" w:type="dxa"/>
          </w:tcPr>
          <w:p w14:paraId="41CAC0E7"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14 840</w:t>
            </w:r>
          </w:p>
        </w:tc>
      </w:tr>
      <w:tr w:rsidR="009222E6" w:rsidRPr="005044C2" w14:paraId="053DEDA2" w14:textId="77777777" w:rsidTr="00D27B5C">
        <w:tc>
          <w:tcPr>
            <w:tcW w:w="5529" w:type="dxa"/>
          </w:tcPr>
          <w:p w14:paraId="1CF4D6D1"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Pašvaldības budžetā iemaksātās dividendes no iepriekšējā gada peļņas, EUR</w:t>
            </w:r>
          </w:p>
        </w:tc>
        <w:tc>
          <w:tcPr>
            <w:tcW w:w="1984" w:type="dxa"/>
          </w:tcPr>
          <w:p w14:paraId="77E1DC33"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w:t>
            </w:r>
          </w:p>
        </w:tc>
        <w:tc>
          <w:tcPr>
            <w:tcW w:w="1985" w:type="dxa"/>
          </w:tcPr>
          <w:p w14:paraId="2EC98D49"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w:t>
            </w:r>
          </w:p>
        </w:tc>
      </w:tr>
      <w:tr w:rsidR="009222E6" w:rsidRPr="005044C2" w14:paraId="62ECD64F" w14:textId="77777777" w:rsidTr="00D27B5C">
        <w:tc>
          <w:tcPr>
            <w:tcW w:w="5529" w:type="dxa"/>
          </w:tcPr>
          <w:p w14:paraId="33D21799"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No pašvaldības budžeta tieši saņemtais finansējums (dotācijas, citi finanšu līdzekļi), sadalot to pa finansējuma piešķīruma mērķiem, EUR)</w:t>
            </w:r>
          </w:p>
        </w:tc>
        <w:tc>
          <w:tcPr>
            <w:tcW w:w="1984" w:type="dxa"/>
          </w:tcPr>
          <w:p w14:paraId="1DE027D1" w14:textId="77777777" w:rsidR="009222E6" w:rsidRPr="005044C2" w:rsidRDefault="009222E6" w:rsidP="009E637F">
            <w:pPr>
              <w:jc w:val="center"/>
              <w:rPr>
                <w:rFonts w:cs="Times New Roman"/>
                <w:sz w:val="22"/>
                <w:szCs w:val="22"/>
                <w:lang w:val="lv-LV"/>
              </w:rPr>
            </w:pPr>
            <w:r w:rsidRPr="005044C2">
              <w:rPr>
                <w:rStyle w:val="BodyText1"/>
                <w:rFonts w:eastAsiaTheme="minorHAnsi"/>
                <w:sz w:val="22"/>
                <w:szCs w:val="22"/>
              </w:rPr>
              <w:t>Galvojums aizņēmumam Valsts kasē</w:t>
            </w:r>
            <w:r w:rsidRPr="005044C2">
              <w:rPr>
                <w:rFonts w:cs="Times New Roman"/>
                <w:sz w:val="22"/>
                <w:szCs w:val="22"/>
                <w:lang w:val="lv-LV"/>
              </w:rPr>
              <w:t xml:space="preserve"> 880 000</w:t>
            </w:r>
          </w:p>
        </w:tc>
        <w:tc>
          <w:tcPr>
            <w:tcW w:w="1985" w:type="dxa"/>
          </w:tcPr>
          <w:p w14:paraId="3B645198"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 xml:space="preserve">Atlīdzības maksājumi </w:t>
            </w:r>
          </w:p>
          <w:p w14:paraId="129B17CD"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250 000</w:t>
            </w:r>
          </w:p>
        </w:tc>
      </w:tr>
      <w:tr w:rsidR="009222E6" w:rsidRPr="005044C2" w14:paraId="3AB82BCA" w14:textId="77777777" w:rsidTr="00D27B5C">
        <w:tc>
          <w:tcPr>
            <w:tcW w:w="5529" w:type="dxa"/>
          </w:tcPr>
          <w:p w14:paraId="32E66F70" w14:textId="77777777" w:rsidR="009222E6" w:rsidRPr="005044C2" w:rsidRDefault="009222E6" w:rsidP="009E637F">
            <w:pPr>
              <w:rPr>
                <w:rStyle w:val="BodyText1"/>
                <w:rFonts w:eastAsiaTheme="minorHAnsi"/>
                <w:sz w:val="22"/>
                <w:szCs w:val="22"/>
                <w:highlight w:val="yellow"/>
              </w:rPr>
            </w:pPr>
            <w:r w:rsidRPr="005044C2">
              <w:rPr>
                <w:rStyle w:val="BodyText1"/>
                <w:rFonts w:eastAsiaTheme="minorHAnsi"/>
                <w:sz w:val="22"/>
                <w:szCs w:val="22"/>
              </w:rPr>
              <w:t>No valsts budžeta tieši saņemtais finansējums (dotācijas, citi finanšu līdzekļi), sadalot to pa finansējuma piešķīruma mērķiem, EUR)</w:t>
            </w:r>
          </w:p>
        </w:tc>
        <w:tc>
          <w:tcPr>
            <w:tcW w:w="1984" w:type="dxa"/>
          </w:tcPr>
          <w:p w14:paraId="4D4DF441" w14:textId="78E2B514" w:rsidR="009222E6" w:rsidRPr="005044C2" w:rsidRDefault="009222E6" w:rsidP="00D27B5C">
            <w:pPr>
              <w:tabs>
                <w:tab w:val="left" w:pos="180"/>
              </w:tabs>
              <w:jc w:val="center"/>
              <w:rPr>
                <w:rFonts w:cs="Times New Roman"/>
                <w:sz w:val="22"/>
                <w:szCs w:val="22"/>
                <w:lang w:val="lv-LV"/>
              </w:rPr>
            </w:pPr>
            <w:r w:rsidRPr="005044C2">
              <w:rPr>
                <w:rStyle w:val="BodyText1"/>
                <w:rFonts w:eastAsiaTheme="minorHAnsi"/>
                <w:sz w:val="22"/>
                <w:szCs w:val="22"/>
              </w:rPr>
              <w:t>ES projektam no Centrālā finanšu un līgumu aģentūras</w:t>
            </w:r>
          </w:p>
          <w:p w14:paraId="42A02FEA" w14:textId="77777777" w:rsidR="009222E6" w:rsidRPr="005044C2" w:rsidRDefault="009222E6" w:rsidP="00D27B5C">
            <w:pPr>
              <w:jc w:val="center"/>
              <w:rPr>
                <w:rFonts w:cs="Times New Roman"/>
                <w:sz w:val="22"/>
                <w:szCs w:val="22"/>
                <w:lang w:val="lv-LV"/>
              </w:rPr>
            </w:pPr>
            <w:r w:rsidRPr="005044C2">
              <w:rPr>
                <w:rFonts w:cs="Times New Roman"/>
                <w:sz w:val="22"/>
                <w:szCs w:val="22"/>
                <w:lang w:val="lv-LV"/>
              </w:rPr>
              <w:t>528 672</w:t>
            </w:r>
          </w:p>
        </w:tc>
        <w:tc>
          <w:tcPr>
            <w:tcW w:w="1985" w:type="dxa"/>
          </w:tcPr>
          <w:p w14:paraId="165AF6BB" w14:textId="77777777" w:rsidR="009222E6" w:rsidRPr="005044C2" w:rsidRDefault="009222E6" w:rsidP="00D27B5C">
            <w:pPr>
              <w:jc w:val="center"/>
              <w:rPr>
                <w:rFonts w:cs="Times New Roman"/>
                <w:sz w:val="22"/>
                <w:szCs w:val="22"/>
                <w:lang w:val="lv-LV"/>
              </w:rPr>
            </w:pPr>
            <w:r w:rsidRPr="005044C2">
              <w:rPr>
                <w:rStyle w:val="BodyText1"/>
                <w:rFonts w:eastAsiaTheme="minorHAnsi"/>
                <w:sz w:val="22"/>
                <w:szCs w:val="22"/>
              </w:rPr>
              <w:t>ES projektam no Centrālā finanšu un līgumu aģentūras</w:t>
            </w:r>
            <w:r w:rsidRPr="005044C2">
              <w:rPr>
                <w:rFonts w:cs="Times New Roman"/>
                <w:sz w:val="22"/>
                <w:szCs w:val="22"/>
                <w:lang w:val="lv-LV"/>
              </w:rPr>
              <w:t xml:space="preserve">                                            663 283</w:t>
            </w:r>
          </w:p>
        </w:tc>
      </w:tr>
    </w:tbl>
    <w:p w14:paraId="08CEF594" w14:textId="2F4FB825" w:rsidR="009222E6" w:rsidRPr="00D4485F" w:rsidRDefault="009222E6" w:rsidP="000A7CC2">
      <w:pPr>
        <w:pStyle w:val="ListParagraph"/>
        <w:numPr>
          <w:ilvl w:val="1"/>
          <w:numId w:val="8"/>
        </w:numPr>
        <w:shd w:val="clear" w:color="auto" w:fill="FFFFFF" w:themeFill="background1"/>
        <w:spacing w:before="240"/>
        <w:jc w:val="center"/>
        <w:outlineLvl w:val="1"/>
        <w:rPr>
          <w:b/>
          <w:bCs/>
          <w:lang w:val="lv-LV" w:eastAsia="lv-LV"/>
        </w:rPr>
      </w:pPr>
      <w:bookmarkStart w:id="19" w:name="_Toc98143867"/>
      <w:r w:rsidRPr="00D4485F">
        <w:rPr>
          <w:b/>
          <w:bCs/>
          <w:lang w:val="lv-LV" w:eastAsia="lv-LV"/>
        </w:rPr>
        <w:t>SIA “Jēkabpils ūdens”</w:t>
      </w:r>
      <w:bookmarkEnd w:id="19"/>
    </w:p>
    <w:tbl>
      <w:tblPr>
        <w:tblStyle w:val="TableGrid"/>
        <w:tblW w:w="9493" w:type="dxa"/>
        <w:tblInd w:w="0" w:type="dxa"/>
        <w:tblLook w:val="04A0" w:firstRow="1" w:lastRow="0" w:firstColumn="1" w:lastColumn="0" w:noHBand="0" w:noVBand="1"/>
      </w:tblPr>
      <w:tblGrid>
        <w:gridCol w:w="5524"/>
        <w:gridCol w:w="2126"/>
        <w:gridCol w:w="1843"/>
      </w:tblGrid>
      <w:tr w:rsidR="009222E6" w:rsidRPr="005044C2" w14:paraId="166BCB84" w14:textId="77777777" w:rsidTr="00D27B5C">
        <w:tc>
          <w:tcPr>
            <w:tcW w:w="5524" w:type="dxa"/>
            <w:shd w:val="clear" w:color="auto" w:fill="EEECE1" w:themeFill="background2"/>
          </w:tcPr>
          <w:p w14:paraId="06AFEFCF" w14:textId="77777777" w:rsidR="009222E6" w:rsidRPr="005044C2" w:rsidRDefault="009222E6" w:rsidP="009E637F">
            <w:pPr>
              <w:jc w:val="center"/>
              <w:rPr>
                <w:rFonts w:cs="Times New Roman"/>
                <w:sz w:val="22"/>
                <w:szCs w:val="22"/>
                <w:lang w:val="lv-LV"/>
              </w:rPr>
            </w:pPr>
            <w:r w:rsidRPr="005044C2">
              <w:rPr>
                <w:rStyle w:val="BodyText1"/>
                <w:rFonts w:eastAsiaTheme="minorHAnsi"/>
                <w:sz w:val="22"/>
                <w:szCs w:val="22"/>
              </w:rPr>
              <w:t>Rādītājs</w:t>
            </w:r>
          </w:p>
        </w:tc>
        <w:tc>
          <w:tcPr>
            <w:tcW w:w="2126" w:type="dxa"/>
            <w:shd w:val="clear" w:color="auto" w:fill="EEECE1" w:themeFill="background2"/>
          </w:tcPr>
          <w:p w14:paraId="268F7ECA"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2019.gads</w:t>
            </w:r>
          </w:p>
        </w:tc>
        <w:tc>
          <w:tcPr>
            <w:tcW w:w="1843" w:type="dxa"/>
            <w:shd w:val="clear" w:color="auto" w:fill="EEECE1" w:themeFill="background2"/>
          </w:tcPr>
          <w:p w14:paraId="69FFD3C3"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2020.gads</w:t>
            </w:r>
          </w:p>
        </w:tc>
      </w:tr>
      <w:tr w:rsidR="009222E6" w:rsidRPr="005044C2" w14:paraId="4C4421B9" w14:textId="77777777" w:rsidTr="00D27B5C">
        <w:tc>
          <w:tcPr>
            <w:tcW w:w="5524" w:type="dxa"/>
            <w:vAlign w:val="bottom"/>
          </w:tcPr>
          <w:p w14:paraId="406B3B1B" w14:textId="77777777" w:rsidR="009222E6" w:rsidRPr="005044C2" w:rsidRDefault="009222E6" w:rsidP="00D27B5C">
            <w:pPr>
              <w:rPr>
                <w:rFonts w:cs="Times New Roman"/>
                <w:sz w:val="22"/>
                <w:szCs w:val="22"/>
                <w:lang w:val="lv-LV"/>
              </w:rPr>
            </w:pPr>
            <w:r w:rsidRPr="005044C2">
              <w:rPr>
                <w:rStyle w:val="BodyText1"/>
                <w:rFonts w:eastAsiaTheme="minorHAnsi"/>
                <w:sz w:val="22"/>
                <w:szCs w:val="22"/>
              </w:rPr>
              <w:t>Neto apgrozījums, EUR</w:t>
            </w:r>
          </w:p>
        </w:tc>
        <w:tc>
          <w:tcPr>
            <w:tcW w:w="2126" w:type="dxa"/>
          </w:tcPr>
          <w:p w14:paraId="6CC73E77"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1 737 676</w:t>
            </w:r>
          </w:p>
        </w:tc>
        <w:tc>
          <w:tcPr>
            <w:tcW w:w="1843" w:type="dxa"/>
          </w:tcPr>
          <w:p w14:paraId="32B45C42"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1 756 259</w:t>
            </w:r>
          </w:p>
        </w:tc>
      </w:tr>
      <w:tr w:rsidR="009222E6" w:rsidRPr="005044C2" w14:paraId="3F958D59" w14:textId="77777777" w:rsidTr="00D27B5C">
        <w:tc>
          <w:tcPr>
            <w:tcW w:w="5524" w:type="dxa"/>
          </w:tcPr>
          <w:p w14:paraId="6CCE9690"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Pelņa vai zaudējumi, EUR</w:t>
            </w:r>
          </w:p>
        </w:tc>
        <w:tc>
          <w:tcPr>
            <w:tcW w:w="2126" w:type="dxa"/>
          </w:tcPr>
          <w:p w14:paraId="4C7302C8"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22 842</w:t>
            </w:r>
          </w:p>
        </w:tc>
        <w:tc>
          <w:tcPr>
            <w:tcW w:w="1843" w:type="dxa"/>
          </w:tcPr>
          <w:p w14:paraId="733E7EDB"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14 845</w:t>
            </w:r>
          </w:p>
        </w:tc>
      </w:tr>
      <w:tr w:rsidR="009222E6" w:rsidRPr="005044C2" w14:paraId="420FB99B" w14:textId="77777777" w:rsidTr="00D27B5C">
        <w:tc>
          <w:tcPr>
            <w:tcW w:w="5524" w:type="dxa"/>
          </w:tcPr>
          <w:p w14:paraId="675C577C"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Bilances kopsumma, EUR</w:t>
            </w:r>
          </w:p>
        </w:tc>
        <w:tc>
          <w:tcPr>
            <w:tcW w:w="2126" w:type="dxa"/>
          </w:tcPr>
          <w:p w14:paraId="5C952D2D"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16 468 944</w:t>
            </w:r>
          </w:p>
        </w:tc>
        <w:tc>
          <w:tcPr>
            <w:tcW w:w="1843" w:type="dxa"/>
          </w:tcPr>
          <w:p w14:paraId="61F2FE39"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16 616 879</w:t>
            </w:r>
          </w:p>
        </w:tc>
      </w:tr>
      <w:tr w:rsidR="009222E6" w:rsidRPr="005044C2" w14:paraId="488BB7E7" w14:textId="77777777" w:rsidTr="00D27B5C">
        <w:tc>
          <w:tcPr>
            <w:tcW w:w="5524" w:type="dxa"/>
          </w:tcPr>
          <w:p w14:paraId="70505489"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Peļņa pirms procentu maksājumiem, nodokļiem (EBIT), EUR</w:t>
            </w:r>
          </w:p>
        </w:tc>
        <w:tc>
          <w:tcPr>
            <w:tcW w:w="2126" w:type="dxa"/>
          </w:tcPr>
          <w:p w14:paraId="54C7F4D1"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22 842</w:t>
            </w:r>
          </w:p>
        </w:tc>
        <w:tc>
          <w:tcPr>
            <w:tcW w:w="1843" w:type="dxa"/>
          </w:tcPr>
          <w:p w14:paraId="1607E93E"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14 857</w:t>
            </w:r>
          </w:p>
        </w:tc>
      </w:tr>
      <w:tr w:rsidR="009222E6" w:rsidRPr="005044C2" w14:paraId="223419A6" w14:textId="77777777" w:rsidTr="00D27B5C">
        <w:tc>
          <w:tcPr>
            <w:tcW w:w="5524" w:type="dxa"/>
          </w:tcPr>
          <w:p w14:paraId="331B0497"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Pamatkapitāls, EUR</w:t>
            </w:r>
          </w:p>
        </w:tc>
        <w:tc>
          <w:tcPr>
            <w:tcW w:w="2126" w:type="dxa"/>
          </w:tcPr>
          <w:p w14:paraId="2E8BEF5F"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6 283 831</w:t>
            </w:r>
          </w:p>
        </w:tc>
        <w:tc>
          <w:tcPr>
            <w:tcW w:w="1843" w:type="dxa"/>
          </w:tcPr>
          <w:p w14:paraId="496AD32C"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6 283 831</w:t>
            </w:r>
          </w:p>
        </w:tc>
      </w:tr>
      <w:tr w:rsidR="009222E6" w:rsidRPr="005044C2" w14:paraId="17A2B905" w14:textId="77777777" w:rsidTr="00D27B5C">
        <w:tc>
          <w:tcPr>
            <w:tcW w:w="5524" w:type="dxa"/>
          </w:tcPr>
          <w:p w14:paraId="43C8C6E7"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Pašu kapitāls, EUR</w:t>
            </w:r>
          </w:p>
        </w:tc>
        <w:tc>
          <w:tcPr>
            <w:tcW w:w="2126" w:type="dxa"/>
          </w:tcPr>
          <w:p w14:paraId="08835E58"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5 968 402</w:t>
            </w:r>
          </w:p>
        </w:tc>
        <w:tc>
          <w:tcPr>
            <w:tcW w:w="1843" w:type="dxa"/>
          </w:tcPr>
          <w:p w14:paraId="32C701F4"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5 965 212</w:t>
            </w:r>
          </w:p>
        </w:tc>
      </w:tr>
      <w:tr w:rsidR="009222E6" w:rsidRPr="005044C2" w14:paraId="201948E7" w14:textId="77777777" w:rsidTr="00D27B5C">
        <w:tc>
          <w:tcPr>
            <w:tcW w:w="5524" w:type="dxa"/>
          </w:tcPr>
          <w:p w14:paraId="58A0C450"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Kopējās saistības (t.sk. ES  KF projektus, kuriem beidzies uzraudzības periods) , EUR</w:t>
            </w:r>
          </w:p>
        </w:tc>
        <w:tc>
          <w:tcPr>
            <w:tcW w:w="2126" w:type="dxa"/>
          </w:tcPr>
          <w:p w14:paraId="2A98268D"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10 500 542</w:t>
            </w:r>
          </w:p>
        </w:tc>
        <w:tc>
          <w:tcPr>
            <w:tcW w:w="1843" w:type="dxa"/>
          </w:tcPr>
          <w:p w14:paraId="2A0BC1DF"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10 651 467</w:t>
            </w:r>
          </w:p>
        </w:tc>
      </w:tr>
      <w:tr w:rsidR="009222E6" w:rsidRPr="005044C2" w14:paraId="0473C1CE" w14:textId="77777777" w:rsidTr="00D27B5C">
        <w:tc>
          <w:tcPr>
            <w:tcW w:w="5524" w:type="dxa"/>
          </w:tcPr>
          <w:p w14:paraId="050E84F0" w14:textId="77777777" w:rsidR="009222E6" w:rsidRPr="005044C2" w:rsidRDefault="009222E6" w:rsidP="009E637F">
            <w:pPr>
              <w:rPr>
                <w:rFonts w:cs="Times New Roman"/>
                <w:sz w:val="22"/>
                <w:szCs w:val="22"/>
                <w:lang w:val="lv-LV"/>
              </w:rPr>
            </w:pPr>
            <w:r w:rsidRPr="005044C2">
              <w:rPr>
                <w:rStyle w:val="BodyText1"/>
                <w:rFonts w:eastAsiaTheme="minorHAnsi"/>
                <w:sz w:val="22"/>
                <w:szCs w:val="22"/>
              </w:rPr>
              <w:t>Kopējie aizņēmumi, EUR</w:t>
            </w:r>
          </w:p>
        </w:tc>
        <w:tc>
          <w:tcPr>
            <w:tcW w:w="2126" w:type="dxa"/>
          </w:tcPr>
          <w:p w14:paraId="190E9573"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w:t>
            </w:r>
          </w:p>
        </w:tc>
        <w:tc>
          <w:tcPr>
            <w:tcW w:w="1843" w:type="dxa"/>
          </w:tcPr>
          <w:p w14:paraId="5F882156"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w:t>
            </w:r>
          </w:p>
        </w:tc>
      </w:tr>
      <w:tr w:rsidR="009222E6" w:rsidRPr="005044C2" w14:paraId="428453D9" w14:textId="77777777" w:rsidTr="00D27B5C">
        <w:tc>
          <w:tcPr>
            <w:tcW w:w="5524" w:type="dxa"/>
          </w:tcPr>
          <w:p w14:paraId="67DE9BFA"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 xml:space="preserve">Pašu kapitāla atdeve (ROE), </w:t>
            </w:r>
            <w:r w:rsidRPr="005044C2">
              <w:rPr>
                <w:rStyle w:val="Bodytext95ptItalic"/>
                <w:rFonts w:eastAsiaTheme="minorHAnsi"/>
                <w:i w:val="0"/>
                <w:iCs w:val="0"/>
                <w:sz w:val="22"/>
                <w:szCs w:val="22"/>
              </w:rPr>
              <w:t>%</w:t>
            </w:r>
          </w:p>
        </w:tc>
        <w:tc>
          <w:tcPr>
            <w:tcW w:w="2126" w:type="dxa"/>
          </w:tcPr>
          <w:p w14:paraId="6212C319"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0,386</w:t>
            </w:r>
          </w:p>
        </w:tc>
        <w:tc>
          <w:tcPr>
            <w:tcW w:w="1843" w:type="dxa"/>
          </w:tcPr>
          <w:p w14:paraId="04D38AE6"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0,249</w:t>
            </w:r>
          </w:p>
        </w:tc>
      </w:tr>
      <w:tr w:rsidR="009222E6" w:rsidRPr="005044C2" w14:paraId="6981F8CE" w14:textId="77777777" w:rsidTr="00D27B5C">
        <w:tc>
          <w:tcPr>
            <w:tcW w:w="5524" w:type="dxa"/>
            <w:vAlign w:val="bottom"/>
          </w:tcPr>
          <w:p w14:paraId="699191CF" w14:textId="4B1DA231"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Aktīvu atdeve (ROA</w:t>
            </w:r>
            <w:r w:rsidR="009B1350">
              <w:rPr>
                <w:rStyle w:val="BodyText1"/>
                <w:rFonts w:eastAsiaTheme="minorHAnsi"/>
                <w:sz w:val="22"/>
                <w:szCs w:val="22"/>
              </w:rPr>
              <w:t>)</w:t>
            </w:r>
            <w:r w:rsidRPr="005044C2">
              <w:rPr>
                <w:rStyle w:val="BodyText1"/>
                <w:rFonts w:eastAsiaTheme="minorHAnsi"/>
                <w:sz w:val="22"/>
                <w:szCs w:val="22"/>
              </w:rPr>
              <w:t>, %</w:t>
            </w:r>
          </w:p>
        </w:tc>
        <w:tc>
          <w:tcPr>
            <w:tcW w:w="2126" w:type="dxa"/>
          </w:tcPr>
          <w:p w14:paraId="10939435"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0,138</w:t>
            </w:r>
          </w:p>
        </w:tc>
        <w:tc>
          <w:tcPr>
            <w:tcW w:w="1843" w:type="dxa"/>
          </w:tcPr>
          <w:p w14:paraId="08A97F36"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0,090</w:t>
            </w:r>
          </w:p>
        </w:tc>
      </w:tr>
      <w:tr w:rsidR="009222E6" w:rsidRPr="005044C2" w14:paraId="4D0BA60F" w14:textId="77777777" w:rsidTr="00D27B5C">
        <w:tc>
          <w:tcPr>
            <w:tcW w:w="5524" w:type="dxa"/>
          </w:tcPr>
          <w:p w14:paraId="3A32EDE6" w14:textId="77777777" w:rsidR="009222E6" w:rsidRPr="005044C2" w:rsidRDefault="009222E6" w:rsidP="009E637F">
            <w:pPr>
              <w:tabs>
                <w:tab w:val="left" w:pos="1425"/>
              </w:tabs>
              <w:rPr>
                <w:rStyle w:val="BodyText1"/>
                <w:rFonts w:eastAsiaTheme="minorHAnsi"/>
                <w:sz w:val="22"/>
                <w:szCs w:val="22"/>
              </w:rPr>
            </w:pPr>
            <w:r w:rsidRPr="005044C2">
              <w:rPr>
                <w:rStyle w:val="BodyText1"/>
                <w:rFonts w:eastAsiaTheme="minorHAnsi"/>
                <w:sz w:val="22"/>
                <w:szCs w:val="22"/>
              </w:rPr>
              <w:t>Kopējais likviditātes rādītājs</w:t>
            </w:r>
          </w:p>
        </w:tc>
        <w:tc>
          <w:tcPr>
            <w:tcW w:w="2126" w:type="dxa"/>
          </w:tcPr>
          <w:p w14:paraId="4EDD5C15"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1,803</w:t>
            </w:r>
          </w:p>
        </w:tc>
        <w:tc>
          <w:tcPr>
            <w:tcW w:w="1843" w:type="dxa"/>
          </w:tcPr>
          <w:p w14:paraId="1D226F11"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1,229</w:t>
            </w:r>
          </w:p>
        </w:tc>
      </w:tr>
      <w:tr w:rsidR="009222E6" w:rsidRPr="005044C2" w14:paraId="33E21E9C" w14:textId="77777777" w:rsidTr="00D27B5C">
        <w:tc>
          <w:tcPr>
            <w:tcW w:w="5524" w:type="dxa"/>
          </w:tcPr>
          <w:p w14:paraId="52EE60D8"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Saistību pret pašu kapitālu attiecība</w:t>
            </w:r>
          </w:p>
        </w:tc>
        <w:tc>
          <w:tcPr>
            <w:tcW w:w="2126" w:type="dxa"/>
          </w:tcPr>
          <w:p w14:paraId="1E061EAE"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1,76</w:t>
            </w:r>
          </w:p>
        </w:tc>
        <w:tc>
          <w:tcPr>
            <w:tcW w:w="1843" w:type="dxa"/>
          </w:tcPr>
          <w:p w14:paraId="6BD3B560"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1,79</w:t>
            </w:r>
          </w:p>
        </w:tc>
      </w:tr>
      <w:tr w:rsidR="009222E6" w:rsidRPr="005044C2" w14:paraId="07B30580" w14:textId="77777777" w:rsidTr="00D27B5C">
        <w:tc>
          <w:tcPr>
            <w:tcW w:w="5524" w:type="dxa"/>
          </w:tcPr>
          <w:p w14:paraId="04BD0E88"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Nodarbināto skaits (kopā ar valdi) vidēji gadā</w:t>
            </w:r>
          </w:p>
        </w:tc>
        <w:tc>
          <w:tcPr>
            <w:tcW w:w="2126" w:type="dxa"/>
          </w:tcPr>
          <w:p w14:paraId="63E3324C"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65</w:t>
            </w:r>
          </w:p>
        </w:tc>
        <w:tc>
          <w:tcPr>
            <w:tcW w:w="1843" w:type="dxa"/>
          </w:tcPr>
          <w:p w14:paraId="1E0D84F9"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64</w:t>
            </w:r>
          </w:p>
        </w:tc>
      </w:tr>
      <w:tr w:rsidR="009222E6" w:rsidRPr="005044C2" w14:paraId="784FE758" w14:textId="77777777" w:rsidTr="00D27B5C">
        <w:tc>
          <w:tcPr>
            <w:tcW w:w="5524" w:type="dxa"/>
          </w:tcPr>
          <w:p w14:paraId="79E6A616"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Atlīdzības bruto izmaksas (kopā ar valdi) (neieskaitot darba devēja veiktās valsts sociālās apdrošināšanas iemaksas) vidēji uz vienu nodarbināto gadā, EUR</w:t>
            </w:r>
          </w:p>
        </w:tc>
        <w:tc>
          <w:tcPr>
            <w:tcW w:w="2126" w:type="dxa"/>
          </w:tcPr>
          <w:p w14:paraId="207E88BD"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11 546</w:t>
            </w:r>
          </w:p>
        </w:tc>
        <w:tc>
          <w:tcPr>
            <w:tcW w:w="1843" w:type="dxa"/>
          </w:tcPr>
          <w:p w14:paraId="3150801F"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11 633</w:t>
            </w:r>
          </w:p>
        </w:tc>
      </w:tr>
      <w:tr w:rsidR="009222E6" w:rsidRPr="005044C2" w14:paraId="22A2C2D8" w14:textId="77777777" w:rsidTr="00D27B5C">
        <w:tc>
          <w:tcPr>
            <w:tcW w:w="5524" w:type="dxa"/>
          </w:tcPr>
          <w:p w14:paraId="2C6B231D"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Pašvaldības budžetā iemaksātās dividendes no iepriekšējā gada peļņas, EUR</w:t>
            </w:r>
          </w:p>
        </w:tc>
        <w:tc>
          <w:tcPr>
            <w:tcW w:w="2126" w:type="dxa"/>
          </w:tcPr>
          <w:p w14:paraId="252EEB06"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w:t>
            </w:r>
          </w:p>
        </w:tc>
        <w:tc>
          <w:tcPr>
            <w:tcW w:w="1843" w:type="dxa"/>
          </w:tcPr>
          <w:p w14:paraId="13FB16B4"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w:t>
            </w:r>
          </w:p>
        </w:tc>
      </w:tr>
      <w:tr w:rsidR="009222E6" w:rsidRPr="005044C2" w14:paraId="3DAE5605" w14:textId="77777777" w:rsidTr="00D27B5C">
        <w:tc>
          <w:tcPr>
            <w:tcW w:w="5524" w:type="dxa"/>
          </w:tcPr>
          <w:p w14:paraId="5919AEEF"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lastRenderedPageBreak/>
              <w:t>No pašvaldības budžeta tieši saņemtais finansējums (dotācijas, citi finanšu līdzekļi), sadalot to pa finansējuma piešķīruma mērķiem, EUR</w:t>
            </w:r>
          </w:p>
        </w:tc>
        <w:tc>
          <w:tcPr>
            <w:tcW w:w="2126" w:type="dxa"/>
          </w:tcPr>
          <w:p w14:paraId="4958F831" w14:textId="7FC69464" w:rsidR="009222E6" w:rsidRPr="005044C2" w:rsidRDefault="009222E6" w:rsidP="009E637F">
            <w:pPr>
              <w:jc w:val="center"/>
              <w:rPr>
                <w:rFonts w:cs="Times New Roman"/>
                <w:sz w:val="22"/>
                <w:szCs w:val="22"/>
                <w:lang w:val="lv-LV"/>
              </w:rPr>
            </w:pPr>
            <w:r w:rsidRPr="005044C2">
              <w:rPr>
                <w:rFonts w:cs="Times New Roman"/>
                <w:sz w:val="22"/>
                <w:szCs w:val="22"/>
                <w:lang w:val="lv-LV"/>
              </w:rPr>
              <w:t>107 655 iemaksa PK, Domes lēmums Nr.145. 20.04.2017.</w:t>
            </w:r>
          </w:p>
        </w:tc>
        <w:tc>
          <w:tcPr>
            <w:tcW w:w="1843" w:type="dxa"/>
          </w:tcPr>
          <w:p w14:paraId="753642D2"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w:t>
            </w:r>
          </w:p>
        </w:tc>
      </w:tr>
      <w:tr w:rsidR="009222E6" w:rsidRPr="005044C2" w14:paraId="371D198D" w14:textId="77777777" w:rsidTr="00D27B5C">
        <w:tc>
          <w:tcPr>
            <w:tcW w:w="5524" w:type="dxa"/>
          </w:tcPr>
          <w:p w14:paraId="6426CEAA" w14:textId="77777777" w:rsidR="009222E6" w:rsidRPr="005044C2" w:rsidRDefault="009222E6" w:rsidP="009E637F">
            <w:pPr>
              <w:rPr>
                <w:rStyle w:val="BodyText1"/>
                <w:rFonts w:eastAsiaTheme="minorHAnsi"/>
                <w:sz w:val="22"/>
                <w:szCs w:val="22"/>
              </w:rPr>
            </w:pPr>
            <w:r w:rsidRPr="005044C2">
              <w:rPr>
                <w:rStyle w:val="BodyText1"/>
                <w:rFonts w:eastAsiaTheme="minorHAnsi"/>
                <w:sz w:val="22"/>
                <w:szCs w:val="22"/>
              </w:rPr>
              <w:t>No valsts budžeta tieši saņemtais finansējums (dotācijas, citi finanšu līdzekļi), sadalot to pa finansējuma piešķīruma mērķiem, EUR</w:t>
            </w:r>
          </w:p>
        </w:tc>
        <w:tc>
          <w:tcPr>
            <w:tcW w:w="2126" w:type="dxa"/>
          </w:tcPr>
          <w:p w14:paraId="3FD32939" w14:textId="109AF10A" w:rsidR="009222E6" w:rsidRPr="005044C2" w:rsidRDefault="009222E6" w:rsidP="009E637F">
            <w:pPr>
              <w:jc w:val="center"/>
              <w:rPr>
                <w:rFonts w:cs="Times New Roman"/>
                <w:sz w:val="22"/>
                <w:szCs w:val="22"/>
                <w:lang w:val="lv-LV"/>
              </w:rPr>
            </w:pPr>
            <w:r w:rsidRPr="005044C2">
              <w:rPr>
                <w:rFonts w:cs="Times New Roman"/>
                <w:sz w:val="22"/>
                <w:szCs w:val="22"/>
                <w:lang w:val="lv-LV"/>
              </w:rPr>
              <w:t>260</w:t>
            </w:r>
            <w:r w:rsidR="00D113A7">
              <w:rPr>
                <w:rFonts w:cs="Times New Roman"/>
                <w:sz w:val="22"/>
                <w:szCs w:val="22"/>
                <w:lang w:val="lv-LV"/>
              </w:rPr>
              <w:t> </w:t>
            </w:r>
            <w:r w:rsidRPr="005044C2">
              <w:rPr>
                <w:rFonts w:cs="Times New Roman"/>
                <w:sz w:val="22"/>
                <w:szCs w:val="22"/>
                <w:lang w:val="lv-LV"/>
              </w:rPr>
              <w:t>319</w:t>
            </w:r>
          </w:p>
        </w:tc>
        <w:tc>
          <w:tcPr>
            <w:tcW w:w="1843" w:type="dxa"/>
          </w:tcPr>
          <w:p w14:paraId="22E144E7" w14:textId="77777777" w:rsidR="009222E6" w:rsidRPr="005044C2" w:rsidRDefault="009222E6" w:rsidP="009E637F">
            <w:pPr>
              <w:jc w:val="center"/>
              <w:rPr>
                <w:rFonts w:cs="Times New Roman"/>
                <w:sz w:val="22"/>
                <w:szCs w:val="22"/>
                <w:lang w:val="lv-LV"/>
              </w:rPr>
            </w:pPr>
            <w:r w:rsidRPr="005044C2">
              <w:rPr>
                <w:rFonts w:cs="Times New Roman"/>
                <w:sz w:val="22"/>
                <w:szCs w:val="22"/>
                <w:lang w:val="lv-LV"/>
              </w:rPr>
              <w:t>0</w:t>
            </w:r>
          </w:p>
        </w:tc>
      </w:tr>
    </w:tbl>
    <w:p w14:paraId="3B648544" w14:textId="5C332029" w:rsidR="009222E6" w:rsidRPr="00F96A71" w:rsidRDefault="009222E6" w:rsidP="000A7CC2">
      <w:pPr>
        <w:pStyle w:val="ListParagraph"/>
        <w:numPr>
          <w:ilvl w:val="1"/>
          <w:numId w:val="8"/>
        </w:numPr>
        <w:spacing w:before="240"/>
        <w:jc w:val="center"/>
        <w:outlineLvl w:val="1"/>
        <w:rPr>
          <w:b/>
          <w:bCs/>
          <w:lang w:val="lv-LV"/>
        </w:rPr>
      </w:pPr>
      <w:bookmarkStart w:id="20" w:name="_Toc98143868"/>
      <w:r w:rsidRPr="00F96A71">
        <w:rPr>
          <w:b/>
          <w:bCs/>
          <w:lang w:val="lv-LV"/>
        </w:rPr>
        <w:t>SIA  JK Namu pārvalde</w:t>
      </w:r>
      <w:bookmarkEnd w:id="20"/>
    </w:p>
    <w:tbl>
      <w:tblPr>
        <w:tblStyle w:val="TableGrid"/>
        <w:tblW w:w="9493" w:type="dxa"/>
        <w:tblInd w:w="0" w:type="dxa"/>
        <w:tblLook w:val="04A0" w:firstRow="1" w:lastRow="0" w:firstColumn="1" w:lastColumn="0" w:noHBand="0" w:noVBand="1"/>
      </w:tblPr>
      <w:tblGrid>
        <w:gridCol w:w="5524"/>
        <w:gridCol w:w="2126"/>
        <w:gridCol w:w="1843"/>
      </w:tblGrid>
      <w:tr w:rsidR="009222E6" w:rsidRPr="00D772E0" w14:paraId="595F5E5F" w14:textId="77777777" w:rsidTr="00D27B5C">
        <w:tc>
          <w:tcPr>
            <w:tcW w:w="5524" w:type="dxa"/>
            <w:shd w:val="clear" w:color="auto" w:fill="EEECE1" w:themeFill="background2"/>
          </w:tcPr>
          <w:p w14:paraId="72D7411F" w14:textId="77777777" w:rsidR="009222E6" w:rsidRPr="00D772E0" w:rsidRDefault="009222E6" w:rsidP="009E637F">
            <w:pPr>
              <w:jc w:val="center"/>
              <w:rPr>
                <w:rFonts w:cs="Times New Roman"/>
                <w:sz w:val="22"/>
                <w:szCs w:val="22"/>
                <w:lang w:val="lv-LV"/>
              </w:rPr>
            </w:pPr>
            <w:r w:rsidRPr="00D772E0">
              <w:rPr>
                <w:rStyle w:val="BodyText1"/>
                <w:rFonts w:eastAsiaTheme="minorHAnsi"/>
                <w:sz w:val="22"/>
                <w:szCs w:val="22"/>
              </w:rPr>
              <w:t>Rādītājs</w:t>
            </w:r>
          </w:p>
        </w:tc>
        <w:tc>
          <w:tcPr>
            <w:tcW w:w="2126" w:type="dxa"/>
            <w:shd w:val="clear" w:color="auto" w:fill="EEECE1" w:themeFill="background2"/>
          </w:tcPr>
          <w:p w14:paraId="46EA2910"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2019.gads</w:t>
            </w:r>
          </w:p>
        </w:tc>
        <w:tc>
          <w:tcPr>
            <w:tcW w:w="1843" w:type="dxa"/>
            <w:shd w:val="clear" w:color="auto" w:fill="EEECE1" w:themeFill="background2"/>
          </w:tcPr>
          <w:p w14:paraId="20362CBF"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2020.gads</w:t>
            </w:r>
          </w:p>
        </w:tc>
      </w:tr>
      <w:tr w:rsidR="009222E6" w:rsidRPr="00D772E0" w14:paraId="4E0CC181" w14:textId="77777777" w:rsidTr="00D27B5C">
        <w:tc>
          <w:tcPr>
            <w:tcW w:w="5524" w:type="dxa"/>
            <w:vAlign w:val="bottom"/>
          </w:tcPr>
          <w:p w14:paraId="3AB44B30"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Neto apgrozījums, EUR</w:t>
            </w:r>
          </w:p>
        </w:tc>
        <w:tc>
          <w:tcPr>
            <w:tcW w:w="2126" w:type="dxa"/>
          </w:tcPr>
          <w:p w14:paraId="31B540C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1 951 764</w:t>
            </w:r>
          </w:p>
        </w:tc>
        <w:tc>
          <w:tcPr>
            <w:tcW w:w="1843" w:type="dxa"/>
          </w:tcPr>
          <w:p w14:paraId="118247E4"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2 153 292</w:t>
            </w:r>
          </w:p>
        </w:tc>
      </w:tr>
      <w:tr w:rsidR="009222E6" w:rsidRPr="00D772E0" w14:paraId="6E78A5A3" w14:textId="77777777" w:rsidTr="00D27B5C">
        <w:tc>
          <w:tcPr>
            <w:tcW w:w="5524" w:type="dxa"/>
          </w:tcPr>
          <w:p w14:paraId="5A685D3C"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Pelņa vai zaudējumi, EUR</w:t>
            </w:r>
          </w:p>
        </w:tc>
        <w:tc>
          <w:tcPr>
            <w:tcW w:w="2126" w:type="dxa"/>
          </w:tcPr>
          <w:p w14:paraId="70CDABC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6 423</w:t>
            </w:r>
          </w:p>
        </w:tc>
        <w:tc>
          <w:tcPr>
            <w:tcW w:w="1843" w:type="dxa"/>
          </w:tcPr>
          <w:p w14:paraId="1D44AB9F"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22 962</w:t>
            </w:r>
          </w:p>
        </w:tc>
      </w:tr>
      <w:tr w:rsidR="009222E6" w:rsidRPr="00D772E0" w14:paraId="215CAA7B" w14:textId="77777777" w:rsidTr="00D27B5C">
        <w:tc>
          <w:tcPr>
            <w:tcW w:w="5524" w:type="dxa"/>
          </w:tcPr>
          <w:p w14:paraId="257744DE"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Bilances kopsumma, EUR</w:t>
            </w:r>
          </w:p>
        </w:tc>
        <w:tc>
          <w:tcPr>
            <w:tcW w:w="2126" w:type="dxa"/>
          </w:tcPr>
          <w:p w14:paraId="6B99CCCA"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1 850 589</w:t>
            </w:r>
          </w:p>
        </w:tc>
        <w:tc>
          <w:tcPr>
            <w:tcW w:w="1843" w:type="dxa"/>
          </w:tcPr>
          <w:p w14:paraId="065260EA"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1 938 715</w:t>
            </w:r>
          </w:p>
        </w:tc>
      </w:tr>
      <w:tr w:rsidR="009222E6" w:rsidRPr="00D772E0" w14:paraId="22EAA953" w14:textId="77777777" w:rsidTr="00D27B5C">
        <w:tc>
          <w:tcPr>
            <w:tcW w:w="5524" w:type="dxa"/>
          </w:tcPr>
          <w:p w14:paraId="7B04F05F"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Peļņa pirms procentu maksājumiem, nodokļiem (EBIT), EUR</w:t>
            </w:r>
          </w:p>
        </w:tc>
        <w:tc>
          <w:tcPr>
            <w:tcW w:w="2126" w:type="dxa"/>
          </w:tcPr>
          <w:p w14:paraId="0786557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6662</w:t>
            </w:r>
          </w:p>
        </w:tc>
        <w:tc>
          <w:tcPr>
            <w:tcW w:w="1843" w:type="dxa"/>
          </w:tcPr>
          <w:p w14:paraId="478A625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23 162</w:t>
            </w:r>
          </w:p>
        </w:tc>
      </w:tr>
      <w:tr w:rsidR="009222E6" w:rsidRPr="00D772E0" w14:paraId="2CA0E938" w14:textId="77777777" w:rsidTr="00D27B5C">
        <w:tc>
          <w:tcPr>
            <w:tcW w:w="5524" w:type="dxa"/>
          </w:tcPr>
          <w:p w14:paraId="1F6E9E36"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Pamatkapitāls, EUR</w:t>
            </w:r>
          </w:p>
        </w:tc>
        <w:tc>
          <w:tcPr>
            <w:tcW w:w="2126" w:type="dxa"/>
          </w:tcPr>
          <w:p w14:paraId="71B834E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570 601</w:t>
            </w:r>
          </w:p>
        </w:tc>
        <w:tc>
          <w:tcPr>
            <w:tcW w:w="1843" w:type="dxa"/>
          </w:tcPr>
          <w:p w14:paraId="42D2D0C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574 608</w:t>
            </w:r>
          </w:p>
        </w:tc>
      </w:tr>
      <w:tr w:rsidR="009222E6" w:rsidRPr="00D772E0" w14:paraId="1BEE72D7" w14:textId="77777777" w:rsidTr="00D27B5C">
        <w:tc>
          <w:tcPr>
            <w:tcW w:w="5524" w:type="dxa"/>
          </w:tcPr>
          <w:p w14:paraId="341FCB48"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Pašu kapitāls, EUR</w:t>
            </w:r>
          </w:p>
        </w:tc>
        <w:tc>
          <w:tcPr>
            <w:tcW w:w="2126" w:type="dxa"/>
          </w:tcPr>
          <w:p w14:paraId="42C65D00"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506 451</w:t>
            </w:r>
          </w:p>
        </w:tc>
        <w:tc>
          <w:tcPr>
            <w:tcW w:w="1843" w:type="dxa"/>
          </w:tcPr>
          <w:p w14:paraId="4EEAACA7"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533 421</w:t>
            </w:r>
          </w:p>
        </w:tc>
      </w:tr>
      <w:tr w:rsidR="009222E6" w:rsidRPr="00D772E0" w14:paraId="0DA0D6CB" w14:textId="77777777" w:rsidTr="00D27B5C">
        <w:tc>
          <w:tcPr>
            <w:tcW w:w="5524" w:type="dxa"/>
          </w:tcPr>
          <w:p w14:paraId="25B8525C"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Kopējās saistības, EUR</w:t>
            </w:r>
          </w:p>
        </w:tc>
        <w:tc>
          <w:tcPr>
            <w:tcW w:w="2126" w:type="dxa"/>
          </w:tcPr>
          <w:p w14:paraId="2B3C6C5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1 344 138</w:t>
            </w:r>
          </w:p>
        </w:tc>
        <w:tc>
          <w:tcPr>
            <w:tcW w:w="1843" w:type="dxa"/>
          </w:tcPr>
          <w:p w14:paraId="4815F690"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1 405 294</w:t>
            </w:r>
          </w:p>
        </w:tc>
      </w:tr>
      <w:tr w:rsidR="009222E6" w:rsidRPr="00D772E0" w14:paraId="605901E1" w14:textId="77777777" w:rsidTr="00D27B5C">
        <w:tc>
          <w:tcPr>
            <w:tcW w:w="5524" w:type="dxa"/>
          </w:tcPr>
          <w:p w14:paraId="6E5CF379"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Kopējie aizņēmumi, EUR</w:t>
            </w:r>
          </w:p>
        </w:tc>
        <w:tc>
          <w:tcPr>
            <w:tcW w:w="2126" w:type="dxa"/>
          </w:tcPr>
          <w:p w14:paraId="7EF55EF7"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148 841</w:t>
            </w:r>
          </w:p>
        </w:tc>
        <w:tc>
          <w:tcPr>
            <w:tcW w:w="1843" w:type="dxa"/>
          </w:tcPr>
          <w:p w14:paraId="26492D3B"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234 213</w:t>
            </w:r>
          </w:p>
        </w:tc>
      </w:tr>
      <w:tr w:rsidR="009222E6" w:rsidRPr="00D772E0" w14:paraId="3189A286" w14:textId="77777777" w:rsidTr="00D27B5C">
        <w:tc>
          <w:tcPr>
            <w:tcW w:w="5524" w:type="dxa"/>
          </w:tcPr>
          <w:p w14:paraId="51A9FF96"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 xml:space="preserve">Pašu kapitāla atdeve (ROE), </w:t>
            </w:r>
            <w:r w:rsidRPr="00D772E0">
              <w:rPr>
                <w:rStyle w:val="Bodytext95ptItalic"/>
                <w:rFonts w:eastAsiaTheme="minorHAnsi"/>
                <w:i w:val="0"/>
                <w:iCs w:val="0"/>
                <w:sz w:val="22"/>
                <w:szCs w:val="22"/>
              </w:rPr>
              <w:t>%</w:t>
            </w:r>
          </w:p>
        </w:tc>
        <w:tc>
          <w:tcPr>
            <w:tcW w:w="2126" w:type="dxa"/>
          </w:tcPr>
          <w:p w14:paraId="01BEF816"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1,276</w:t>
            </w:r>
          </w:p>
        </w:tc>
        <w:tc>
          <w:tcPr>
            <w:tcW w:w="1843" w:type="dxa"/>
          </w:tcPr>
          <w:p w14:paraId="1640084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4,416</w:t>
            </w:r>
          </w:p>
        </w:tc>
      </w:tr>
      <w:tr w:rsidR="009222E6" w:rsidRPr="00D772E0" w14:paraId="7EEAEF56" w14:textId="77777777" w:rsidTr="00D27B5C">
        <w:tc>
          <w:tcPr>
            <w:tcW w:w="5524" w:type="dxa"/>
            <w:vAlign w:val="bottom"/>
          </w:tcPr>
          <w:p w14:paraId="082CB14B" w14:textId="60957EFF"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Aktīvu atdeve (ROA</w:t>
            </w:r>
            <w:r w:rsidR="009B1350">
              <w:rPr>
                <w:rStyle w:val="BodyText1"/>
                <w:rFonts w:eastAsiaTheme="minorHAnsi"/>
                <w:sz w:val="22"/>
                <w:szCs w:val="22"/>
              </w:rPr>
              <w:t>)</w:t>
            </w:r>
            <w:r w:rsidRPr="00D772E0">
              <w:rPr>
                <w:rStyle w:val="BodyText1"/>
                <w:rFonts w:eastAsiaTheme="minorHAnsi"/>
                <w:sz w:val="22"/>
                <w:szCs w:val="22"/>
              </w:rPr>
              <w:t>, %</w:t>
            </w:r>
          </w:p>
        </w:tc>
        <w:tc>
          <w:tcPr>
            <w:tcW w:w="2126" w:type="dxa"/>
          </w:tcPr>
          <w:p w14:paraId="359A5015"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0,321</w:t>
            </w:r>
          </w:p>
        </w:tc>
        <w:tc>
          <w:tcPr>
            <w:tcW w:w="1843" w:type="dxa"/>
          </w:tcPr>
          <w:p w14:paraId="7BFEF43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1,212</w:t>
            </w:r>
          </w:p>
        </w:tc>
      </w:tr>
      <w:tr w:rsidR="009222E6" w:rsidRPr="00D772E0" w14:paraId="76E14F72" w14:textId="77777777" w:rsidTr="00D27B5C">
        <w:tc>
          <w:tcPr>
            <w:tcW w:w="5524" w:type="dxa"/>
          </w:tcPr>
          <w:p w14:paraId="15ECBA0B" w14:textId="77777777" w:rsidR="009222E6" w:rsidRPr="00D772E0" w:rsidRDefault="009222E6" w:rsidP="009E637F">
            <w:pPr>
              <w:tabs>
                <w:tab w:val="left" w:pos="1425"/>
              </w:tabs>
              <w:rPr>
                <w:rStyle w:val="BodyText1"/>
                <w:rFonts w:eastAsiaTheme="minorHAnsi"/>
                <w:sz w:val="22"/>
                <w:szCs w:val="22"/>
              </w:rPr>
            </w:pPr>
            <w:r w:rsidRPr="00D772E0">
              <w:rPr>
                <w:rStyle w:val="BodyText1"/>
                <w:rFonts w:eastAsiaTheme="minorHAnsi"/>
                <w:sz w:val="22"/>
                <w:szCs w:val="22"/>
              </w:rPr>
              <w:t>Kopējais likviditātes rādītājs</w:t>
            </w:r>
          </w:p>
        </w:tc>
        <w:tc>
          <w:tcPr>
            <w:tcW w:w="2126" w:type="dxa"/>
          </w:tcPr>
          <w:p w14:paraId="35A9FEF4"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1,259</w:t>
            </w:r>
          </w:p>
        </w:tc>
        <w:tc>
          <w:tcPr>
            <w:tcW w:w="1843" w:type="dxa"/>
          </w:tcPr>
          <w:p w14:paraId="55A6B10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1,276</w:t>
            </w:r>
          </w:p>
        </w:tc>
      </w:tr>
      <w:tr w:rsidR="009222E6" w:rsidRPr="00D772E0" w14:paraId="3BAD7F39" w14:textId="77777777" w:rsidTr="00D27B5C">
        <w:tc>
          <w:tcPr>
            <w:tcW w:w="5524" w:type="dxa"/>
          </w:tcPr>
          <w:p w14:paraId="3CB1D1AF"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Saistību pret pašu kapitālu attiecība</w:t>
            </w:r>
          </w:p>
        </w:tc>
        <w:tc>
          <w:tcPr>
            <w:tcW w:w="2126" w:type="dxa"/>
          </w:tcPr>
          <w:p w14:paraId="0CC5F76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2,653</w:t>
            </w:r>
          </w:p>
        </w:tc>
        <w:tc>
          <w:tcPr>
            <w:tcW w:w="1843" w:type="dxa"/>
          </w:tcPr>
          <w:p w14:paraId="21B1C3B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2,634</w:t>
            </w:r>
          </w:p>
        </w:tc>
      </w:tr>
      <w:tr w:rsidR="009222E6" w:rsidRPr="00D772E0" w14:paraId="48D72010" w14:textId="77777777" w:rsidTr="00D27B5C">
        <w:tc>
          <w:tcPr>
            <w:tcW w:w="5524" w:type="dxa"/>
          </w:tcPr>
          <w:p w14:paraId="09F67558"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Nodarbināto skaits (kopā ar valdi) vidēji gadā</w:t>
            </w:r>
          </w:p>
        </w:tc>
        <w:tc>
          <w:tcPr>
            <w:tcW w:w="2126" w:type="dxa"/>
          </w:tcPr>
          <w:p w14:paraId="4F0056F5"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119</w:t>
            </w:r>
          </w:p>
        </w:tc>
        <w:tc>
          <w:tcPr>
            <w:tcW w:w="1843" w:type="dxa"/>
          </w:tcPr>
          <w:p w14:paraId="5B14D25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114</w:t>
            </w:r>
          </w:p>
        </w:tc>
      </w:tr>
      <w:tr w:rsidR="009222E6" w:rsidRPr="00D772E0" w14:paraId="311F3B73" w14:textId="77777777" w:rsidTr="00D27B5C">
        <w:tc>
          <w:tcPr>
            <w:tcW w:w="5524" w:type="dxa"/>
          </w:tcPr>
          <w:p w14:paraId="7FF5DD53"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Atlīdzības bruto izmaksas (kopā ar valdi) (neieskaitot darba devēja veiktās valsts sociālās apdrošināšanas iemaksas) vidēji uz vienu nodarbināto gadā, EUR</w:t>
            </w:r>
          </w:p>
        </w:tc>
        <w:tc>
          <w:tcPr>
            <w:tcW w:w="2126" w:type="dxa"/>
          </w:tcPr>
          <w:p w14:paraId="1638BF5A"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8 519</w:t>
            </w:r>
          </w:p>
        </w:tc>
        <w:tc>
          <w:tcPr>
            <w:tcW w:w="1843" w:type="dxa"/>
          </w:tcPr>
          <w:p w14:paraId="1A119F76"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9 115</w:t>
            </w:r>
          </w:p>
        </w:tc>
      </w:tr>
      <w:tr w:rsidR="009222E6" w:rsidRPr="00D772E0" w14:paraId="7D206164" w14:textId="77777777" w:rsidTr="00D27B5C">
        <w:tc>
          <w:tcPr>
            <w:tcW w:w="5524" w:type="dxa"/>
          </w:tcPr>
          <w:p w14:paraId="16386C7E"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Pašvaldības budžetā iemaksātās dividendes no iepriekšējā gada peļņas, EUR</w:t>
            </w:r>
          </w:p>
        </w:tc>
        <w:tc>
          <w:tcPr>
            <w:tcW w:w="2126" w:type="dxa"/>
          </w:tcPr>
          <w:p w14:paraId="0DA6DCB7" w14:textId="77777777" w:rsidR="009222E6" w:rsidRPr="00D772E0" w:rsidRDefault="009222E6" w:rsidP="000A7CC2">
            <w:pPr>
              <w:pStyle w:val="ListParagraph"/>
              <w:numPr>
                <w:ilvl w:val="0"/>
                <w:numId w:val="3"/>
              </w:numPr>
              <w:jc w:val="center"/>
              <w:rPr>
                <w:rFonts w:cs="Times New Roman"/>
                <w:sz w:val="22"/>
                <w:szCs w:val="22"/>
                <w:lang w:val="lv-LV"/>
              </w:rPr>
            </w:pPr>
          </w:p>
        </w:tc>
        <w:tc>
          <w:tcPr>
            <w:tcW w:w="1843" w:type="dxa"/>
          </w:tcPr>
          <w:p w14:paraId="556E2222" w14:textId="77777777" w:rsidR="009222E6" w:rsidRPr="00D772E0" w:rsidRDefault="009222E6" w:rsidP="000A7CC2">
            <w:pPr>
              <w:pStyle w:val="ListParagraph"/>
              <w:numPr>
                <w:ilvl w:val="0"/>
                <w:numId w:val="3"/>
              </w:numPr>
              <w:jc w:val="center"/>
              <w:rPr>
                <w:rFonts w:cs="Times New Roman"/>
                <w:sz w:val="22"/>
                <w:szCs w:val="22"/>
                <w:lang w:val="lv-LV"/>
              </w:rPr>
            </w:pPr>
          </w:p>
        </w:tc>
      </w:tr>
      <w:tr w:rsidR="009222E6" w:rsidRPr="00D772E0" w14:paraId="3F0EB905" w14:textId="77777777" w:rsidTr="00D27B5C">
        <w:tc>
          <w:tcPr>
            <w:tcW w:w="5524" w:type="dxa"/>
          </w:tcPr>
          <w:p w14:paraId="5E4540DF"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 pašvaldības budžeta tieši saņemtais finansējums (dotācijas, citi finanšu līdzekļi), sadalot to pa finansējuma piešķīruma mērķiem, EUR)</w:t>
            </w:r>
          </w:p>
        </w:tc>
        <w:tc>
          <w:tcPr>
            <w:tcW w:w="2126" w:type="dxa"/>
          </w:tcPr>
          <w:p w14:paraId="21D69B7B" w14:textId="77777777" w:rsidR="009222E6" w:rsidRPr="00D772E0" w:rsidRDefault="009222E6" w:rsidP="009E637F">
            <w:pPr>
              <w:jc w:val="center"/>
              <w:rPr>
                <w:rFonts w:cs="Times New Roman"/>
                <w:sz w:val="22"/>
                <w:szCs w:val="22"/>
                <w:highlight w:val="yellow"/>
                <w:lang w:val="lv-LV"/>
              </w:rPr>
            </w:pPr>
            <w:r w:rsidRPr="00D772E0">
              <w:rPr>
                <w:rFonts w:cs="Times New Roman"/>
                <w:sz w:val="22"/>
                <w:szCs w:val="22"/>
                <w:lang w:val="lv-LV"/>
              </w:rPr>
              <w:t>-</w:t>
            </w:r>
          </w:p>
        </w:tc>
        <w:tc>
          <w:tcPr>
            <w:tcW w:w="1843" w:type="dxa"/>
          </w:tcPr>
          <w:p w14:paraId="411789D0"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r>
      <w:tr w:rsidR="009222E6" w:rsidRPr="00D772E0" w14:paraId="3573D02E" w14:textId="77777777" w:rsidTr="00D27B5C">
        <w:trPr>
          <w:trHeight w:val="705"/>
        </w:trPr>
        <w:tc>
          <w:tcPr>
            <w:tcW w:w="5524" w:type="dxa"/>
          </w:tcPr>
          <w:p w14:paraId="32DCC118"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 valsts budžeta tieši saņemtais finansējums (dotācijas, citi finanšu līdzekļi), sadalot to pa finansējuma piešķīruma mērķiem, EUR)</w:t>
            </w:r>
          </w:p>
        </w:tc>
        <w:tc>
          <w:tcPr>
            <w:tcW w:w="2126" w:type="dxa"/>
          </w:tcPr>
          <w:p w14:paraId="59E88C1C" w14:textId="77777777" w:rsidR="009222E6" w:rsidRPr="00D772E0" w:rsidRDefault="009222E6" w:rsidP="000A7CC2">
            <w:pPr>
              <w:pStyle w:val="ListParagraph"/>
              <w:numPr>
                <w:ilvl w:val="0"/>
                <w:numId w:val="3"/>
              </w:numPr>
              <w:jc w:val="center"/>
              <w:rPr>
                <w:rFonts w:cs="Times New Roman"/>
                <w:sz w:val="22"/>
                <w:szCs w:val="22"/>
                <w:lang w:val="lv-LV"/>
              </w:rPr>
            </w:pPr>
          </w:p>
        </w:tc>
        <w:tc>
          <w:tcPr>
            <w:tcW w:w="1843" w:type="dxa"/>
          </w:tcPr>
          <w:p w14:paraId="4953F892" w14:textId="77777777" w:rsidR="009222E6" w:rsidRPr="00D772E0" w:rsidRDefault="009222E6" w:rsidP="000A7CC2">
            <w:pPr>
              <w:pStyle w:val="ListParagraph"/>
              <w:numPr>
                <w:ilvl w:val="0"/>
                <w:numId w:val="3"/>
              </w:numPr>
              <w:jc w:val="center"/>
              <w:rPr>
                <w:rFonts w:cs="Times New Roman"/>
                <w:sz w:val="22"/>
                <w:szCs w:val="22"/>
                <w:lang w:val="lv-LV"/>
              </w:rPr>
            </w:pPr>
          </w:p>
        </w:tc>
      </w:tr>
    </w:tbl>
    <w:p w14:paraId="42E7DAB2" w14:textId="7A6966C3" w:rsidR="009222E6" w:rsidRPr="00D4485F" w:rsidRDefault="009222E6" w:rsidP="000A7CC2">
      <w:pPr>
        <w:pStyle w:val="ListParagraph"/>
        <w:numPr>
          <w:ilvl w:val="1"/>
          <w:numId w:val="8"/>
        </w:numPr>
        <w:shd w:val="clear" w:color="auto" w:fill="FFFFFF" w:themeFill="background1"/>
        <w:spacing w:before="240"/>
        <w:jc w:val="center"/>
        <w:outlineLvl w:val="1"/>
        <w:rPr>
          <w:b/>
          <w:bCs/>
          <w:lang w:val="lv-LV"/>
        </w:rPr>
      </w:pPr>
      <w:bookmarkStart w:id="21" w:name="_Toc98143869"/>
      <w:r w:rsidRPr="00D4485F">
        <w:rPr>
          <w:b/>
          <w:bCs/>
          <w:lang w:val="lv-LV"/>
        </w:rPr>
        <w:t>SIA “Pils rajona Namu pārvalde”</w:t>
      </w:r>
      <w:bookmarkEnd w:id="21"/>
    </w:p>
    <w:tbl>
      <w:tblPr>
        <w:tblStyle w:val="TableGrid"/>
        <w:tblW w:w="9493" w:type="dxa"/>
        <w:tblInd w:w="0" w:type="dxa"/>
        <w:tblLook w:val="04A0" w:firstRow="1" w:lastRow="0" w:firstColumn="1" w:lastColumn="0" w:noHBand="0" w:noVBand="1"/>
      </w:tblPr>
      <w:tblGrid>
        <w:gridCol w:w="5524"/>
        <w:gridCol w:w="2126"/>
        <w:gridCol w:w="1843"/>
      </w:tblGrid>
      <w:tr w:rsidR="009222E6" w:rsidRPr="00D772E0" w14:paraId="65CF97A1" w14:textId="77777777" w:rsidTr="00D27B5C">
        <w:tc>
          <w:tcPr>
            <w:tcW w:w="5524" w:type="dxa"/>
            <w:shd w:val="clear" w:color="auto" w:fill="EEECE1" w:themeFill="background2"/>
          </w:tcPr>
          <w:p w14:paraId="53BDB61B" w14:textId="77777777" w:rsidR="009222E6" w:rsidRPr="00D772E0" w:rsidRDefault="009222E6" w:rsidP="009E637F">
            <w:pPr>
              <w:jc w:val="center"/>
              <w:rPr>
                <w:rFonts w:cs="Times New Roman"/>
                <w:sz w:val="22"/>
                <w:szCs w:val="22"/>
                <w:lang w:val="lv-LV"/>
              </w:rPr>
            </w:pPr>
            <w:r w:rsidRPr="00D772E0">
              <w:rPr>
                <w:rStyle w:val="BodyText1"/>
                <w:rFonts w:eastAsiaTheme="minorHAnsi"/>
                <w:sz w:val="22"/>
                <w:szCs w:val="22"/>
              </w:rPr>
              <w:t>Rādītājs</w:t>
            </w:r>
          </w:p>
        </w:tc>
        <w:tc>
          <w:tcPr>
            <w:tcW w:w="2126" w:type="dxa"/>
            <w:shd w:val="clear" w:color="auto" w:fill="EEECE1" w:themeFill="background2"/>
          </w:tcPr>
          <w:p w14:paraId="300002A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2019.gads</w:t>
            </w:r>
          </w:p>
        </w:tc>
        <w:tc>
          <w:tcPr>
            <w:tcW w:w="1843" w:type="dxa"/>
            <w:shd w:val="clear" w:color="auto" w:fill="EEECE1" w:themeFill="background2"/>
          </w:tcPr>
          <w:p w14:paraId="0B736AA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2020.gads</w:t>
            </w:r>
          </w:p>
        </w:tc>
      </w:tr>
      <w:tr w:rsidR="009222E6" w:rsidRPr="00D772E0" w14:paraId="4BFA8173" w14:textId="77777777" w:rsidTr="00D27B5C">
        <w:tc>
          <w:tcPr>
            <w:tcW w:w="5524" w:type="dxa"/>
            <w:vAlign w:val="bottom"/>
          </w:tcPr>
          <w:p w14:paraId="67F8EB34"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Neto apgrozījums, EUR</w:t>
            </w:r>
          </w:p>
        </w:tc>
        <w:tc>
          <w:tcPr>
            <w:tcW w:w="2126" w:type="dxa"/>
          </w:tcPr>
          <w:p w14:paraId="5364236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402 991</w:t>
            </w:r>
          </w:p>
        </w:tc>
        <w:tc>
          <w:tcPr>
            <w:tcW w:w="1843" w:type="dxa"/>
          </w:tcPr>
          <w:p w14:paraId="43AFD7E7"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514 504</w:t>
            </w:r>
          </w:p>
        </w:tc>
      </w:tr>
      <w:tr w:rsidR="009222E6" w:rsidRPr="00D772E0" w14:paraId="670FD6D7" w14:textId="77777777" w:rsidTr="00D27B5C">
        <w:tc>
          <w:tcPr>
            <w:tcW w:w="5524" w:type="dxa"/>
          </w:tcPr>
          <w:p w14:paraId="6444EC05"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Pelņa vai zaudējumi, EUR</w:t>
            </w:r>
          </w:p>
        </w:tc>
        <w:tc>
          <w:tcPr>
            <w:tcW w:w="2126" w:type="dxa"/>
          </w:tcPr>
          <w:p w14:paraId="431F747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4 861</w:t>
            </w:r>
          </w:p>
        </w:tc>
        <w:tc>
          <w:tcPr>
            <w:tcW w:w="1843" w:type="dxa"/>
          </w:tcPr>
          <w:p w14:paraId="28C34A8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70 149</w:t>
            </w:r>
          </w:p>
        </w:tc>
      </w:tr>
      <w:tr w:rsidR="009222E6" w:rsidRPr="00D772E0" w14:paraId="2A136536" w14:textId="77777777" w:rsidTr="00D27B5C">
        <w:tc>
          <w:tcPr>
            <w:tcW w:w="5524" w:type="dxa"/>
          </w:tcPr>
          <w:p w14:paraId="65B1EB37"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Bilances kopsumma, EUR</w:t>
            </w:r>
          </w:p>
        </w:tc>
        <w:tc>
          <w:tcPr>
            <w:tcW w:w="2126" w:type="dxa"/>
          </w:tcPr>
          <w:p w14:paraId="75999982"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323 031</w:t>
            </w:r>
          </w:p>
        </w:tc>
        <w:tc>
          <w:tcPr>
            <w:tcW w:w="1843" w:type="dxa"/>
          </w:tcPr>
          <w:p w14:paraId="20A30C16"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381987</w:t>
            </w:r>
          </w:p>
        </w:tc>
      </w:tr>
      <w:tr w:rsidR="009222E6" w:rsidRPr="00D772E0" w14:paraId="0C9CA1A4" w14:textId="77777777" w:rsidTr="00D27B5C">
        <w:tc>
          <w:tcPr>
            <w:tcW w:w="5524" w:type="dxa"/>
          </w:tcPr>
          <w:p w14:paraId="451E8B74"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Peļņa pirms procentu maksājumiem, nodokļiem (EBIT), EUR</w:t>
            </w:r>
          </w:p>
        </w:tc>
        <w:tc>
          <w:tcPr>
            <w:tcW w:w="2126" w:type="dxa"/>
          </w:tcPr>
          <w:p w14:paraId="3FD8BBE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6 302</w:t>
            </w:r>
          </w:p>
        </w:tc>
        <w:tc>
          <w:tcPr>
            <w:tcW w:w="1843" w:type="dxa"/>
          </w:tcPr>
          <w:p w14:paraId="78AC7F4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71 311</w:t>
            </w:r>
          </w:p>
        </w:tc>
      </w:tr>
      <w:tr w:rsidR="009222E6" w:rsidRPr="00D772E0" w14:paraId="70958CD0" w14:textId="77777777" w:rsidTr="00D27B5C">
        <w:tc>
          <w:tcPr>
            <w:tcW w:w="5524" w:type="dxa"/>
          </w:tcPr>
          <w:p w14:paraId="6FF1BD02"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Pamatkapitāls, EUR</w:t>
            </w:r>
          </w:p>
        </w:tc>
        <w:tc>
          <w:tcPr>
            <w:tcW w:w="2126" w:type="dxa"/>
          </w:tcPr>
          <w:p w14:paraId="27ECEAEB"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330 584</w:t>
            </w:r>
          </w:p>
        </w:tc>
        <w:tc>
          <w:tcPr>
            <w:tcW w:w="1843" w:type="dxa"/>
          </w:tcPr>
          <w:p w14:paraId="46FCF025"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330 584</w:t>
            </w:r>
          </w:p>
        </w:tc>
      </w:tr>
      <w:tr w:rsidR="009222E6" w:rsidRPr="00D772E0" w14:paraId="47CA7FAC" w14:textId="77777777" w:rsidTr="00D27B5C">
        <w:tc>
          <w:tcPr>
            <w:tcW w:w="5524" w:type="dxa"/>
          </w:tcPr>
          <w:p w14:paraId="3447EB71"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Pašu kapitāls, EUR</w:t>
            </w:r>
          </w:p>
        </w:tc>
        <w:tc>
          <w:tcPr>
            <w:tcW w:w="2126" w:type="dxa"/>
          </w:tcPr>
          <w:p w14:paraId="46202CD6"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227 971</w:t>
            </w:r>
          </w:p>
        </w:tc>
        <w:tc>
          <w:tcPr>
            <w:tcW w:w="1843" w:type="dxa"/>
          </w:tcPr>
          <w:p w14:paraId="5B64DEF7"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298 120</w:t>
            </w:r>
          </w:p>
        </w:tc>
      </w:tr>
      <w:tr w:rsidR="009222E6" w:rsidRPr="00D772E0" w14:paraId="4A2DB7B4" w14:textId="77777777" w:rsidTr="00D27B5C">
        <w:tc>
          <w:tcPr>
            <w:tcW w:w="5524" w:type="dxa"/>
          </w:tcPr>
          <w:p w14:paraId="3E90D070"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Kopējās saistības, EUR</w:t>
            </w:r>
          </w:p>
        </w:tc>
        <w:tc>
          <w:tcPr>
            <w:tcW w:w="2126" w:type="dxa"/>
          </w:tcPr>
          <w:p w14:paraId="5499223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95 060</w:t>
            </w:r>
          </w:p>
        </w:tc>
        <w:tc>
          <w:tcPr>
            <w:tcW w:w="1843" w:type="dxa"/>
          </w:tcPr>
          <w:p w14:paraId="11C192E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83 867</w:t>
            </w:r>
          </w:p>
        </w:tc>
      </w:tr>
      <w:tr w:rsidR="009222E6" w:rsidRPr="00D772E0" w14:paraId="6C4E05C1" w14:textId="77777777" w:rsidTr="00D27B5C">
        <w:tc>
          <w:tcPr>
            <w:tcW w:w="5524" w:type="dxa"/>
          </w:tcPr>
          <w:p w14:paraId="56ED6408"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Kopējie aizņēmumi, EUR</w:t>
            </w:r>
          </w:p>
        </w:tc>
        <w:tc>
          <w:tcPr>
            <w:tcW w:w="2126" w:type="dxa"/>
          </w:tcPr>
          <w:p w14:paraId="6C23797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25 371</w:t>
            </w:r>
          </w:p>
        </w:tc>
        <w:tc>
          <w:tcPr>
            <w:tcW w:w="1843" w:type="dxa"/>
          </w:tcPr>
          <w:p w14:paraId="27F7E662"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14 791</w:t>
            </w:r>
          </w:p>
        </w:tc>
      </w:tr>
      <w:tr w:rsidR="009222E6" w:rsidRPr="00D772E0" w14:paraId="766A31A6" w14:textId="77777777" w:rsidTr="00D27B5C">
        <w:tc>
          <w:tcPr>
            <w:tcW w:w="5524" w:type="dxa"/>
          </w:tcPr>
          <w:p w14:paraId="083FBA3F"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 xml:space="preserve">Pašu kapitāla atdeve (ROE), </w:t>
            </w:r>
            <w:r w:rsidRPr="00D772E0">
              <w:rPr>
                <w:rStyle w:val="Bodytext95ptItalic"/>
                <w:rFonts w:eastAsiaTheme="minorHAnsi"/>
                <w:i w:val="0"/>
                <w:iCs w:val="0"/>
                <w:sz w:val="22"/>
                <w:szCs w:val="22"/>
              </w:rPr>
              <w:t>%</w:t>
            </w:r>
          </w:p>
        </w:tc>
        <w:tc>
          <w:tcPr>
            <w:tcW w:w="2126" w:type="dxa"/>
          </w:tcPr>
          <w:p w14:paraId="0FD8C38E"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2,151</w:t>
            </w:r>
          </w:p>
        </w:tc>
        <w:tc>
          <w:tcPr>
            <w:tcW w:w="1843" w:type="dxa"/>
          </w:tcPr>
          <w:p w14:paraId="09D2C8B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26,668</w:t>
            </w:r>
          </w:p>
        </w:tc>
      </w:tr>
      <w:tr w:rsidR="009222E6" w:rsidRPr="00D772E0" w14:paraId="44BD8284" w14:textId="77777777" w:rsidTr="00D27B5C">
        <w:tc>
          <w:tcPr>
            <w:tcW w:w="5524" w:type="dxa"/>
            <w:vAlign w:val="bottom"/>
          </w:tcPr>
          <w:p w14:paraId="62FF971A" w14:textId="0A998B61"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Aktīvu atdeve (ROA</w:t>
            </w:r>
            <w:r w:rsidR="009B1350">
              <w:rPr>
                <w:rStyle w:val="BodyText1"/>
                <w:rFonts w:eastAsiaTheme="minorHAnsi"/>
                <w:sz w:val="22"/>
                <w:szCs w:val="22"/>
              </w:rPr>
              <w:t>)</w:t>
            </w:r>
            <w:r w:rsidRPr="00D772E0">
              <w:rPr>
                <w:rStyle w:val="BodyText1"/>
                <w:rFonts w:eastAsiaTheme="minorHAnsi"/>
                <w:sz w:val="22"/>
                <w:szCs w:val="22"/>
              </w:rPr>
              <w:t>, %</w:t>
            </w:r>
          </w:p>
        </w:tc>
        <w:tc>
          <w:tcPr>
            <w:tcW w:w="2126" w:type="dxa"/>
          </w:tcPr>
          <w:p w14:paraId="0254AC92"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1,491</w:t>
            </w:r>
          </w:p>
        </w:tc>
        <w:tc>
          <w:tcPr>
            <w:tcW w:w="1843" w:type="dxa"/>
          </w:tcPr>
          <w:p w14:paraId="056D14A4"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19,900</w:t>
            </w:r>
          </w:p>
        </w:tc>
      </w:tr>
      <w:tr w:rsidR="009222E6" w:rsidRPr="00D772E0" w14:paraId="41E5CB94" w14:textId="77777777" w:rsidTr="00D27B5C">
        <w:tc>
          <w:tcPr>
            <w:tcW w:w="5524" w:type="dxa"/>
          </w:tcPr>
          <w:p w14:paraId="3544CF7F" w14:textId="77777777" w:rsidR="009222E6" w:rsidRPr="00D772E0" w:rsidRDefault="009222E6" w:rsidP="009E637F">
            <w:pPr>
              <w:tabs>
                <w:tab w:val="left" w:pos="1425"/>
              </w:tabs>
              <w:rPr>
                <w:rStyle w:val="BodyText1"/>
                <w:rFonts w:eastAsiaTheme="minorHAnsi"/>
                <w:sz w:val="22"/>
                <w:szCs w:val="22"/>
              </w:rPr>
            </w:pPr>
            <w:r w:rsidRPr="00D772E0">
              <w:rPr>
                <w:rStyle w:val="BodyText1"/>
                <w:rFonts w:eastAsiaTheme="minorHAnsi"/>
                <w:sz w:val="22"/>
                <w:szCs w:val="22"/>
              </w:rPr>
              <w:t>Kopējais likviditātes rādītājs</w:t>
            </w:r>
          </w:p>
        </w:tc>
        <w:tc>
          <w:tcPr>
            <w:tcW w:w="2126" w:type="dxa"/>
          </w:tcPr>
          <w:p w14:paraId="2BD9059E"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1,629</w:t>
            </w:r>
          </w:p>
        </w:tc>
        <w:tc>
          <w:tcPr>
            <w:tcW w:w="1843" w:type="dxa"/>
          </w:tcPr>
          <w:p w14:paraId="3FB9470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2,411</w:t>
            </w:r>
          </w:p>
        </w:tc>
      </w:tr>
      <w:tr w:rsidR="009222E6" w:rsidRPr="00D772E0" w14:paraId="635554FF" w14:textId="77777777" w:rsidTr="00D27B5C">
        <w:tc>
          <w:tcPr>
            <w:tcW w:w="5524" w:type="dxa"/>
          </w:tcPr>
          <w:p w14:paraId="27BFBAEB"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Saistību pret pašu kapitālu attiecība</w:t>
            </w:r>
          </w:p>
        </w:tc>
        <w:tc>
          <w:tcPr>
            <w:tcW w:w="2126" w:type="dxa"/>
          </w:tcPr>
          <w:p w14:paraId="01728E2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0,417</w:t>
            </w:r>
          </w:p>
        </w:tc>
        <w:tc>
          <w:tcPr>
            <w:tcW w:w="1843" w:type="dxa"/>
          </w:tcPr>
          <w:p w14:paraId="22C464A2"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0,281</w:t>
            </w:r>
          </w:p>
        </w:tc>
      </w:tr>
      <w:tr w:rsidR="009222E6" w:rsidRPr="00D772E0" w14:paraId="1F4D3930" w14:textId="77777777" w:rsidTr="00D27B5C">
        <w:tc>
          <w:tcPr>
            <w:tcW w:w="5524" w:type="dxa"/>
          </w:tcPr>
          <w:p w14:paraId="5BAA9E2D"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Nodarbināto skaits (kopā ar valdi) vidēji gadā</w:t>
            </w:r>
          </w:p>
        </w:tc>
        <w:tc>
          <w:tcPr>
            <w:tcW w:w="2126" w:type="dxa"/>
          </w:tcPr>
          <w:p w14:paraId="3B831D4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23</w:t>
            </w:r>
          </w:p>
        </w:tc>
        <w:tc>
          <w:tcPr>
            <w:tcW w:w="1843" w:type="dxa"/>
          </w:tcPr>
          <w:p w14:paraId="3007337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26</w:t>
            </w:r>
          </w:p>
        </w:tc>
      </w:tr>
      <w:tr w:rsidR="009222E6" w:rsidRPr="00D772E0" w14:paraId="3FBE1AC6" w14:textId="77777777" w:rsidTr="00D27B5C">
        <w:tc>
          <w:tcPr>
            <w:tcW w:w="5524" w:type="dxa"/>
          </w:tcPr>
          <w:p w14:paraId="7097B6AF"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Atlīdzības bruto izmaksas (kopā ar valdi) (neieskaitot darba devēja veiktās valsts sociālās apdrošināšanas iemaksas) vidēji uz vienu nodarbināto gadā, EUR</w:t>
            </w:r>
          </w:p>
        </w:tc>
        <w:tc>
          <w:tcPr>
            <w:tcW w:w="2126" w:type="dxa"/>
          </w:tcPr>
          <w:p w14:paraId="07484606"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7 454</w:t>
            </w:r>
          </w:p>
        </w:tc>
        <w:tc>
          <w:tcPr>
            <w:tcW w:w="1843" w:type="dxa"/>
          </w:tcPr>
          <w:p w14:paraId="7AB2FDC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7 959</w:t>
            </w:r>
          </w:p>
        </w:tc>
      </w:tr>
      <w:tr w:rsidR="009222E6" w:rsidRPr="00D772E0" w14:paraId="7CCD4C07" w14:textId="77777777" w:rsidTr="00D27B5C">
        <w:tc>
          <w:tcPr>
            <w:tcW w:w="5524" w:type="dxa"/>
          </w:tcPr>
          <w:p w14:paraId="7B15FE5C"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Pašvaldības budžetā iemaksātās dividendes no iepriekšējā gada peļņas, EUR</w:t>
            </w:r>
          </w:p>
        </w:tc>
        <w:tc>
          <w:tcPr>
            <w:tcW w:w="2126" w:type="dxa"/>
          </w:tcPr>
          <w:p w14:paraId="15CC06D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c>
          <w:tcPr>
            <w:tcW w:w="1843" w:type="dxa"/>
          </w:tcPr>
          <w:p w14:paraId="4F2FEE14"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r>
      <w:tr w:rsidR="009222E6" w:rsidRPr="00D772E0" w14:paraId="762C8C5F" w14:textId="77777777" w:rsidTr="00D27B5C">
        <w:tc>
          <w:tcPr>
            <w:tcW w:w="5524" w:type="dxa"/>
          </w:tcPr>
          <w:p w14:paraId="6AEAB5C8"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lastRenderedPageBreak/>
              <w:t>No pašvaldības budžeta tieši saņemtais finansējums (dotācijas, citi finanšu līdzekļi), sadalot to pa finansējuma piešķīruma mērķiem, EUR)</w:t>
            </w:r>
          </w:p>
        </w:tc>
        <w:tc>
          <w:tcPr>
            <w:tcW w:w="2126" w:type="dxa"/>
          </w:tcPr>
          <w:p w14:paraId="494CA2A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c>
          <w:tcPr>
            <w:tcW w:w="1843" w:type="dxa"/>
          </w:tcPr>
          <w:p w14:paraId="1C07E6C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r>
      <w:tr w:rsidR="009222E6" w:rsidRPr="00D772E0" w14:paraId="362BEBA5" w14:textId="77777777" w:rsidTr="00D27B5C">
        <w:tc>
          <w:tcPr>
            <w:tcW w:w="5524" w:type="dxa"/>
          </w:tcPr>
          <w:p w14:paraId="261207EF"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 valsts budžeta tieši saņemtais finansējums (dotācijas, citi finanšu līdzekļi), sadalot to pa finansējuma piešķīruma mērķiem, EUR)</w:t>
            </w:r>
          </w:p>
        </w:tc>
        <w:tc>
          <w:tcPr>
            <w:tcW w:w="2126" w:type="dxa"/>
          </w:tcPr>
          <w:p w14:paraId="1CC7133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c>
          <w:tcPr>
            <w:tcW w:w="1843" w:type="dxa"/>
          </w:tcPr>
          <w:p w14:paraId="1C3847E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r>
    </w:tbl>
    <w:p w14:paraId="56CB86BF" w14:textId="399638C6" w:rsidR="009222E6" w:rsidRPr="00D4485F" w:rsidRDefault="009222E6" w:rsidP="000A7CC2">
      <w:pPr>
        <w:pStyle w:val="ListParagraph"/>
        <w:numPr>
          <w:ilvl w:val="1"/>
          <w:numId w:val="8"/>
        </w:numPr>
        <w:shd w:val="clear" w:color="auto" w:fill="FFFFFF" w:themeFill="background1"/>
        <w:spacing w:before="240"/>
        <w:jc w:val="center"/>
        <w:outlineLvl w:val="1"/>
        <w:rPr>
          <w:b/>
          <w:bCs/>
          <w:lang w:val="lv-LV" w:eastAsia="lv-LV"/>
        </w:rPr>
      </w:pPr>
      <w:bookmarkStart w:id="22" w:name="_Toc98143870"/>
      <w:r w:rsidRPr="00D4485F">
        <w:rPr>
          <w:b/>
          <w:bCs/>
          <w:lang w:val="lv-LV" w:eastAsia="lv-LV"/>
        </w:rPr>
        <w:t>SIA “Jēkabpils pakalpojumi”</w:t>
      </w:r>
      <w:bookmarkEnd w:id="22"/>
    </w:p>
    <w:tbl>
      <w:tblPr>
        <w:tblStyle w:val="TableGrid"/>
        <w:tblW w:w="9493" w:type="dxa"/>
        <w:tblInd w:w="0" w:type="dxa"/>
        <w:tblLook w:val="04A0" w:firstRow="1" w:lastRow="0" w:firstColumn="1" w:lastColumn="0" w:noHBand="0" w:noVBand="1"/>
      </w:tblPr>
      <w:tblGrid>
        <w:gridCol w:w="5524"/>
        <w:gridCol w:w="2126"/>
        <w:gridCol w:w="1843"/>
      </w:tblGrid>
      <w:tr w:rsidR="009222E6" w:rsidRPr="00D772E0" w14:paraId="13C80957" w14:textId="77777777" w:rsidTr="00D27B5C">
        <w:tc>
          <w:tcPr>
            <w:tcW w:w="5524" w:type="dxa"/>
            <w:shd w:val="clear" w:color="auto" w:fill="EEECE1" w:themeFill="background2"/>
          </w:tcPr>
          <w:p w14:paraId="58FD426C" w14:textId="77777777" w:rsidR="009222E6" w:rsidRPr="00D772E0" w:rsidRDefault="009222E6" w:rsidP="009E637F">
            <w:pPr>
              <w:jc w:val="center"/>
              <w:rPr>
                <w:rFonts w:cs="Times New Roman"/>
                <w:sz w:val="22"/>
                <w:szCs w:val="22"/>
                <w:lang w:val="lv-LV"/>
              </w:rPr>
            </w:pPr>
            <w:r w:rsidRPr="00D772E0">
              <w:rPr>
                <w:rStyle w:val="BodyText1"/>
                <w:rFonts w:eastAsiaTheme="minorHAnsi"/>
                <w:sz w:val="22"/>
                <w:szCs w:val="22"/>
              </w:rPr>
              <w:t>Rādītājs</w:t>
            </w:r>
          </w:p>
        </w:tc>
        <w:tc>
          <w:tcPr>
            <w:tcW w:w="2126" w:type="dxa"/>
            <w:shd w:val="clear" w:color="auto" w:fill="EEECE1" w:themeFill="background2"/>
          </w:tcPr>
          <w:p w14:paraId="06EA1EC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2019.gads</w:t>
            </w:r>
          </w:p>
        </w:tc>
        <w:tc>
          <w:tcPr>
            <w:tcW w:w="1843" w:type="dxa"/>
            <w:shd w:val="clear" w:color="auto" w:fill="EEECE1" w:themeFill="background2"/>
          </w:tcPr>
          <w:p w14:paraId="5EAC51B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2020.gads</w:t>
            </w:r>
          </w:p>
        </w:tc>
      </w:tr>
      <w:tr w:rsidR="009222E6" w:rsidRPr="00D772E0" w14:paraId="1C0C5E20" w14:textId="77777777" w:rsidTr="00D27B5C">
        <w:tc>
          <w:tcPr>
            <w:tcW w:w="5524" w:type="dxa"/>
            <w:vAlign w:val="bottom"/>
          </w:tcPr>
          <w:p w14:paraId="7C1B0DFE"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Neto apgrozījums, EUR</w:t>
            </w:r>
          </w:p>
        </w:tc>
        <w:tc>
          <w:tcPr>
            <w:tcW w:w="2126" w:type="dxa"/>
          </w:tcPr>
          <w:p w14:paraId="34F4BCB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2 575 715</w:t>
            </w:r>
          </w:p>
        </w:tc>
        <w:tc>
          <w:tcPr>
            <w:tcW w:w="1843" w:type="dxa"/>
          </w:tcPr>
          <w:p w14:paraId="2BF9750E"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2 741 008</w:t>
            </w:r>
          </w:p>
        </w:tc>
      </w:tr>
      <w:tr w:rsidR="009222E6" w:rsidRPr="00D772E0" w14:paraId="2C6E7DCF" w14:textId="77777777" w:rsidTr="00D27B5C">
        <w:tc>
          <w:tcPr>
            <w:tcW w:w="5524" w:type="dxa"/>
          </w:tcPr>
          <w:p w14:paraId="2183A268"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Pelņa vai zaudējumi, EUR</w:t>
            </w:r>
          </w:p>
        </w:tc>
        <w:tc>
          <w:tcPr>
            <w:tcW w:w="2126" w:type="dxa"/>
          </w:tcPr>
          <w:p w14:paraId="51FA2CC6"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273 109</w:t>
            </w:r>
          </w:p>
        </w:tc>
        <w:tc>
          <w:tcPr>
            <w:tcW w:w="1843" w:type="dxa"/>
          </w:tcPr>
          <w:p w14:paraId="05947C3A"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249 155</w:t>
            </w:r>
          </w:p>
        </w:tc>
      </w:tr>
      <w:tr w:rsidR="009222E6" w:rsidRPr="00D772E0" w14:paraId="627B6D4E" w14:textId="77777777" w:rsidTr="00D27B5C">
        <w:tc>
          <w:tcPr>
            <w:tcW w:w="5524" w:type="dxa"/>
          </w:tcPr>
          <w:p w14:paraId="25DD45A4"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Bilances kopsumma, EUR</w:t>
            </w:r>
          </w:p>
        </w:tc>
        <w:tc>
          <w:tcPr>
            <w:tcW w:w="2126" w:type="dxa"/>
          </w:tcPr>
          <w:p w14:paraId="34C57D72"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1 143 472</w:t>
            </w:r>
          </w:p>
        </w:tc>
        <w:tc>
          <w:tcPr>
            <w:tcW w:w="1843" w:type="dxa"/>
          </w:tcPr>
          <w:p w14:paraId="176A423A"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1 618 023</w:t>
            </w:r>
          </w:p>
        </w:tc>
      </w:tr>
      <w:tr w:rsidR="009222E6" w:rsidRPr="00D772E0" w14:paraId="7B5C8EAF" w14:textId="77777777" w:rsidTr="00D27B5C">
        <w:tc>
          <w:tcPr>
            <w:tcW w:w="5524" w:type="dxa"/>
          </w:tcPr>
          <w:p w14:paraId="341D390E"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Peļņa pirms procentu maksājumiem, nodokļiem (EBIT), EUR</w:t>
            </w:r>
          </w:p>
        </w:tc>
        <w:tc>
          <w:tcPr>
            <w:tcW w:w="2126" w:type="dxa"/>
          </w:tcPr>
          <w:p w14:paraId="6022A14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275 071</w:t>
            </w:r>
          </w:p>
        </w:tc>
        <w:tc>
          <w:tcPr>
            <w:tcW w:w="1843" w:type="dxa"/>
          </w:tcPr>
          <w:p w14:paraId="2B912C4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250 767</w:t>
            </w:r>
          </w:p>
        </w:tc>
      </w:tr>
      <w:tr w:rsidR="009222E6" w:rsidRPr="00D772E0" w14:paraId="75D69AAE" w14:textId="77777777" w:rsidTr="00D27B5C">
        <w:tc>
          <w:tcPr>
            <w:tcW w:w="5524" w:type="dxa"/>
          </w:tcPr>
          <w:p w14:paraId="28DAC92F"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Pamatkapitāls, EUR</w:t>
            </w:r>
          </w:p>
        </w:tc>
        <w:tc>
          <w:tcPr>
            <w:tcW w:w="2126" w:type="dxa"/>
          </w:tcPr>
          <w:p w14:paraId="6C64E26B"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50 809</w:t>
            </w:r>
          </w:p>
        </w:tc>
        <w:tc>
          <w:tcPr>
            <w:tcW w:w="1843" w:type="dxa"/>
          </w:tcPr>
          <w:p w14:paraId="754F149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50 809</w:t>
            </w:r>
          </w:p>
        </w:tc>
      </w:tr>
      <w:tr w:rsidR="009222E6" w:rsidRPr="00D772E0" w14:paraId="2907597C" w14:textId="77777777" w:rsidTr="00D27B5C">
        <w:tc>
          <w:tcPr>
            <w:tcW w:w="5524" w:type="dxa"/>
          </w:tcPr>
          <w:p w14:paraId="44F908B6"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Pašu kapitāls, EUR</w:t>
            </w:r>
          </w:p>
        </w:tc>
        <w:tc>
          <w:tcPr>
            <w:tcW w:w="2126" w:type="dxa"/>
          </w:tcPr>
          <w:p w14:paraId="20CFFF9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813 399</w:t>
            </w:r>
          </w:p>
        </w:tc>
        <w:tc>
          <w:tcPr>
            <w:tcW w:w="1843" w:type="dxa"/>
          </w:tcPr>
          <w:p w14:paraId="668C222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1 062 554</w:t>
            </w:r>
          </w:p>
        </w:tc>
      </w:tr>
      <w:tr w:rsidR="009222E6" w:rsidRPr="00D772E0" w14:paraId="6BCFCDDF" w14:textId="77777777" w:rsidTr="00D27B5C">
        <w:tc>
          <w:tcPr>
            <w:tcW w:w="5524" w:type="dxa"/>
          </w:tcPr>
          <w:p w14:paraId="1A00B4AE"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Kopējās saistības, EUR</w:t>
            </w:r>
          </w:p>
        </w:tc>
        <w:tc>
          <w:tcPr>
            <w:tcW w:w="2126" w:type="dxa"/>
          </w:tcPr>
          <w:p w14:paraId="28202764"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330 073</w:t>
            </w:r>
          </w:p>
        </w:tc>
        <w:tc>
          <w:tcPr>
            <w:tcW w:w="1843" w:type="dxa"/>
          </w:tcPr>
          <w:p w14:paraId="7493F94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555 469</w:t>
            </w:r>
          </w:p>
        </w:tc>
      </w:tr>
      <w:tr w:rsidR="009222E6" w:rsidRPr="00D772E0" w14:paraId="7117E6BA" w14:textId="77777777" w:rsidTr="00D27B5C">
        <w:tc>
          <w:tcPr>
            <w:tcW w:w="5524" w:type="dxa"/>
          </w:tcPr>
          <w:p w14:paraId="1E19C831"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Kopējie aizņēmumi, EUR</w:t>
            </w:r>
          </w:p>
        </w:tc>
        <w:tc>
          <w:tcPr>
            <w:tcW w:w="2126" w:type="dxa"/>
          </w:tcPr>
          <w:p w14:paraId="5E21D41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57 184</w:t>
            </w:r>
          </w:p>
        </w:tc>
        <w:tc>
          <w:tcPr>
            <w:tcW w:w="1843" w:type="dxa"/>
          </w:tcPr>
          <w:p w14:paraId="52D283D2"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31 979</w:t>
            </w:r>
          </w:p>
        </w:tc>
      </w:tr>
      <w:tr w:rsidR="009222E6" w:rsidRPr="00D772E0" w14:paraId="68B7D19C" w14:textId="77777777" w:rsidTr="00D27B5C">
        <w:tc>
          <w:tcPr>
            <w:tcW w:w="5524" w:type="dxa"/>
          </w:tcPr>
          <w:p w14:paraId="3CFB6CCD"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 xml:space="preserve">Pašu kapitāla atdeve (ROE), </w:t>
            </w:r>
            <w:r w:rsidRPr="00D772E0">
              <w:rPr>
                <w:rStyle w:val="Bodytext95ptItalic"/>
                <w:rFonts w:eastAsiaTheme="minorHAnsi"/>
                <w:i w:val="0"/>
                <w:iCs w:val="0"/>
                <w:sz w:val="22"/>
                <w:szCs w:val="22"/>
              </w:rPr>
              <w:t>%</w:t>
            </w:r>
          </w:p>
        </w:tc>
        <w:tc>
          <w:tcPr>
            <w:tcW w:w="2126" w:type="dxa"/>
          </w:tcPr>
          <w:p w14:paraId="1489B870"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40,635</w:t>
            </w:r>
          </w:p>
        </w:tc>
        <w:tc>
          <w:tcPr>
            <w:tcW w:w="1843" w:type="dxa"/>
          </w:tcPr>
          <w:p w14:paraId="02754A80"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26,563</w:t>
            </w:r>
          </w:p>
        </w:tc>
      </w:tr>
      <w:tr w:rsidR="009222E6" w:rsidRPr="00D772E0" w14:paraId="6F44BD21" w14:textId="77777777" w:rsidTr="00D27B5C">
        <w:tc>
          <w:tcPr>
            <w:tcW w:w="5524" w:type="dxa"/>
            <w:vAlign w:val="bottom"/>
          </w:tcPr>
          <w:p w14:paraId="6EF147F4" w14:textId="0356AF5B"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Aktīvu atdeve (ROA</w:t>
            </w:r>
            <w:r w:rsidR="009B1350">
              <w:rPr>
                <w:rStyle w:val="BodyText1"/>
                <w:rFonts w:eastAsiaTheme="minorHAnsi"/>
                <w:sz w:val="22"/>
                <w:szCs w:val="22"/>
              </w:rPr>
              <w:t xml:space="preserve">), </w:t>
            </w:r>
            <w:r w:rsidRPr="00D772E0">
              <w:rPr>
                <w:rStyle w:val="BodyText1"/>
                <w:rFonts w:eastAsiaTheme="minorHAnsi"/>
                <w:sz w:val="22"/>
                <w:szCs w:val="22"/>
              </w:rPr>
              <w:t>%</w:t>
            </w:r>
          </w:p>
        </w:tc>
        <w:tc>
          <w:tcPr>
            <w:tcW w:w="2126" w:type="dxa"/>
          </w:tcPr>
          <w:p w14:paraId="39625D44"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24,450</w:t>
            </w:r>
          </w:p>
        </w:tc>
        <w:tc>
          <w:tcPr>
            <w:tcW w:w="1843" w:type="dxa"/>
          </w:tcPr>
          <w:p w14:paraId="0DA0DCD6"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18,045</w:t>
            </w:r>
          </w:p>
        </w:tc>
      </w:tr>
      <w:tr w:rsidR="009222E6" w:rsidRPr="00D772E0" w14:paraId="29E2B2FB" w14:textId="77777777" w:rsidTr="00D27B5C">
        <w:tc>
          <w:tcPr>
            <w:tcW w:w="5524" w:type="dxa"/>
          </w:tcPr>
          <w:p w14:paraId="3B188E74" w14:textId="77777777" w:rsidR="009222E6" w:rsidRPr="00D772E0" w:rsidRDefault="009222E6" w:rsidP="009E637F">
            <w:pPr>
              <w:tabs>
                <w:tab w:val="left" w:pos="1425"/>
              </w:tabs>
              <w:rPr>
                <w:rStyle w:val="BodyText1"/>
                <w:rFonts w:eastAsiaTheme="minorHAnsi"/>
                <w:sz w:val="22"/>
                <w:szCs w:val="22"/>
              </w:rPr>
            </w:pPr>
            <w:r w:rsidRPr="00D772E0">
              <w:rPr>
                <w:rStyle w:val="BodyText1"/>
                <w:rFonts w:eastAsiaTheme="minorHAnsi"/>
                <w:sz w:val="22"/>
                <w:szCs w:val="22"/>
              </w:rPr>
              <w:t>Kopējais likviditātes rādītājs</w:t>
            </w:r>
          </w:p>
        </w:tc>
        <w:tc>
          <w:tcPr>
            <w:tcW w:w="2126" w:type="dxa"/>
          </w:tcPr>
          <w:p w14:paraId="381DCE8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2,651</w:t>
            </w:r>
          </w:p>
        </w:tc>
        <w:tc>
          <w:tcPr>
            <w:tcW w:w="1843" w:type="dxa"/>
          </w:tcPr>
          <w:p w14:paraId="6A8921CD"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2,201</w:t>
            </w:r>
          </w:p>
        </w:tc>
      </w:tr>
      <w:tr w:rsidR="009222E6" w:rsidRPr="00D772E0" w14:paraId="5F07D285" w14:textId="77777777" w:rsidTr="00D27B5C">
        <w:tc>
          <w:tcPr>
            <w:tcW w:w="5524" w:type="dxa"/>
          </w:tcPr>
          <w:p w14:paraId="78F9042C"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Saistību pret pašu kapitālu attiecība</w:t>
            </w:r>
          </w:p>
        </w:tc>
        <w:tc>
          <w:tcPr>
            <w:tcW w:w="2126" w:type="dxa"/>
          </w:tcPr>
          <w:p w14:paraId="042206A5"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0,406</w:t>
            </w:r>
          </w:p>
        </w:tc>
        <w:tc>
          <w:tcPr>
            <w:tcW w:w="1843" w:type="dxa"/>
          </w:tcPr>
          <w:p w14:paraId="2865A8C2"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0,523</w:t>
            </w:r>
          </w:p>
        </w:tc>
      </w:tr>
      <w:tr w:rsidR="009222E6" w:rsidRPr="00D772E0" w14:paraId="0663F06A" w14:textId="77777777" w:rsidTr="00D27B5C">
        <w:tc>
          <w:tcPr>
            <w:tcW w:w="5524" w:type="dxa"/>
          </w:tcPr>
          <w:p w14:paraId="4A24336C"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Nodarbināto skaits (kopā ar valdi) vidēji gadā</w:t>
            </w:r>
          </w:p>
        </w:tc>
        <w:tc>
          <w:tcPr>
            <w:tcW w:w="2126" w:type="dxa"/>
          </w:tcPr>
          <w:p w14:paraId="69D5A0C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67</w:t>
            </w:r>
          </w:p>
        </w:tc>
        <w:tc>
          <w:tcPr>
            <w:tcW w:w="1843" w:type="dxa"/>
          </w:tcPr>
          <w:p w14:paraId="4385FDB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67</w:t>
            </w:r>
          </w:p>
        </w:tc>
      </w:tr>
      <w:tr w:rsidR="009222E6" w:rsidRPr="00D772E0" w14:paraId="3BAFEC8C" w14:textId="77777777" w:rsidTr="00D27B5C">
        <w:tc>
          <w:tcPr>
            <w:tcW w:w="5524" w:type="dxa"/>
          </w:tcPr>
          <w:p w14:paraId="430AC130"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Atlīdzības bruto izmaksas (kopā ar valdi) (neieskaitot darba devēja veiktās valsts sociālās apdrošināšanas iemaksas) vidēji uz vienu nodarbināto gadā, EUR</w:t>
            </w:r>
          </w:p>
        </w:tc>
        <w:tc>
          <w:tcPr>
            <w:tcW w:w="2126" w:type="dxa"/>
          </w:tcPr>
          <w:p w14:paraId="0EA22E80" w14:textId="231DC4C2" w:rsidR="009222E6" w:rsidRPr="00D772E0" w:rsidRDefault="009222E6" w:rsidP="009E637F">
            <w:pPr>
              <w:jc w:val="center"/>
              <w:rPr>
                <w:rFonts w:cs="Times New Roman"/>
                <w:sz w:val="22"/>
                <w:szCs w:val="22"/>
                <w:highlight w:val="yellow"/>
                <w:lang w:val="lv-LV"/>
              </w:rPr>
            </w:pPr>
            <w:r w:rsidRPr="00D772E0">
              <w:rPr>
                <w:rFonts w:cs="Times New Roman"/>
                <w:sz w:val="22"/>
                <w:szCs w:val="22"/>
                <w:lang w:val="lv-LV"/>
              </w:rPr>
              <w:t>9</w:t>
            </w:r>
            <w:r w:rsidR="00D113A7">
              <w:rPr>
                <w:rFonts w:cs="Times New Roman"/>
                <w:sz w:val="22"/>
                <w:szCs w:val="22"/>
                <w:lang w:val="lv-LV"/>
              </w:rPr>
              <w:t> </w:t>
            </w:r>
            <w:r w:rsidRPr="00D772E0">
              <w:rPr>
                <w:rFonts w:cs="Times New Roman"/>
                <w:sz w:val="22"/>
                <w:szCs w:val="22"/>
                <w:lang w:val="lv-LV"/>
              </w:rPr>
              <w:t>837</w:t>
            </w:r>
          </w:p>
        </w:tc>
        <w:tc>
          <w:tcPr>
            <w:tcW w:w="1843" w:type="dxa"/>
          </w:tcPr>
          <w:p w14:paraId="7EDE92BA"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9 921</w:t>
            </w:r>
          </w:p>
        </w:tc>
      </w:tr>
      <w:tr w:rsidR="009222E6" w:rsidRPr="00D772E0" w14:paraId="42FFF400" w14:textId="77777777" w:rsidTr="00D27B5C">
        <w:tc>
          <w:tcPr>
            <w:tcW w:w="5524" w:type="dxa"/>
          </w:tcPr>
          <w:p w14:paraId="67127DD0"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Pašvaldības budžetā iemaksātās dividendes no iepriekšējā gada peļņas, EUR</w:t>
            </w:r>
          </w:p>
        </w:tc>
        <w:tc>
          <w:tcPr>
            <w:tcW w:w="2126" w:type="dxa"/>
          </w:tcPr>
          <w:p w14:paraId="4B71954A"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c>
          <w:tcPr>
            <w:tcW w:w="1843" w:type="dxa"/>
          </w:tcPr>
          <w:p w14:paraId="5F7913F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r>
      <w:tr w:rsidR="009222E6" w:rsidRPr="00D772E0" w14:paraId="47274BAC" w14:textId="77777777" w:rsidTr="00D27B5C">
        <w:tc>
          <w:tcPr>
            <w:tcW w:w="5524" w:type="dxa"/>
          </w:tcPr>
          <w:p w14:paraId="704074D8"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 pašvaldības budžeta tieši saņemtais finansējums (dotācijas, citi finanšu līdzekļi), sadalot to pa finansējuma piešķīruma mērķiem, EUR)</w:t>
            </w:r>
          </w:p>
        </w:tc>
        <w:tc>
          <w:tcPr>
            <w:tcW w:w="2126" w:type="dxa"/>
          </w:tcPr>
          <w:p w14:paraId="73CF824B" w14:textId="77777777" w:rsidR="009222E6" w:rsidRPr="00D772E0" w:rsidRDefault="009222E6" w:rsidP="009E637F">
            <w:pPr>
              <w:jc w:val="center"/>
              <w:rPr>
                <w:rFonts w:cs="Times New Roman"/>
                <w:sz w:val="22"/>
                <w:szCs w:val="22"/>
                <w:lang w:val="lv-LV"/>
              </w:rPr>
            </w:pPr>
          </w:p>
          <w:p w14:paraId="7AC672F3" w14:textId="77777777" w:rsidR="009222E6" w:rsidRPr="00D772E0" w:rsidRDefault="009222E6" w:rsidP="009E637F">
            <w:pPr>
              <w:jc w:val="center"/>
              <w:rPr>
                <w:rFonts w:cs="Times New Roman"/>
                <w:sz w:val="22"/>
                <w:szCs w:val="22"/>
                <w:highlight w:val="yellow"/>
                <w:lang w:val="lv-LV"/>
              </w:rPr>
            </w:pPr>
            <w:r w:rsidRPr="00D772E0">
              <w:rPr>
                <w:rFonts w:cs="Times New Roman"/>
                <w:sz w:val="22"/>
                <w:szCs w:val="22"/>
                <w:lang w:val="lv-LV"/>
              </w:rPr>
              <w:t>-</w:t>
            </w:r>
          </w:p>
        </w:tc>
        <w:tc>
          <w:tcPr>
            <w:tcW w:w="1843" w:type="dxa"/>
          </w:tcPr>
          <w:p w14:paraId="2A34D04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r>
      <w:tr w:rsidR="009222E6" w:rsidRPr="00D772E0" w14:paraId="132B337D" w14:textId="77777777" w:rsidTr="00D27B5C">
        <w:tc>
          <w:tcPr>
            <w:tcW w:w="5524" w:type="dxa"/>
          </w:tcPr>
          <w:p w14:paraId="498EE671"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 valsts budžeta tieši saņemtais finansējums (dotācijas, citi finanšu līdzekļi), sadalot to pa finansējuma piešķīruma mērķiem, EUR)</w:t>
            </w:r>
          </w:p>
        </w:tc>
        <w:tc>
          <w:tcPr>
            <w:tcW w:w="2126" w:type="dxa"/>
          </w:tcPr>
          <w:p w14:paraId="0A2B588B"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c>
          <w:tcPr>
            <w:tcW w:w="1843" w:type="dxa"/>
          </w:tcPr>
          <w:p w14:paraId="3BF077A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r>
    </w:tbl>
    <w:p w14:paraId="1DFE7CF5" w14:textId="1776D250" w:rsidR="009222E6" w:rsidRPr="00D4485F" w:rsidRDefault="009222E6" w:rsidP="000A7CC2">
      <w:pPr>
        <w:pStyle w:val="ListParagraph"/>
        <w:numPr>
          <w:ilvl w:val="1"/>
          <w:numId w:val="8"/>
        </w:numPr>
        <w:shd w:val="clear" w:color="auto" w:fill="FFFFFF" w:themeFill="background1"/>
        <w:spacing w:before="240"/>
        <w:jc w:val="center"/>
        <w:outlineLvl w:val="1"/>
        <w:rPr>
          <w:b/>
          <w:lang w:val="lv-LV" w:eastAsia="lv-LV"/>
        </w:rPr>
      </w:pPr>
      <w:bookmarkStart w:id="23" w:name="_Toc98143871"/>
      <w:r w:rsidRPr="00D4485F">
        <w:rPr>
          <w:b/>
          <w:lang w:val="lv-LV" w:eastAsia="lv-LV"/>
        </w:rPr>
        <w:t>SIA “Jēkabpils reģionālā slimnīca”</w:t>
      </w:r>
      <w:bookmarkEnd w:id="23"/>
    </w:p>
    <w:tbl>
      <w:tblPr>
        <w:tblStyle w:val="TableGrid"/>
        <w:tblW w:w="9493" w:type="dxa"/>
        <w:tblInd w:w="0" w:type="dxa"/>
        <w:tblLook w:val="04A0" w:firstRow="1" w:lastRow="0" w:firstColumn="1" w:lastColumn="0" w:noHBand="0" w:noVBand="1"/>
      </w:tblPr>
      <w:tblGrid>
        <w:gridCol w:w="5524"/>
        <w:gridCol w:w="2126"/>
        <w:gridCol w:w="1843"/>
      </w:tblGrid>
      <w:tr w:rsidR="009222E6" w:rsidRPr="00D772E0" w14:paraId="5128D992" w14:textId="77777777" w:rsidTr="00D27B5C">
        <w:tc>
          <w:tcPr>
            <w:tcW w:w="5524" w:type="dxa"/>
            <w:shd w:val="clear" w:color="auto" w:fill="EEECE1" w:themeFill="background2"/>
          </w:tcPr>
          <w:p w14:paraId="470C9619" w14:textId="77777777" w:rsidR="009222E6" w:rsidRPr="00D772E0" w:rsidRDefault="009222E6" w:rsidP="009E637F">
            <w:pPr>
              <w:jc w:val="center"/>
              <w:rPr>
                <w:rFonts w:cs="Times New Roman"/>
                <w:sz w:val="22"/>
                <w:szCs w:val="22"/>
                <w:lang w:val="lv-LV"/>
              </w:rPr>
            </w:pPr>
            <w:r w:rsidRPr="00D772E0">
              <w:rPr>
                <w:rStyle w:val="BodyText1"/>
                <w:rFonts w:eastAsiaTheme="minorHAnsi"/>
                <w:sz w:val="22"/>
                <w:szCs w:val="22"/>
              </w:rPr>
              <w:t>Rādītājs</w:t>
            </w:r>
          </w:p>
        </w:tc>
        <w:tc>
          <w:tcPr>
            <w:tcW w:w="2126" w:type="dxa"/>
            <w:shd w:val="clear" w:color="auto" w:fill="EEECE1" w:themeFill="background2"/>
          </w:tcPr>
          <w:p w14:paraId="48E727C8" w14:textId="77777777" w:rsidR="009222E6" w:rsidRPr="00D772E0" w:rsidRDefault="009222E6" w:rsidP="009E637F">
            <w:pPr>
              <w:jc w:val="center"/>
              <w:rPr>
                <w:rFonts w:cs="Times New Roman"/>
                <w:sz w:val="22"/>
                <w:szCs w:val="22"/>
                <w:lang w:val="lv-LV"/>
              </w:rPr>
            </w:pPr>
            <w:r w:rsidRPr="00D772E0">
              <w:rPr>
                <w:rFonts w:cs="Times New Roman"/>
                <w:b/>
                <w:bCs/>
                <w:sz w:val="22"/>
                <w:szCs w:val="22"/>
                <w:lang w:val="lv-LV"/>
              </w:rPr>
              <w:t>2019</w:t>
            </w:r>
            <w:r w:rsidRPr="00D772E0">
              <w:rPr>
                <w:rFonts w:cs="Times New Roman"/>
                <w:sz w:val="22"/>
                <w:szCs w:val="22"/>
                <w:lang w:val="lv-LV"/>
              </w:rPr>
              <w:t>.gads</w:t>
            </w:r>
          </w:p>
        </w:tc>
        <w:tc>
          <w:tcPr>
            <w:tcW w:w="1843" w:type="dxa"/>
            <w:shd w:val="clear" w:color="auto" w:fill="EEECE1" w:themeFill="background2"/>
          </w:tcPr>
          <w:p w14:paraId="66EDF04E" w14:textId="77777777" w:rsidR="009222E6" w:rsidRPr="00D772E0" w:rsidRDefault="009222E6" w:rsidP="009E637F">
            <w:pPr>
              <w:jc w:val="center"/>
              <w:rPr>
                <w:rFonts w:cs="Times New Roman"/>
                <w:b/>
                <w:bCs/>
                <w:sz w:val="22"/>
                <w:szCs w:val="22"/>
                <w:lang w:val="lv-LV"/>
              </w:rPr>
            </w:pPr>
            <w:r w:rsidRPr="00D772E0">
              <w:rPr>
                <w:rFonts w:cs="Times New Roman"/>
                <w:b/>
                <w:bCs/>
                <w:sz w:val="22"/>
                <w:szCs w:val="22"/>
                <w:lang w:val="lv-LV"/>
              </w:rPr>
              <w:t>2020.gads</w:t>
            </w:r>
          </w:p>
        </w:tc>
      </w:tr>
      <w:tr w:rsidR="009222E6" w:rsidRPr="00D772E0" w14:paraId="32DCE80C" w14:textId="77777777" w:rsidTr="00D27B5C">
        <w:tc>
          <w:tcPr>
            <w:tcW w:w="5524" w:type="dxa"/>
            <w:vAlign w:val="bottom"/>
          </w:tcPr>
          <w:p w14:paraId="272F8BD5"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Neto apgrozījums, EUR</w:t>
            </w:r>
          </w:p>
        </w:tc>
        <w:tc>
          <w:tcPr>
            <w:tcW w:w="2126" w:type="dxa"/>
          </w:tcPr>
          <w:p w14:paraId="66144364"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13 388 680</w:t>
            </w:r>
          </w:p>
        </w:tc>
        <w:tc>
          <w:tcPr>
            <w:tcW w:w="1843" w:type="dxa"/>
          </w:tcPr>
          <w:p w14:paraId="326A4B70"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14 131 529</w:t>
            </w:r>
          </w:p>
        </w:tc>
      </w:tr>
      <w:tr w:rsidR="009222E6" w:rsidRPr="00D772E0" w14:paraId="626EF003" w14:textId="77777777" w:rsidTr="00D27B5C">
        <w:tc>
          <w:tcPr>
            <w:tcW w:w="5524" w:type="dxa"/>
          </w:tcPr>
          <w:p w14:paraId="5FBEDE76"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Pelņa vai zaudējumi, EUR</w:t>
            </w:r>
          </w:p>
        </w:tc>
        <w:tc>
          <w:tcPr>
            <w:tcW w:w="2126" w:type="dxa"/>
          </w:tcPr>
          <w:p w14:paraId="3869475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-121 706</w:t>
            </w:r>
          </w:p>
        </w:tc>
        <w:tc>
          <w:tcPr>
            <w:tcW w:w="1843" w:type="dxa"/>
          </w:tcPr>
          <w:p w14:paraId="39E35CE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73 311</w:t>
            </w:r>
          </w:p>
        </w:tc>
      </w:tr>
      <w:tr w:rsidR="009222E6" w:rsidRPr="00D772E0" w14:paraId="51BF9ABD" w14:textId="77777777" w:rsidTr="00D27B5C">
        <w:tc>
          <w:tcPr>
            <w:tcW w:w="5524" w:type="dxa"/>
          </w:tcPr>
          <w:p w14:paraId="54FA9FD8"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Bilances kopsumma, EUR</w:t>
            </w:r>
          </w:p>
        </w:tc>
        <w:tc>
          <w:tcPr>
            <w:tcW w:w="2126" w:type="dxa"/>
          </w:tcPr>
          <w:p w14:paraId="2DD30BDE"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10 374 292</w:t>
            </w:r>
          </w:p>
        </w:tc>
        <w:tc>
          <w:tcPr>
            <w:tcW w:w="1843" w:type="dxa"/>
          </w:tcPr>
          <w:p w14:paraId="147B1ACB"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11 390 001</w:t>
            </w:r>
          </w:p>
        </w:tc>
      </w:tr>
      <w:tr w:rsidR="009222E6" w:rsidRPr="00D772E0" w14:paraId="5692A518" w14:textId="77777777" w:rsidTr="00D27B5C">
        <w:tc>
          <w:tcPr>
            <w:tcW w:w="5524" w:type="dxa"/>
          </w:tcPr>
          <w:p w14:paraId="3EA018F4"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Peļņa pirms procentu maksājumiem, nodokļiem (EBIT), EUR</w:t>
            </w:r>
          </w:p>
        </w:tc>
        <w:tc>
          <w:tcPr>
            <w:tcW w:w="2126" w:type="dxa"/>
          </w:tcPr>
          <w:p w14:paraId="1EEA2FBF"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-116 622</w:t>
            </w:r>
          </w:p>
        </w:tc>
        <w:tc>
          <w:tcPr>
            <w:tcW w:w="1843" w:type="dxa"/>
          </w:tcPr>
          <w:p w14:paraId="1936637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77 751</w:t>
            </w:r>
          </w:p>
        </w:tc>
      </w:tr>
      <w:tr w:rsidR="009222E6" w:rsidRPr="00D772E0" w14:paraId="73F43198" w14:textId="77777777" w:rsidTr="00D27B5C">
        <w:tc>
          <w:tcPr>
            <w:tcW w:w="5524" w:type="dxa"/>
          </w:tcPr>
          <w:p w14:paraId="52D473E4"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Pamatkapitāls, EUR</w:t>
            </w:r>
          </w:p>
        </w:tc>
        <w:tc>
          <w:tcPr>
            <w:tcW w:w="2126" w:type="dxa"/>
          </w:tcPr>
          <w:p w14:paraId="3B6EDA6E"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2 611 493</w:t>
            </w:r>
          </w:p>
        </w:tc>
        <w:tc>
          <w:tcPr>
            <w:tcW w:w="1843" w:type="dxa"/>
          </w:tcPr>
          <w:p w14:paraId="26BE7751"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2 722 493</w:t>
            </w:r>
          </w:p>
        </w:tc>
      </w:tr>
      <w:tr w:rsidR="009222E6" w:rsidRPr="00D772E0" w14:paraId="38380423" w14:textId="77777777" w:rsidTr="00D27B5C">
        <w:tc>
          <w:tcPr>
            <w:tcW w:w="5524" w:type="dxa"/>
          </w:tcPr>
          <w:p w14:paraId="7A1F85E2"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Pašu kapitāls, EUR</w:t>
            </w:r>
          </w:p>
        </w:tc>
        <w:tc>
          <w:tcPr>
            <w:tcW w:w="2126" w:type="dxa"/>
          </w:tcPr>
          <w:p w14:paraId="26601E12"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2 365 875</w:t>
            </w:r>
          </w:p>
        </w:tc>
        <w:tc>
          <w:tcPr>
            <w:tcW w:w="1843" w:type="dxa"/>
          </w:tcPr>
          <w:p w14:paraId="506E72D4"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2 550 186</w:t>
            </w:r>
          </w:p>
        </w:tc>
      </w:tr>
      <w:tr w:rsidR="009222E6" w:rsidRPr="00D772E0" w14:paraId="00EEA640" w14:textId="77777777" w:rsidTr="00D27B5C">
        <w:tc>
          <w:tcPr>
            <w:tcW w:w="5524" w:type="dxa"/>
          </w:tcPr>
          <w:p w14:paraId="58037360"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Kopējās saistības, EUR</w:t>
            </w:r>
          </w:p>
        </w:tc>
        <w:tc>
          <w:tcPr>
            <w:tcW w:w="2126" w:type="dxa"/>
          </w:tcPr>
          <w:p w14:paraId="176E20B7"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8 008 417</w:t>
            </w:r>
          </w:p>
        </w:tc>
        <w:tc>
          <w:tcPr>
            <w:tcW w:w="1843" w:type="dxa"/>
          </w:tcPr>
          <w:p w14:paraId="76E9C31A"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8 839 815</w:t>
            </w:r>
          </w:p>
        </w:tc>
      </w:tr>
      <w:tr w:rsidR="009222E6" w:rsidRPr="00D772E0" w14:paraId="2CBF5D1B" w14:textId="77777777" w:rsidTr="00D27B5C">
        <w:tc>
          <w:tcPr>
            <w:tcW w:w="5524" w:type="dxa"/>
          </w:tcPr>
          <w:p w14:paraId="5E6C84A5" w14:textId="77777777" w:rsidR="009222E6" w:rsidRPr="00D772E0" w:rsidRDefault="009222E6" w:rsidP="009E637F">
            <w:pPr>
              <w:rPr>
                <w:rFonts w:cs="Times New Roman"/>
                <w:sz w:val="22"/>
                <w:szCs w:val="22"/>
                <w:lang w:val="lv-LV"/>
              </w:rPr>
            </w:pPr>
            <w:r w:rsidRPr="00D772E0">
              <w:rPr>
                <w:rStyle w:val="BodyText1"/>
                <w:rFonts w:eastAsiaTheme="minorHAnsi"/>
                <w:sz w:val="22"/>
                <w:szCs w:val="22"/>
              </w:rPr>
              <w:t>Kopējie aizņēmumi, EUR</w:t>
            </w:r>
          </w:p>
        </w:tc>
        <w:tc>
          <w:tcPr>
            <w:tcW w:w="2126" w:type="dxa"/>
          </w:tcPr>
          <w:p w14:paraId="04298BE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157 532</w:t>
            </w:r>
          </w:p>
        </w:tc>
        <w:tc>
          <w:tcPr>
            <w:tcW w:w="1843" w:type="dxa"/>
          </w:tcPr>
          <w:p w14:paraId="48E8F9AE"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145 014</w:t>
            </w:r>
          </w:p>
        </w:tc>
      </w:tr>
      <w:tr w:rsidR="009222E6" w:rsidRPr="00D772E0" w14:paraId="73AF0FF4" w14:textId="77777777" w:rsidTr="00D27B5C">
        <w:tc>
          <w:tcPr>
            <w:tcW w:w="5524" w:type="dxa"/>
          </w:tcPr>
          <w:p w14:paraId="4463A6EE"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 xml:space="preserve">Pašu kapitāla atdeve (ROE), </w:t>
            </w:r>
            <w:r w:rsidRPr="00D113A7">
              <w:rPr>
                <w:rStyle w:val="Bodytext95ptItalic"/>
                <w:rFonts w:eastAsiaTheme="minorHAnsi"/>
                <w:i w:val="0"/>
                <w:iCs w:val="0"/>
                <w:sz w:val="22"/>
                <w:szCs w:val="22"/>
              </w:rPr>
              <w:t>%</w:t>
            </w:r>
          </w:p>
        </w:tc>
        <w:tc>
          <w:tcPr>
            <w:tcW w:w="2126" w:type="dxa"/>
          </w:tcPr>
          <w:p w14:paraId="3E07D54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-5,015</w:t>
            </w:r>
          </w:p>
        </w:tc>
        <w:tc>
          <w:tcPr>
            <w:tcW w:w="1843" w:type="dxa"/>
          </w:tcPr>
          <w:p w14:paraId="4D8EA07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2,983</w:t>
            </w:r>
          </w:p>
        </w:tc>
      </w:tr>
      <w:tr w:rsidR="009222E6" w:rsidRPr="00D772E0" w14:paraId="6EB427F1" w14:textId="77777777" w:rsidTr="00D27B5C">
        <w:tc>
          <w:tcPr>
            <w:tcW w:w="5524" w:type="dxa"/>
            <w:vAlign w:val="bottom"/>
          </w:tcPr>
          <w:p w14:paraId="1E040738" w14:textId="46BAE413"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Aktīvu atdeve (ROA</w:t>
            </w:r>
            <w:r w:rsidR="009B1350">
              <w:rPr>
                <w:rStyle w:val="BodyText1"/>
                <w:rFonts w:eastAsiaTheme="minorHAnsi"/>
                <w:sz w:val="22"/>
                <w:szCs w:val="22"/>
              </w:rPr>
              <w:t>),</w:t>
            </w:r>
            <w:r w:rsidRPr="00D772E0">
              <w:rPr>
                <w:rStyle w:val="BodyText1"/>
                <w:rFonts w:eastAsiaTheme="minorHAnsi"/>
                <w:sz w:val="22"/>
                <w:szCs w:val="22"/>
              </w:rPr>
              <w:t xml:space="preserve"> %</w:t>
            </w:r>
          </w:p>
        </w:tc>
        <w:tc>
          <w:tcPr>
            <w:tcW w:w="2126" w:type="dxa"/>
          </w:tcPr>
          <w:p w14:paraId="1B95A15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-1,153</w:t>
            </w:r>
          </w:p>
        </w:tc>
        <w:tc>
          <w:tcPr>
            <w:tcW w:w="1843" w:type="dxa"/>
          </w:tcPr>
          <w:p w14:paraId="565AA68C"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0,674</w:t>
            </w:r>
          </w:p>
        </w:tc>
      </w:tr>
      <w:tr w:rsidR="009222E6" w:rsidRPr="00D772E0" w14:paraId="43358BAA" w14:textId="77777777" w:rsidTr="00D27B5C">
        <w:tc>
          <w:tcPr>
            <w:tcW w:w="5524" w:type="dxa"/>
          </w:tcPr>
          <w:p w14:paraId="106D35A6" w14:textId="77777777" w:rsidR="009222E6" w:rsidRPr="00D772E0" w:rsidRDefault="009222E6" w:rsidP="009E637F">
            <w:pPr>
              <w:tabs>
                <w:tab w:val="left" w:pos="1425"/>
              </w:tabs>
              <w:rPr>
                <w:rStyle w:val="BodyText1"/>
                <w:rFonts w:eastAsiaTheme="minorHAnsi"/>
                <w:sz w:val="22"/>
                <w:szCs w:val="22"/>
              </w:rPr>
            </w:pPr>
            <w:r w:rsidRPr="00D772E0">
              <w:rPr>
                <w:rStyle w:val="BodyText1"/>
                <w:rFonts w:eastAsiaTheme="minorHAnsi"/>
                <w:sz w:val="22"/>
                <w:szCs w:val="22"/>
              </w:rPr>
              <w:t>Kopējais likviditātes rādītājs</w:t>
            </w:r>
          </w:p>
        </w:tc>
        <w:tc>
          <w:tcPr>
            <w:tcW w:w="2126" w:type="dxa"/>
          </w:tcPr>
          <w:p w14:paraId="48AFE6C3"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0,370</w:t>
            </w:r>
          </w:p>
        </w:tc>
        <w:tc>
          <w:tcPr>
            <w:tcW w:w="1843" w:type="dxa"/>
          </w:tcPr>
          <w:p w14:paraId="1F34AF4B"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0,455</w:t>
            </w:r>
          </w:p>
        </w:tc>
      </w:tr>
      <w:tr w:rsidR="009222E6" w:rsidRPr="00D772E0" w14:paraId="714054B7" w14:textId="77777777" w:rsidTr="00D27B5C">
        <w:tc>
          <w:tcPr>
            <w:tcW w:w="5524" w:type="dxa"/>
          </w:tcPr>
          <w:p w14:paraId="783BD42B"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Saistību pret pašu kapitālu attiecība</w:t>
            </w:r>
          </w:p>
        </w:tc>
        <w:tc>
          <w:tcPr>
            <w:tcW w:w="2126" w:type="dxa"/>
          </w:tcPr>
          <w:p w14:paraId="2A47668A"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3,385</w:t>
            </w:r>
          </w:p>
        </w:tc>
        <w:tc>
          <w:tcPr>
            <w:tcW w:w="1843" w:type="dxa"/>
          </w:tcPr>
          <w:p w14:paraId="10358BC9"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3,466</w:t>
            </w:r>
          </w:p>
        </w:tc>
      </w:tr>
      <w:tr w:rsidR="009222E6" w:rsidRPr="00D772E0" w14:paraId="594B8723" w14:textId="77777777" w:rsidTr="00D27B5C">
        <w:tc>
          <w:tcPr>
            <w:tcW w:w="5524" w:type="dxa"/>
          </w:tcPr>
          <w:p w14:paraId="4BFEE13F"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Nodarbināto skaits (kopā ar valdi) vidēji gadā</w:t>
            </w:r>
          </w:p>
        </w:tc>
        <w:tc>
          <w:tcPr>
            <w:tcW w:w="2126" w:type="dxa"/>
          </w:tcPr>
          <w:p w14:paraId="0C1415F7"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532</w:t>
            </w:r>
          </w:p>
        </w:tc>
        <w:tc>
          <w:tcPr>
            <w:tcW w:w="1843" w:type="dxa"/>
          </w:tcPr>
          <w:p w14:paraId="799B63AB"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530</w:t>
            </w:r>
          </w:p>
        </w:tc>
      </w:tr>
      <w:tr w:rsidR="009222E6" w:rsidRPr="00D772E0" w14:paraId="3863D6F6" w14:textId="77777777" w:rsidTr="00D27B5C">
        <w:tc>
          <w:tcPr>
            <w:tcW w:w="5524" w:type="dxa"/>
          </w:tcPr>
          <w:p w14:paraId="418C38D5"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Atlīdzības bruto izmaksas (kopā ar valdi) (neieskaitot darba devēja veiktās valsts sociālās apdrošināšanas iemaksas) vidēji uz vienu nodarbināto gadā, EUR</w:t>
            </w:r>
          </w:p>
        </w:tc>
        <w:tc>
          <w:tcPr>
            <w:tcW w:w="2126" w:type="dxa"/>
          </w:tcPr>
          <w:p w14:paraId="3B6D2B88"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15 101</w:t>
            </w:r>
          </w:p>
        </w:tc>
        <w:tc>
          <w:tcPr>
            <w:tcW w:w="1843" w:type="dxa"/>
          </w:tcPr>
          <w:p w14:paraId="662BC650"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15 874</w:t>
            </w:r>
          </w:p>
        </w:tc>
      </w:tr>
      <w:tr w:rsidR="009222E6" w:rsidRPr="00D772E0" w14:paraId="43CBC038" w14:textId="77777777" w:rsidTr="00D27B5C">
        <w:tc>
          <w:tcPr>
            <w:tcW w:w="5524" w:type="dxa"/>
          </w:tcPr>
          <w:p w14:paraId="693A646C"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Pašvaldības budžetā iemaksātās dividendes no iepriekšējā gada peļņas, EUR</w:t>
            </w:r>
          </w:p>
        </w:tc>
        <w:tc>
          <w:tcPr>
            <w:tcW w:w="2126" w:type="dxa"/>
          </w:tcPr>
          <w:p w14:paraId="002B60E6"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c>
          <w:tcPr>
            <w:tcW w:w="1843" w:type="dxa"/>
          </w:tcPr>
          <w:p w14:paraId="1B310CFB" w14:textId="77777777" w:rsidR="009222E6" w:rsidRPr="00D772E0" w:rsidRDefault="009222E6" w:rsidP="009E637F">
            <w:pPr>
              <w:jc w:val="center"/>
              <w:rPr>
                <w:rFonts w:cs="Times New Roman"/>
                <w:sz w:val="22"/>
                <w:szCs w:val="22"/>
                <w:lang w:val="lv-LV"/>
              </w:rPr>
            </w:pPr>
            <w:r w:rsidRPr="00D772E0">
              <w:rPr>
                <w:rFonts w:cs="Times New Roman"/>
                <w:sz w:val="22"/>
                <w:szCs w:val="22"/>
                <w:lang w:val="lv-LV"/>
              </w:rPr>
              <w:t>-</w:t>
            </w:r>
          </w:p>
        </w:tc>
      </w:tr>
      <w:tr w:rsidR="009222E6" w:rsidRPr="00D772E0" w14:paraId="1D085A8B" w14:textId="77777777" w:rsidTr="00D27B5C">
        <w:tc>
          <w:tcPr>
            <w:tcW w:w="5524" w:type="dxa"/>
          </w:tcPr>
          <w:p w14:paraId="7A99EDB2"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lastRenderedPageBreak/>
              <w:t>No pašvaldības budžeta tieši saņemtais finansējums (dotācijas, citi finanšu līdzekļi), sadalot to pa finansējuma piešķīruma mērķiem, EUR)</w:t>
            </w:r>
          </w:p>
        </w:tc>
        <w:tc>
          <w:tcPr>
            <w:tcW w:w="2126" w:type="dxa"/>
          </w:tcPr>
          <w:p w14:paraId="7E40BF32" w14:textId="3482DECD" w:rsidR="009222E6" w:rsidRPr="00D772E0" w:rsidRDefault="009222E6" w:rsidP="00D772E0">
            <w:pPr>
              <w:ind w:left="-84" w:right="-106"/>
              <w:jc w:val="center"/>
              <w:rPr>
                <w:rFonts w:cs="Times New Roman"/>
                <w:sz w:val="22"/>
                <w:szCs w:val="22"/>
                <w:lang w:val="lv-LV"/>
              </w:rPr>
            </w:pPr>
            <w:r w:rsidRPr="00D772E0">
              <w:rPr>
                <w:rFonts w:cs="Times New Roman"/>
                <w:sz w:val="22"/>
                <w:szCs w:val="22"/>
                <w:lang w:val="lv-LV"/>
              </w:rPr>
              <w:t xml:space="preserve">54 150 </w:t>
            </w:r>
            <w:r w:rsidR="00D113A7">
              <w:rPr>
                <w:rFonts w:cs="Times New Roman"/>
                <w:sz w:val="22"/>
                <w:szCs w:val="22"/>
                <w:lang w:val="lv-LV"/>
              </w:rPr>
              <w:t>-</w:t>
            </w:r>
            <w:r w:rsidRPr="00D772E0">
              <w:rPr>
                <w:rFonts w:cs="Times New Roman"/>
                <w:sz w:val="22"/>
                <w:szCs w:val="22"/>
                <w:lang w:val="lv-LV"/>
              </w:rPr>
              <w:t xml:space="preserve"> kompensācija kapelāna darba samaksai, VSAOI un rezidentu stipendiju, studiju maksas apmaksai;</w:t>
            </w:r>
          </w:p>
          <w:p w14:paraId="14F3D2FC" w14:textId="4811FBD3" w:rsidR="009222E6" w:rsidRPr="00D772E0" w:rsidRDefault="009222E6" w:rsidP="00D772E0">
            <w:pPr>
              <w:ind w:left="-84" w:right="-106"/>
              <w:jc w:val="center"/>
              <w:rPr>
                <w:rFonts w:cs="Times New Roman"/>
                <w:sz w:val="22"/>
                <w:szCs w:val="22"/>
                <w:lang w:val="lv-LV"/>
              </w:rPr>
            </w:pPr>
            <w:r w:rsidRPr="00D772E0">
              <w:rPr>
                <w:rFonts w:cs="Times New Roman"/>
                <w:sz w:val="22"/>
                <w:szCs w:val="22"/>
                <w:lang w:val="lv-LV"/>
              </w:rPr>
              <w:t>5</w:t>
            </w:r>
            <w:r w:rsidR="00D113A7">
              <w:rPr>
                <w:rFonts w:cs="Times New Roman"/>
                <w:sz w:val="22"/>
                <w:szCs w:val="22"/>
                <w:lang w:val="lv-LV"/>
              </w:rPr>
              <w:t> </w:t>
            </w:r>
            <w:r w:rsidRPr="00D772E0">
              <w:rPr>
                <w:rFonts w:cs="Times New Roman"/>
                <w:sz w:val="22"/>
                <w:szCs w:val="22"/>
                <w:lang w:val="lv-LV"/>
              </w:rPr>
              <w:t xml:space="preserve">000 </w:t>
            </w:r>
            <w:r w:rsidR="00D113A7">
              <w:rPr>
                <w:rFonts w:cs="Times New Roman"/>
                <w:sz w:val="22"/>
                <w:szCs w:val="22"/>
                <w:lang w:val="lv-LV"/>
              </w:rPr>
              <w:t>-</w:t>
            </w:r>
            <w:r w:rsidRPr="00D772E0">
              <w:rPr>
                <w:rFonts w:cs="Times New Roman"/>
                <w:sz w:val="22"/>
                <w:szCs w:val="22"/>
                <w:lang w:val="lv-LV"/>
              </w:rPr>
              <w:t xml:space="preserve"> dotācija akcijas </w:t>
            </w:r>
            <w:r w:rsidR="00D772E0">
              <w:rPr>
                <w:rFonts w:cs="Times New Roman"/>
                <w:sz w:val="22"/>
                <w:szCs w:val="22"/>
                <w:lang w:val="lv-LV"/>
              </w:rPr>
              <w:t>“</w:t>
            </w:r>
            <w:r w:rsidRPr="00D772E0">
              <w:rPr>
                <w:rFonts w:cs="Times New Roman"/>
                <w:sz w:val="22"/>
                <w:szCs w:val="22"/>
                <w:lang w:val="lv-LV"/>
              </w:rPr>
              <w:t>Dzīvo vesels</w:t>
            </w:r>
            <w:r w:rsidR="00D772E0">
              <w:rPr>
                <w:rFonts w:cs="Times New Roman"/>
                <w:sz w:val="22"/>
                <w:szCs w:val="22"/>
                <w:lang w:val="lv-LV"/>
              </w:rPr>
              <w:t xml:space="preserve">” </w:t>
            </w:r>
            <w:r w:rsidRPr="00D772E0">
              <w:rPr>
                <w:rFonts w:cs="Times New Roman"/>
                <w:sz w:val="22"/>
                <w:szCs w:val="22"/>
                <w:lang w:val="lv-LV"/>
              </w:rPr>
              <w:t>izdevumu kompensēšanai</w:t>
            </w:r>
          </w:p>
        </w:tc>
        <w:tc>
          <w:tcPr>
            <w:tcW w:w="1843" w:type="dxa"/>
          </w:tcPr>
          <w:p w14:paraId="68F1BDB9" w14:textId="25894F9E" w:rsidR="009222E6" w:rsidRPr="00D772E0" w:rsidRDefault="009222E6" w:rsidP="00D772E0">
            <w:pPr>
              <w:ind w:left="-103" w:right="-110"/>
              <w:jc w:val="center"/>
              <w:rPr>
                <w:rFonts w:cs="Times New Roman"/>
                <w:sz w:val="22"/>
                <w:szCs w:val="22"/>
                <w:lang w:val="lv-LV"/>
              </w:rPr>
            </w:pPr>
            <w:r w:rsidRPr="00D772E0">
              <w:rPr>
                <w:rFonts w:cs="Times New Roman"/>
                <w:sz w:val="22"/>
                <w:szCs w:val="22"/>
                <w:lang w:val="lv-LV"/>
              </w:rPr>
              <w:t>54</w:t>
            </w:r>
            <w:r w:rsidR="00D113A7">
              <w:rPr>
                <w:rFonts w:cs="Times New Roman"/>
                <w:sz w:val="22"/>
                <w:szCs w:val="22"/>
                <w:lang w:val="lv-LV"/>
              </w:rPr>
              <w:t> </w:t>
            </w:r>
            <w:r w:rsidRPr="00D772E0">
              <w:rPr>
                <w:rFonts w:cs="Times New Roman"/>
                <w:sz w:val="22"/>
                <w:szCs w:val="22"/>
                <w:lang w:val="lv-LV"/>
              </w:rPr>
              <w:t>189</w:t>
            </w:r>
            <w:r w:rsidR="00D113A7">
              <w:rPr>
                <w:rFonts w:cs="Times New Roman"/>
                <w:sz w:val="22"/>
                <w:szCs w:val="22"/>
                <w:lang w:val="lv-LV"/>
              </w:rPr>
              <w:t xml:space="preserve"> </w:t>
            </w:r>
            <w:r w:rsidRPr="00D772E0">
              <w:rPr>
                <w:rFonts w:cs="Times New Roman"/>
                <w:sz w:val="22"/>
                <w:szCs w:val="22"/>
                <w:lang w:val="lv-LV"/>
              </w:rPr>
              <w:t>-</w:t>
            </w:r>
            <w:r w:rsidR="00D113A7">
              <w:rPr>
                <w:rFonts w:cs="Times New Roman"/>
                <w:sz w:val="22"/>
                <w:szCs w:val="22"/>
                <w:lang w:val="lv-LV"/>
              </w:rPr>
              <w:t xml:space="preserve"> </w:t>
            </w:r>
            <w:r w:rsidRPr="00D772E0">
              <w:rPr>
                <w:rFonts w:cs="Times New Roman"/>
                <w:sz w:val="22"/>
                <w:szCs w:val="22"/>
                <w:lang w:val="lv-LV"/>
              </w:rPr>
              <w:t>kompensācija kapelāna darba samaksai, VSAOI un rezidentu stipendiju, studiju maksas apmaksai</w:t>
            </w:r>
          </w:p>
        </w:tc>
      </w:tr>
      <w:tr w:rsidR="009222E6" w:rsidRPr="00D772E0" w14:paraId="22A42449" w14:textId="77777777" w:rsidTr="00D27B5C">
        <w:tc>
          <w:tcPr>
            <w:tcW w:w="5524" w:type="dxa"/>
          </w:tcPr>
          <w:p w14:paraId="64865565" w14:textId="77777777" w:rsidR="009222E6" w:rsidRPr="00D772E0" w:rsidRDefault="009222E6" w:rsidP="009E637F">
            <w:pPr>
              <w:rPr>
                <w:rStyle w:val="BodyText1"/>
                <w:rFonts w:eastAsiaTheme="minorHAnsi"/>
                <w:sz w:val="22"/>
                <w:szCs w:val="22"/>
              </w:rPr>
            </w:pPr>
            <w:r w:rsidRPr="00D772E0">
              <w:rPr>
                <w:rStyle w:val="BodyText1"/>
                <w:rFonts w:eastAsiaTheme="minorHAnsi"/>
                <w:sz w:val="22"/>
                <w:szCs w:val="22"/>
              </w:rPr>
              <w:t>No valsts budžeta tieši saņemtais finansējums (dotācijas, citi finanšu līdzekļi), sadalot to pa finansējuma piešķīruma mērķiem, EUR)</w:t>
            </w:r>
          </w:p>
        </w:tc>
        <w:tc>
          <w:tcPr>
            <w:tcW w:w="2126" w:type="dxa"/>
          </w:tcPr>
          <w:p w14:paraId="1086E7CC" w14:textId="1C1179D7" w:rsidR="009222E6" w:rsidRPr="00D772E0" w:rsidRDefault="009222E6" w:rsidP="00D113A7">
            <w:pPr>
              <w:jc w:val="center"/>
              <w:rPr>
                <w:rFonts w:cs="Times New Roman"/>
                <w:sz w:val="22"/>
                <w:szCs w:val="22"/>
                <w:lang w:val="lv-LV"/>
              </w:rPr>
            </w:pPr>
            <w:r w:rsidRPr="00D772E0">
              <w:rPr>
                <w:rFonts w:cs="Times New Roman"/>
                <w:sz w:val="22"/>
                <w:szCs w:val="22"/>
                <w:lang w:val="lv-LV"/>
              </w:rPr>
              <w:t xml:space="preserve">11 428 814 </w:t>
            </w:r>
            <w:r w:rsidR="00D113A7">
              <w:rPr>
                <w:rFonts w:cs="Times New Roman"/>
                <w:sz w:val="22"/>
                <w:szCs w:val="22"/>
                <w:lang w:val="lv-LV"/>
              </w:rPr>
              <w:t>-</w:t>
            </w:r>
            <w:r w:rsidRPr="00D772E0">
              <w:rPr>
                <w:rFonts w:cs="Times New Roman"/>
                <w:sz w:val="22"/>
                <w:szCs w:val="22"/>
                <w:lang w:val="lv-LV"/>
              </w:rPr>
              <w:t xml:space="preserve">  sniegto veselības aprūpes pakalpojumu apmaksa;</w:t>
            </w:r>
          </w:p>
          <w:p w14:paraId="22774A5D" w14:textId="518D80DF" w:rsidR="009222E6" w:rsidRPr="00D772E0" w:rsidRDefault="009222E6" w:rsidP="00D113A7">
            <w:pPr>
              <w:jc w:val="center"/>
              <w:rPr>
                <w:rFonts w:cs="Times New Roman"/>
                <w:sz w:val="22"/>
                <w:szCs w:val="22"/>
                <w:lang w:val="lv-LV"/>
              </w:rPr>
            </w:pPr>
            <w:r w:rsidRPr="00D772E0">
              <w:rPr>
                <w:rFonts w:cs="Times New Roman"/>
                <w:sz w:val="22"/>
                <w:szCs w:val="22"/>
                <w:lang w:val="lv-LV"/>
              </w:rPr>
              <w:t>199</w:t>
            </w:r>
            <w:r w:rsidR="00D113A7">
              <w:rPr>
                <w:rFonts w:cs="Times New Roman"/>
                <w:sz w:val="22"/>
                <w:szCs w:val="22"/>
                <w:lang w:val="lv-LV"/>
              </w:rPr>
              <w:t> </w:t>
            </w:r>
            <w:r w:rsidRPr="00D772E0">
              <w:rPr>
                <w:rFonts w:cs="Times New Roman"/>
                <w:sz w:val="22"/>
                <w:szCs w:val="22"/>
                <w:lang w:val="lv-LV"/>
              </w:rPr>
              <w:t>759</w:t>
            </w:r>
            <w:r w:rsidR="00D113A7">
              <w:rPr>
                <w:rFonts w:cs="Times New Roman"/>
                <w:sz w:val="22"/>
                <w:szCs w:val="22"/>
                <w:lang w:val="lv-LV"/>
              </w:rPr>
              <w:t xml:space="preserve"> -</w:t>
            </w:r>
            <w:r w:rsidRPr="00D772E0">
              <w:rPr>
                <w:rFonts w:cs="Times New Roman"/>
                <w:sz w:val="22"/>
                <w:szCs w:val="22"/>
                <w:lang w:val="lv-LV"/>
              </w:rPr>
              <w:t xml:space="preserve"> kompensācija rezidentu darba samaksai</w:t>
            </w:r>
          </w:p>
        </w:tc>
        <w:tc>
          <w:tcPr>
            <w:tcW w:w="1843" w:type="dxa"/>
          </w:tcPr>
          <w:p w14:paraId="556C8FAD" w14:textId="5F886197" w:rsidR="009222E6" w:rsidRPr="00D772E0" w:rsidRDefault="009222E6" w:rsidP="00D113A7">
            <w:pPr>
              <w:jc w:val="center"/>
              <w:rPr>
                <w:rFonts w:cs="Times New Roman"/>
                <w:sz w:val="22"/>
                <w:szCs w:val="22"/>
                <w:lang w:val="lv-LV"/>
              </w:rPr>
            </w:pPr>
            <w:r w:rsidRPr="00D772E0">
              <w:rPr>
                <w:rFonts w:cs="Times New Roman"/>
                <w:sz w:val="22"/>
                <w:szCs w:val="22"/>
                <w:lang w:val="lv-LV"/>
              </w:rPr>
              <w:t xml:space="preserve">12 264 691 </w:t>
            </w:r>
            <w:r w:rsidR="00D113A7">
              <w:rPr>
                <w:rFonts w:cs="Times New Roman"/>
                <w:sz w:val="22"/>
                <w:szCs w:val="22"/>
                <w:lang w:val="lv-LV"/>
              </w:rPr>
              <w:t>-</w:t>
            </w:r>
            <w:r w:rsidRPr="00D772E0">
              <w:rPr>
                <w:rFonts w:cs="Times New Roman"/>
                <w:sz w:val="22"/>
                <w:szCs w:val="22"/>
                <w:lang w:val="lv-LV"/>
              </w:rPr>
              <w:t xml:space="preserve">  sniegto veselības aprūpes pakalpojumu apmaksa</w:t>
            </w:r>
            <w:r w:rsidR="00DA563D" w:rsidRPr="00D772E0">
              <w:rPr>
                <w:rFonts w:cs="Times New Roman"/>
                <w:sz w:val="22"/>
                <w:szCs w:val="22"/>
                <w:lang w:val="lv-LV"/>
              </w:rPr>
              <w:t>i</w:t>
            </w:r>
            <w:r w:rsidRPr="00D772E0">
              <w:rPr>
                <w:rFonts w:cs="Times New Roman"/>
                <w:sz w:val="22"/>
                <w:szCs w:val="22"/>
                <w:lang w:val="lv-LV"/>
              </w:rPr>
              <w:t>;</w:t>
            </w:r>
          </w:p>
          <w:p w14:paraId="40D0BB09" w14:textId="32C88470" w:rsidR="009222E6" w:rsidRPr="00D772E0" w:rsidRDefault="009222E6" w:rsidP="00D113A7">
            <w:pPr>
              <w:jc w:val="center"/>
              <w:rPr>
                <w:rFonts w:cs="Times New Roman"/>
                <w:sz w:val="22"/>
                <w:szCs w:val="22"/>
                <w:lang w:val="lv-LV"/>
              </w:rPr>
            </w:pPr>
            <w:r w:rsidRPr="00D772E0">
              <w:rPr>
                <w:rFonts w:cs="Times New Roman"/>
                <w:sz w:val="22"/>
                <w:szCs w:val="22"/>
                <w:lang w:val="lv-LV"/>
              </w:rPr>
              <w:t>301</w:t>
            </w:r>
            <w:r w:rsidR="00D113A7">
              <w:rPr>
                <w:rFonts w:cs="Times New Roman"/>
                <w:sz w:val="22"/>
                <w:szCs w:val="22"/>
                <w:lang w:val="lv-LV"/>
              </w:rPr>
              <w:t> </w:t>
            </w:r>
            <w:r w:rsidRPr="00D772E0">
              <w:rPr>
                <w:rFonts w:cs="Times New Roman"/>
                <w:sz w:val="22"/>
                <w:szCs w:val="22"/>
                <w:lang w:val="lv-LV"/>
              </w:rPr>
              <w:t xml:space="preserve">384 </w:t>
            </w:r>
            <w:r w:rsidR="00D113A7">
              <w:rPr>
                <w:rFonts w:cs="Times New Roman"/>
                <w:sz w:val="22"/>
                <w:szCs w:val="22"/>
                <w:lang w:val="lv-LV"/>
              </w:rPr>
              <w:t>-</w:t>
            </w:r>
            <w:r w:rsidRPr="00D772E0">
              <w:rPr>
                <w:rFonts w:cs="Times New Roman"/>
                <w:sz w:val="22"/>
                <w:szCs w:val="22"/>
                <w:lang w:val="lv-LV"/>
              </w:rPr>
              <w:t xml:space="preserve"> kompensācija rezidentu darba samaksai</w:t>
            </w:r>
          </w:p>
        </w:tc>
      </w:tr>
    </w:tbl>
    <w:p w14:paraId="32BFFFB0" w14:textId="4894CF3F" w:rsidR="009222E6" w:rsidRPr="00D4485F" w:rsidRDefault="009222E6" w:rsidP="000A7CC2">
      <w:pPr>
        <w:pStyle w:val="ListParagraph"/>
        <w:numPr>
          <w:ilvl w:val="1"/>
          <w:numId w:val="8"/>
        </w:numPr>
        <w:shd w:val="clear" w:color="auto" w:fill="FFFFFF" w:themeFill="background1"/>
        <w:spacing w:before="240"/>
        <w:jc w:val="center"/>
        <w:outlineLvl w:val="1"/>
        <w:rPr>
          <w:b/>
          <w:lang w:val="lv-LV" w:eastAsia="lv-LV"/>
        </w:rPr>
      </w:pPr>
      <w:bookmarkStart w:id="24" w:name="_Toc98143872"/>
      <w:r w:rsidRPr="00D4485F">
        <w:rPr>
          <w:b/>
          <w:lang w:val="lv-LV" w:eastAsia="lv-LV"/>
        </w:rPr>
        <w:t>SIA “Jēkabpils autobusu parks”</w:t>
      </w:r>
      <w:bookmarkEnd w:id="24"/>
    </w:p>
    <w:tbl>
      <w:tblPr>
        <w:tblStyle w:val="TableGrid"/>
        <w:tblW w:w="9498" w:type="dxa"/>
        <w:tblInd w:w="-5" w:type="dxa"/>
        <w:tblLayout w:type="fixed"/>
        <w:tblLook w:val="04A0" w:firstRow="1" w:lastRow="0" w:firstColumn="1" w:lastColumn="0" w:noHBand="0" w:noVBand="1"/>
      </w:tblPr>
      <w:tblGrid>
        <w:gridCol w:w="5529"/>
        <w:gridCol w:w="2126"/>
        <w:gridCol w:w="1843"/>
      </w:tblGrid>
      <w:tr w:rsidR="009222E6" w:rsidRPr="00D113A7" w14:paraId="6376E175" w14:textId="77777777" w:rsidTr="00F30B7D">
        <w:tc>
          <w:tcPr>
            <w:tcW w:w="5529" w:type="dxa"/>
            <w:shd w:val="clear" w:color="auto" w:fill="EEECE1" w:themeFill="background2"/>
          </w:tcPr>
          <w:p w14:paraId="0AC0DC08" w14:textId="77777777" w:rsidR="009222E6" w:rsidRPr="00D113A7" w:rsidRDefault="009222E6" w:rsidP="009E637F">
            <w:pPr>
              <w:jc w:val="center"/>
              <w:rPr>
                <w:rFonts w:cs="Times New Roman"/>
                <w:sz w:val="22"/>
                <w:szCs w:val="22"/>
                <w:lang w:val="lv-LV"/>
              </w:rPr>
            </w:pPr>
            <w:r w:rsidRPr="00D113A7">
              <w:rPr>
                <w:rStyle w:val="BodyText1"/>
                <w:rFonts w:eastAsiaTheme="minorHAnsi"/>
                <w:sz w:val="22"/>
                <w:szCs w:val="22"/>
              </w:rPr>
              <w:t>Rādītājs</w:t>
            </w:r>
          </w:p>
        </w:tc>
        <w:tc>
          <w:tcPr>
            <w:tcW w:w="2126" w:type="dxa"/>
            <w:shd w:val="clear" w:color="auto" w:fill="EEECE1" w:themeFill="background2"/>
          </w:tcPr>
          <w:p w14:paraId="23C5D143"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2019.gads</w:t>
            </w:r>
          </w:p>
        </w:tc>
        <w:tc>
          <w:tcPr>
            <w:tcW w:w="1843" w:type="dxa"/>
            <w:shd w:val="clear" w:color="auto" w:fill="EEECE1" w:themeFill="background2"/>
          </w:tcPr>
          <w:p w14:paraId="76F9AD36"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2020.gads</w:t>
            </w:r>
          </w:p>
        </w:tc>
      </w:tr>
      <w:tr w:rsidR="009222E6" w:rsidRPr="00D113A7" w14:paraId="1A5F91E8" w14:textId="77777777" w:rsidTr="00F30B7D">
        <w:tc>
          <w:tcPr>
            <w:tcW w:w="5529" w:type="dxa"/>
            <w:vAlign w:val="bottom"/>
          </w:tcPr>
          <w:p w14:paraId="62B4349F"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Neto apgrozījums, EUR</w:t>
            </w:r>
          </w:p>
        </w:tc>
        <w:tc>
          <w:tcPr>
            <w:tcW w:w="2126" w:type="dxa"/>
          </w:tcPr>
          <w:p w14:paraId="36539FEA"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4 995 473</w:t>
            </w:r>
          </w:p>
        </w:tc>
        <w:tc>
          <w:tcPr>
            <w:tcW w:w="1843" w:type="dxa"/>
          </w:tcPr>
          <w:p w14:paraId="412A99EB"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4 614 777</w:t>
            </w:r>
          </w:p>
        </w:tc>
      </w:tr>
      <w:tr w:rsidR="009222E6" w:rsidRPr="00D113A7" w14:paraId="11C6BDDD" w14:textId="77777777" w:rsidTr="00F30B7D">
        <w:tc>
          <w:tcPr>
            <w:tcW w:w="5529" w:type="dxa"/>
          </w:tcPr>
          <w:p w14:paraId="5F6D3A56"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Pelņa vai zaudējumi, EUR</w:t>
            </w:r>
          </w:p>
        </w:tc>
        <w:tc>
          <w:tcPr>
            <w:tcW w:w="2126" w:type="dxa"/>
          </w:tcPr>
          <w:p w14:paraId="7C63D2E6"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186 271</w:t>
            </w:r>
          </w:p>
        </w:tc>
        <w:tc>
          <w:tcPr>
            <w:tcW w:w="1843" w:type="dxa"/>
          </w:tcPr>
          <w:p w14:paraId="1C9EC3B5"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321 398</w:t>
            </w:r>
          </w:p>
        </w:tc>
      </w:tr>
      <w:tr w:rsidR="009222E6" w:rsidRPr="00D113A7" w14:paraId="477F70B1" w14:textId="77777777" w:rsidTr="00F30B7D">
        <w:tc>
          <w:tcPr>
            <w:tcW w:w="5529" w:type="dxa"/>
          </w:tcPr>
          <w:p w14:paraId="106E893A"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Bilances kopsumma, EUR</w:t>
            </w:r>
          </w:p>
        </w:tc>
        <w:tc>
          <w:tcPr>
            <w:tcW w:w="2126" w:type="dxa"/>
          </w:tcPr>
          <w:p w14:paraId="7B93238C"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5 978 627</w:t>
            </w:r>
          </w:p>
        </w:tc>
        <w:tc>
          <w:tcPr>
            <w:tcW w:w="1843" w:type="dxa"/>
          </w:tcPr>
          <w:p w14:paraId="56C7BBE0"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5 640 573</w:t>
            </w:r>
          </w:p>
        </w:tc>
      </w:tr>
      <w:tr w:rsidR="009222E6" w:rsidRPr="00D113A7" w14:paraId="0B78592C" w14:textId="77777777" w:rsidTr="00F30B7D">
        <w:tc>
          <w:tcPr>
            <w:tcW w:w="5529" w:type="dxa"/>
          </w:tcPr>
          <w:p w14:paraId="7F131ADA"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Peļņa pirms procentu maksājumiem, nodokļiem (EBIT), EUR</w:t>
            </w:r>
          </w:p>
        </w:tc>
        <w:tc>
          <w:tcPr>
            <w:tcW w:w="2126" w:type="dxa"/>
          </w:tcPr>
          <w:p w14:paraId="1AFA1442"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225 655</w:t>
            </w:r>
          </w:p>
        </w:tc>
        <w:tc>
          <w:tcPr>
            <w:tcW w:w="1843" w:type="dxa"/>
          </w:tcPr>
          <w:p w14:paraId="06E7F395"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344 599</w:t>
            </w:r>
          </w:p>
        </w:tc>
      </w:tr>
      <w:tr w:rsidR="009222E6" w:rsidRPr="00D113A7" w14:paraId="34A37745" w14:textId="77777777" w:rsidTr="00F30B7D">
        <w:tc>
          <w:tcPr>
            <w:tcW w:w="5529" w:type="dxa"/>
          </w:tcPr>
          <w:p w14:paraId="2301AFBF"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Pamatkapitāls, EUR</w:t>
            </w:r>
          </w:p>
        </w:tc>
        <w:tc>
          <w:tcPr>
            <w:tcW w:w="2126" w:type="dxa"/>
          </w:tcPr>
          <w:p w14:paraId="12C00629"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1 565 240</w:t>
            </w:r>
          </w:p>
        </w:tc>
        <w:tc>
          <w:tcPr>
            <w:tcW w:w="1843" w:type="dxa"/>
          </w:tcPr>
          <w:p w14:paraId="6BB90937"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1 565 240</w:t>
            </w:r>
          </w:p>
        </w:tc>
      </w:tr>
      <w:tr w:rsidR="009222E6" w:rsidRPr="00D113A7" w14:paraId="2B1A4D24" w14:textId="77777777" w:rsidTr="00F30B7D">
        <w:tc>
          <w:tcPr>
            <w:tcW w:w="5529" w:type="dxa"/>
          </w:tcPr>
          <w:p w14:paraId="7E23684E"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Pašu kapitāls, EUR</w:t>
            </w:r>
          </w:p>
        </w:tc>
        <w:tc>
          <w:tcPr>
            <w:tcW w:w="2126" w:type="dxa"/>
          </w:tcPr>
          <w:p w14:paraId="2F657B29"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3 391 635</w:t>
            </w:r>
          </w:p>
        </w:tc>
        <w:tc>
          <w:tcPr>
            <w:tcW w:w="1843" w:type="dxa"/>
          </w:tcPr>
          <w:p w14:paraId="6332B36D"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3 694 407</w:t>
            </w:r>
          </w:p>
        </w:tc>
      </w:tr>
      <w:tr w:rsidR="009222E6" w:rsidRPr="00D113A7" w14:paraId="3B00B8F1" w14:textId="77777777" w:rsidTr="00F30B7D">
        <w:tc>
          <w:tcPr>
            <w:tcW w:w="5529" w:type="dxa"/>
          </w:tcPr>
          <w:p w14:paraId="2B0E312D"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Kopējās saistības, EUR</w:t>
            </w:r>
          </w:p>
        </w:tc>
        <w:tc>
          <w:tcPr>
            <w:tcW w:w="2126" w:type="dxa"/>
          </w:tcPr>
          <w:p w14:paraId="5A814FAE"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2 586 992</w:t>
            </w:r>
          </w:p>
        </w:tc>
        <w:tc>
          <w:tcPr>
            <w:tcW w:w="1843" w:type="dxa"/>
          </w:tcPr>
          <w:p w14:paraId="2DDAB93A"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1 946 166</w:t>
            </w:r>
          </w:p>
        </w:tc>
      </w:tr>
      <w:tr w:rsidR="009222E6" w:rsidRPr="00D113A7" w14:paraId="7A597D9A" w14:textId="77777777" w:rsidTr="00F30B7D">
        <w:tc>
          <w:tcPr>
            <w:tcW w:w="5529" w:type="dxa"/>
          </w:tcPr>
          <w:p w14:paraId="25C3CB58"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Kopējie aizņēmumi, EUR</w:t>
            </w:r>
          </w:p>
        </w:tc>
        <w:tc>
          <w:tcPr>
            <w:tcW w:w="2126" w:type="dxa"/>
          </w:tcPr>
          <w:p w14:paraId="635CC7FB"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1 126 925</w:t>
            </w:r>
          </w:p>
        </w:tc>
        <w:tc>
          <w:tcPr>
            <w:tcW w:w="1843" w:type="dxa"/>
          </w:tcPr>
          <w:p w14:paraId="7970E04A"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619 910</w:t>
            </w:r>
          </w:p>
        </w:tc>
      </w:tr>
      <w:tr w:rsidR="009222E6" w:rsidRPr="00D113A7" w14:paraId="35909D0F" w14:textId="77777777" w:rsidTr="00F30B7D">
        <w:tc>
          <w:tcPr>
            <w:tcW w:w="5529" w:type="dxa"/>
          </w:tcPr>
          <w:p w14:paraId="56346D90"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 xml:space="preserve">Pašu kapitāla atdeve (ROE), </w:t>
            </w:r>
            <w:r w:rsidRPr="00D113A7">
              <w:rPr>
                <w:rStyle w:val="Bodytext95ptItalic"/>
                <w:rFonts w:eastAsiaTheme="minorHAnsi"/>
                <w:i w:val="0"/>
                <w:iCs w:val="0"/>
                <w:sz w:val="22"/>
                <w:szCs w:val="22"/>
              </w:rPr>
              <w:t>%</w:t>
            </w:r>
          </w:p>
        </w:tc>
        <w:tc>
          <w:tcPr>
            <w:tcW w:w="2126" w:type="dxa"/>
          </w:tcPr>
          <w:p w14:paraId="345C0774"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5,633</w:t>
            </w:r>
          </w:p>
        </w:tc>
        <w:tc>
          <w:tcPr>
            <w:tcW w:w="1843" w:type="dxa"/>
          </w:tcPr>
          <w:p w14:paraId="4996B452"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9,071</w:t>
            </w:r>
          </w:p>
        </w:tc>
      </w:tr>
      <w:tr w:rsidR="009222E6" w:rsidRPr="00D113A7" w14:paraId="46356BAC" w14:textId="77777777" w:rsidTr="00F30B7D">
        <w:tc>
          <w:tcPr>
            <w:tcW w:w="5529" w:type="dxa"/>
            <w:vAlign w:val="bottom"/>
          </w:tcPr>
          <w:p w14:paraId="07E6182D" w14:textId="0ACC7DE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Aktīvu atdeve (ROA</w:t>
            </w:r>
            <w:r w:rsidR="009B1350">
              <w:rPr>
                <w:rStyle w:val="BodyText1"/>
                <w:rFonts w:eastAsiaTheme="minorHAnsi"/>
                <w:sz w:val="22"/>
                <w:szCs w:val="22"/>
              </w:rPr>
              <w:t>),</w:t>
            </w:r>
            <w:r w:rsidRPr="00D113A7">
              <w:rPr>
                <w:rStyle w:val="BodyText1"/>
                <w:rFonts w:eastAsiaTheme="minorHAnsi"/>
                <w:sz w:val="22"/>
                <w:szCs w:val="22"/>
              </w:rPr>
              <w:t xml:space="preserve"> %</w:t>
            </w:r>
          </w:p>
        </w:tc>
        <w:tc>
          <w:tcPr>
            <w:tcW w:w="2126" w:type="dxa"/>
          </w:tcPr>
          <w:p w14:paraId="213A3404"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3,248</w:t>
            </w:r>
          </w:p>
        </w:tc>
        <w:tc>
          <w:tcPr>
            <w:tcW w:w="1843" w:type="dxa"/>
          </w:tcPr>
          <w:p w14:paraId="50EA43BC"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5,532</w:t>
            </w:r>
          </w:p>
        </w:tc>
      </w:tr>
      <w:tr w:rsidR="009222E6" w:rsidRPr="00D113A7" w14:paraId="6E21A2DB" w14:textId="77777777" w:rsidTr="00F30B7D">
        <w:tc>
          <w:tcPr>
            <w:tcW w:w="5529" w:type="dxa"/>
          </w:tcPr>
          <w:p w14:paraId="0A70804D" w14:textId="77777777" w:rsidR="009222E6" w:rsidRPr="00D113A7" w:rsidRDefault="009222E6" w:rsidP="009E637F">
            <w:pPr>
              <w:tabs>
                <w:tab w:val="left" w:pos="1425"/>
              </w:tabs>
              <w:rPr>
                <w:rStyle w:val="BodyText1"/>
                <w:rFonts w:eastAsiaTheme="minorHAnsi"/>
                <w:sz w:val="22"/>
                <w:szCs w:val="22"/>
              </w:rPr>
            </w:pPr>
            <w:r w:rsidRPr="00D113A7">
              <w:rPr>
                <w:rStyle w:val="BodyText1"/>
                <w:rFonts w:eastAsiaTheme="minorHAnsi"/>
                <w:sz w:val="22"/>
                <w:szCs w:val="22"/>
              </w:rPr>
              <w:t>Kopējais likviditātes rādītājs</w:t>
            </w:r>
          </w:p>
        </w:tc>
        <w:tc>
          <w:tcPr>
            <w:tcW w:w="2126" w:type="dxa"/>
          </w:tcPr>
          <w:p w14:paraId="18F6C325"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1,353</w:t>
            </w:r>
          </w:p>
        </w:tc>
        <w:tc>
          <w:tcPr>
            <w:tcW w:w="1843" w:type="dxa"/>
          </w:tcPr>
          <w:p w14:paraId="4DA92C9F"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2,285</w:t>
            </w:r>
          </w:p>
        </w:tc>
      </w:tr>
      <w:tr w:rsidR="009222E6" w:rsidRPr="00D113A7" w14:paraId="30C1045E" w14:textId="77777777" w:rsidTr="00F30B7D">
        <w:tc>
          <w:tcPr>
            <w:tcW w:w="5529" w:type="dxa"/>
          </w:tcPr>
          <w:p w14:paraId="1B719642"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Saistību pret pašu kapitālu attiecība</w:t>
            </w:r>
          </w:p>
        </w:tc>
        <w:tc>
          <w:tcPr>
            <w:tcW w:w="2126" w:type="dxa"/>
          </w:tcPr>
          <w:p w14:paraId="6F9E2EA0"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0,763</w:t>
            </w:r>
          </w:p>
        </w:tc>
        <w:tc>
          <w:tcPr>
            <w:tcW w:w="1843" w:type="dxa"/>
          </w:tcPr>
          <w:p w14:paraId="226FA95C"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0,527</w:t>
            </w:r>
          </w:p>
        </w:tc>
      </w:tr>
      <w:tr w:rsidR="009222E6" w:rsidRPr="00D113A7" w14:paraId="31762315" w14:textId="77777777" w:rsidTr="00F30B7D">
        <w:tc>
          <w:tcPr>
            <w:tcW w:w="5529" w:type="dxa"/>
          </w:tcPr>
          <w:p w14:paraId="77D14ABC"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Nodarbināto skaits (kopā ar valdi) vidēji gadā</w:t>
            </w:r>
          </w:p>
        </w:tc>
        <w:tc>
          <w:tcPr>
            <w:tcW w:w="2126" w:type="dxa"/>
          </w:tcPr>
          <w:p w14:paraId="332CFE2A"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177</w:t>
            </w:r>
          </w:p>
        </w:tc>
        <w:tc>
          <w:tcPr>
            <w:tcW w:w="1843" w:type="dxa"/>
          </w:tcPr>
          <w:p w14:paraId="601F7270"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171</w:t>
            </w:r>
          </w:p>
        </w:tc>
      </w:tr>
      <w:tr w:rsidR="009222E6" w:rsidRPr="00D113A7" w14:paraId="483C140E" w14:textId="77777777" w:rsidTr="00F30B7D">
        <w:tc>
          <w:tcPr>
            <w:tcW w:w="5529" w:type="dxa"/>
          </w:tcPr>
          <w:p w14:paraId="1C2CA1CA"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Atlīdzības bruto izmaksas (kopā ar valdi) (neieskaitot darba devēja veiktās valsts sociālās apdrošināšanas iemaksas) vidēji uz vienu nodarbināto gadā, EUR</w:t>
            </w:r>
          </w:p>
        </w:tc>
        <w:tc>
          <w:tcPr>
            <w:tcW w:w="2126" w:type="dxa"/>
          </w:tcPr>
          <w:p w14:paraId="77478EF5"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11 124</w:t>
            </w:r>
          </w:p>
        </w:tc>
        <w:tc>
          <w:tcPr>
            <w:tcW w:w="1843" w:type="dxa"/>
          </w:tcPr>
          <w:p w14:paraId="0F443F46"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11 019</w:t>
            </w:r>
          </w:p>
        </w:tc>
      </w:tr>
      <w:tr w:rsidR="009222E6" w:rsidRPr="00D113A7" w14:paraId="03A495D9" w14:textId="77777777" w:rsidTr="00F30B7D">
        <w:tc>
          <w:tcPr>
            <w:tcW w:w="5529" w:type="dxa"/>
          </w:tcPr>
          <w:p w14:paraId="43DA3CB2"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Pašvaldības budžetā iemaksātās dividendes no iepriekšējā gada peļņas, EUR</w:t>
            </w:r>
          </w:p>
        </w:tc>
        <w:tc>
          <w:tcPr>
            <w:tcW w:w="2126" w:type="dxa"/>
          </w:tcPr>
          <w:p w14:paraId="265749D0"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18 627,10</w:t>
            </w:r>
          </w:p>
        </w:tc>
        <w:tc>
          <w:tcPr>
            <w:tcW w:w="1843" w:type="dxa"/>
          </w:tcPr>
          <w:p w14:paraId="7DB77F89" w14:textId="77777777" w:rsidR="009222E6" w:rsidRPr="00D113A7" w:rsidRDefault="009222E6" w:rsidP="009E637F">
            <w:pPr>
              <w:jc w:val="center"/>
              <w:rPr>
                <w:rFonts w:cs="Times New Roman"/>
                <w:sz w:val="22"/>
                <w:szCs w:val="22"/>
                <w:lang w:val="lv-LV"/>
              </w:rPr>
            </w:pPr>
            <w:r w:rsidRPr="00D113A7">
              <w:rPr>
                <w:rFonts w:cs="Times New Roman"/>
                <w:sz w:val="22"/>
                <w:szCs w:val="22"/>
                <w:shd w:val="clear" w:color="auto" w:fill="FFFFFF"/>
                <w:lang w:val="lv-LV"/>
              </w:rPr>
              <w:t>9 499,82</w:t>
            </w:r>
          </w:p>
        </w:tc>
      </w:tr>
      <w:tr w:rsidR="009222E6" w:rsidRPr="00D113A7" w14:paraId="444D2521" w14:textId="77777777" w:rsidTr="00F30B7D">
        <w:tc>
          <w:tcPr>
            <w:tcW w:w="5529" w:type="dxa"/>
          </w:tcPr>
          <w:p w14:paraId="5C1548AC"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No pašvaldības budžeta tieši saņemtais finansējums (dotācijas, citi finanšu līdzekļi), sadalot to pa finansējuma piešķīruma mērķiem, EUR)</w:t>
            </w:r>
          </w:p>
        </w:tc>
        <w:tc>
          <w:tcPr>
            <w:tcW w:w="2126" w:type="dxa"/>
            <w:shd w:val="clear" w:color="auto" w:fill="auto"/>
          </w:tcPr>
          <w:p w14:paraId="3791DA15" w14:textId="280E156B" w:rsidR="009222E6" w:rsidRPr="00D113A7" w:rsidRDefault="009222E6" w:rsidP="009E637F">
            <w:pPr>
              <w:jc w:val="center"/>
              <w:rPr>
                <w:rFonts w:cs="Times New Roman"/>
                <w:sz w:val="22"/>
                <w:szCs w:val="22"/>
                <w:lang w:val="lv-LV"/>
              </w:rPr>
            </w:pPr>
            <w:r w:rsidRPr="00D113A7">
              <w:rPr>
                <w:rFonts w:cs="Times New Roman"/>
                <w:color w:val="000000"/>
                <w:sz w:val="22"/>
                <w:szCs w:val="22"/>
                <w:lang w:val="lv-LV"/>
              </w:rPr>
              <w:t>185</w:t>
            </w:r>
            <w:r w:rsidR="00D113A7">
              <w:rPr>
                <w:rFonts w:cs="Times New Roman"/>
                <w:color w:val="000000"/>
                <w:sz w:val="22"/>
                <w:szCs w:val="22"/>
                <w:lang w:val="lv-LV"/>
              </w:rPr>
              <w:t> </w:t>
            </w:r>
            <w:r w:rsidRPr="00D113A7">
              <w:rPr>
                <w:rFonts w:cs="Times New Roman"/>
                <w:color w:val="000000"/>
                <w:sz w:val="22"/>
                <w:szCs w:val="22"/>
                <w:lang w:val="lv-LV"/>
              </w:rPr>
              <w:t xml:space="preserve">378,94 </w:t>
            </w:r>
            <w:r w:rsidRPr="00D113A7">
              <w:rPr>
                <w:rFonts w:cs="Times New Roman"/>
                <w:sz w:val="22"/>
                <w:szCs w:val="22"/>
                <w:lang w:val="lv-LV"/>
              </w:rPr>
              <w:t>- par braukšanas maksas atvieglojumiem 124</w:t>
            </w:r>
            <w:r w:rsidR="00D113A7">
              <w:rPr>
                <w:rFonts w:cs="Times New Roman"/>
                <w:sz w:val="22"/>
                <w:szCs w:val="22"/>
                <w:lang w:val="lv-LV"/>
              </w:rPr>
              <w:t> </w:t>
            </w:r>
            <w:r w:rsidRPr="00D113A7">
              <w:rPr>
                <w:rFonts w:cs="Times New Roman"/>
                <w:sz w:val="22"/>
                <w:szCs w:val="22"/>
                <w:lang w:val="lv-LV"/>
              </w:rPr>
              <w:t xml:space="preserve">771,75 Zaudējumu kompensācija </w:t>
            </w:r>
          </w:p>
        </w:tc>
        <w:tc>
          <w:tcPr>
            <w:tcW w:w="1843" w:type="dxa"/>
            <w:shd w:val="clear" w:color="auto" w:fill="auto"/>
          </w:tcPr>
          <w:p w14:paraId="71682B2C" w14:textId="0FF0E857" w:rsidR="009222E6" w:rsidRPr="00D113A7" w:rsidRDefault="009222E6" w:rsidP="009E637F">
            <w:pPr>
              <w:jc w:val="center"/>
              <w:rPr>
                <w:rFonts w:cs="Times New Roman"/>
                <w:sz w:val="22"/>
                <w:szCs w:val="22"/>
                <w:lang w:val="lv-LV"/>
              </w:rPr>
            </w:pPr>
            <w:r w:rsidRPr="00D113A7">
              <w:rPr>
                <w:rFonts w:cs="Times New Roman"/>
                <w:color w:val="000000"/>
                <w:sz w:val="22"/>
                <w:szCs w:val="22"/>
                <w:lang w:val="lv-LV"/>
              </w:rPr>
              <w:t>167</w:t>
            </w:r>
            <w:r w:rsidR="00D113A7">
              <w:rPr>
                <w:rFonts w:cs="Times New Roman"/>
                <w:color w:val="000000"/>
                <w:sz w:val="22"/>
                <w:szCs w:val="22"/>
                <w:lang w:val="lv-LV"/>
              </w:rPr>
              <w:t> </w:t>
            </w:r>
            <w:r w:rsidRPr="00D113A7">
              <w:rPr>
                <w:rFonts w:cs="Times New Roman"/>
                <w:color w:val="000000"/>
                <w:sz w:val="22"/>
                <w:szCs w:val="22"/>
                <w:lang w:val="lv-LV"/>
              </w:rPr>
              <w:t>266,39</w:t>
            </w:r>
            <w:r w:rsidRPr="00D113A7">
              <w:rPr>
                <w:rFonts w:cs="Times New Roman"/>
                <w:sz w:val="22"/>
                <w:szCs w:val="22"/>
                <w:lang w:val="lv-LV"/>
              </w:rPr>
              <w:t xml:space="preserve"> - par braukšanas maksas atvieglojumiem </w:t>
            </w:r>
            <w:r w:rsidRPr="00D113A7">
              <w:rPr>
                <w:rFonts w:cs="Times New Roman"/>
                <w:color w:val="000000"/>
                <w:sz w:val="22"/>
                <w:szCs w:val="22"/>
                <w:lang w:val="lv-LV"/>
              </w:rPr>
              <w:t>91</w:t>
            </w:r>
            <w:r w:rsidR="00D113A7">
              <w:rPr>
                <w:rFonts w:cs="Times New Roman"/>
                <w:color w:val="000000"/>
                <w:sz w:val="22"/>
                <w:szCs w:val="22"/>
                <w:lang w:val="lv-LV"/>
              </w:rPr>
              <w:t> </w:t>
            </w:r>
            <w:r w:rsidRPr="00D113A7">
              <w:rPr>
                <w:rFonts w:cs="Times New Roman"/>
                <w:color w:val="000000"/>
                <w:sz w:val="22"/>
                <w:szCs w:val="22"/>
                <w:lang w:val="lv-LV"/>
              </w:rPr>
              <w:t>039,71</w:t>
            </w:r>
            <w:r w:rsidRPr="00D113A7">
              <w:rPr>
                <w:rFonts w:cs="Times New Roman"/>
                <w:sz w:val="22"/>
                <w:szCs w:val="22"/>
                <w:lang w:val="lv-LV"/>
              </w:rPr>
              <w:t xml:space="preserve"> Zaudējumu kompensācija</w:t>
            </w:r>
          </w:p>
        </w:tc>
      </w:tr>
      <w:tr w:rsidR="009222E6" w:rsidRPr="00D113A7" w14:paraId="3BC08D5D" w14:textId="77777777" w:rsidTr="00F30B7D">
        <w:tc>
          <w:tcPr>
            <w:tcW w:w="5529" w:type="dxa"/>
          </w:tcPr>
          <w:p w14:paraId="5E963D6D"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No valsts budžeta tieši saņemtais finansējums (dotācijas, citi finanšu līdzekļi), sadalot to pa finansējuma piešķīruma mērķiem, EUR)</w:t>
            </w:r>
          </w:p>
        </w:tc>
        <w:tc>
          <w:tcPr>
            <w:tcW w:w="2126" w:type="dxa"/>
          </w:tcPr>
          <w:p w14:paraId="44BF61A7"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3 044 549</w:t>
            </w:r>
          </w:p>
        </w:tc>
        <w:tc>
          <w:tcPr>
            <w:tcW w:w="1843" w:type="dxa"/>
          </w:tcPr>
          <w:p w14:paraId="7D122273"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3 305 862</w:t>
            </w:r>
          </w:p>
        </w:tc>
      </w:tr>
    </w:tbl>
    <w:p w14:paraId="32680C86" w14:textId="6C01E1DC" w:rsidR="009222E6" w:rsidRPr="00D4485F" w:rsidRDefault="009222E6" w:rsidP="000A7CC2">
      <w:pPr>
        <w:pStyle w:val="ListParagraph"/>
        <w:numPr>
          <w:ilvl w:val="1"/>
          <w:numId w:val="8"/>
        </w:numPr>
        <w:shd w:val="clear" w:color="auto" w:fill="FFFFFF" w:themeFill="background1"/>
        <w:spacing w:before="240"/>
        <w:jc w:val="center"/>
        <w:outlineLvl w:val="1"/>
        <w:rPr>
          <w:b/>
          <w:lang w:val="lv-LV" w:eastAsia="lv-LV"/>
        </w:rPr>
      </w:pPr>
      <w:bookmarkStart w:id="25" w:name="_Toc98143873"/>
      <w:r w:rsidRPr="00D4485F">
        <w:rPr>
          <w:b/>
          <w:lang w:val="lv-LV" w:eastAsia="lv-LV"/>
        </w:rPr>
        <w:t xml:space="preserve">SIA </w:t>
      </w:r>
      <w:r w:rsidR="00650DBB">
        <w:rPr>
          <w:b/>
          <w:lang w:val="lv-LV" w:eastAsia="lv-LV"/>
        </w:rPr>
        <w:t>“</w:t>
      </w:r>
      <w:r w:rsidRPr="00D4485F">
        <w:rPr>
          <w:b/>
          <w:lang w:val="lv-LV" w:eastAsia="lv-LV"/>
        </w:rPr>
        <w:t>Vidusdaugavas SPAAO”</w:t>
      </w:r>
      <w:bookmarkEnd w:id="25"/>
    </w:p>
    <w:tbl>
      <w:tblPr>
        <w:tblStyle w:val="TableGrid"/>
        <w:tblW w:w="9498" w:type="dxa"/>
        <w:tblInd w:w="-5" w:type="dxa"/>
        <w:tblLayout w:type="fixed"/>
        <w:tblLook w:val="04A0" w:firstRow="1" w:lastRow="0" w:firstColumn="1" w:lastColumn="0" w:noHBand="0" w:noVBand="1"/>
      </w:tblPr>
      <w:tblGrid>
        <w:gridCol w:w="5529"/>
        <w:gridCol w:w="2126"/>
        <w:gridCol w:w="1843"/>
      </w:tblGrid>
      <w:tr w:rsidR="009222E6" w:rsidRPr="00D113A7" w14:paraId="20924BFF" w14:textId="77777777" w:rsidTr="00F30B7D">
        <w:tc>
          <w:tcPr>
            <w:tcW w:w="5529" w:type="dxa"/>
            <w:shd w:val="clear" w:color="auto" w:fill="EEECE1" w:themeFill="background2"/>
          </w:tcPr>
          <w:p w14:paraId="5CB53A2F" w14:textId="77777777" w:rsidR="009222E6" w:rsidRPr="00D113A7" w:rsidRDefault="009222E6" w:rsidP="009E637F">
            <w:pPr>
              <w:jc w:val="center"/>
              <w:rPr>
                <w:rFonts w:cs="Times New Roman"/>
                <w:sz w:val="22"/>
                <w:szCs w:val="22"/>
                <w:lang w:val="lv-LV"/>
              </w:rPr>
            </w:pPr>
            <w:r w:rsidRPr="00D113A7">
              <w:rPr>
                <w:rStyle w:val="BodyText1"/>
                <w:rFonts w:eastAsiaTheme="minorHAnsi"/>
                <w:sz w:val="22"/>
                <w:szCs w:val="22"/>
              </w:rPr>
              <w:t>Rādītājs</w:t>
            </w:r>
          </w:p>
        </w:tc>
        <w:tc>
          <w:tcPr>
            <w:tcW w:w="2126" w:type="dxa"/>
            <w:shd w:val="clear" w:color="auto" w:fill="EEECE1" w:themeFill="background2"/>
          </w:tcPr>
          <w:p w14:paraId="2F85FE2F"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2019.gads</w:t>
            </w:r>
          </w:p>
        </w:tc>
        <w:tc>
          <w:tcPr>
            <w:tcW w:w="1843" w:type="dxa"/>
            <w:shd w:val="clear" w:color="auto" w:fill="EEECE1" w:themeFill="background2"/>
          </w:tcPr>
          <w:p w14:paraId="42751423"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2020.gads</w:t>
            </w:r>
          </w:p>
        </w:tc>
      </w:tr>
      <w:tr w:rsidR="009222E6" w:rsidRPr="00D113A7" w14:paraId="0AF51415" w14:textId="77777777" w:rsidTr="00F30B7D">
        <w:tc>
          <w:tcPr>
            <w:tcW w:w="5529" w:type="dxa"/>
            <w:vAlign w:val="bottom"/>
          </w:tcPr>
          <w:p w14:paraId="277A41D7"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Neto apgrozījums, EUR</w:t>
            </w:r>
          </w:p>
        </w:tc>
        <w:tc>
          <w:tcPr>
            <w:tcW w:w="2126" w:type="dxa"/>
          </w:tcPr>
          <w:p w14:paraId="183CA488"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1 972 900</w:t>
            </w:r>
          </w:p>
        </w:tc>
        <w:tc>
          <w:tcPr>
            <w:tcW w:w="1843" w:type="dxa"/>
          </w:tcPr>
          <w:p w14:paraId="6980BD8F"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1 965 905</w:t>
            </w:r>
          </w:p>
        </w:tc>
      </w:tr>
      <w:tr w:rsidR="009222E6" w:rsidRPr="00D113A7" w14:paraId="3F5A6869" w14:textId="77777777" w:rsidTr="00F30B7D">
        <w:tc>
          <w:tcPr>
            <w:tcW w:w="5529" w:type="dxa"/>
          </w:tcPr>
          <w:p w14:paraId="77102A24"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Pelņa vai zaudējumi, EUR</w:t>
            </w:r>
          </w:p>
        </w:tc>
        <w:tc>
          <w:tcPr>
            <w:tcW w:w="2126" w:type="dxa"/>
          </w:tcPr>
          <w:p w14:paraId="422D8FFA"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-48 790</w:t>
            </w:r>
          </w:p>
        </w:tc>
        <w:tc>
          <w:tcPr>
            <w:tcW w:w="1843" w:type="dxa"/>
          </w:tcPr>
          <w:p w14:paraId="68F94F0C"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152 449</w:t>
            </w:r>
          </w:p>
        </w:tc>
      </w:tr>
      <w:tr w:rsidR="009222E6" w:rsidRPr="00D113A7" w14:paraId="7C656E3D" w14:textId="77777777" w:rsidTr="00F30B7D">
        <w:tc>
          <w:tcPr>
            <w:tcW w:w="5529" w:type="dxa"/>
          </w:tcPr>
          <w:p w14:paraId="0A6450F3"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Bilances kopsumma, EUR</w:t>
            </w:r>
          </w:p>
        </w:tc>
        <w:tc>
          <w:tcPr>
            <w:tcW w:w="2126" w:type="dxa"/>
          </w:tcPr>
          <w:p w14:paraId="458234B9"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9 927 156</w:t>
            </w:r>
          </w:p>
        </w:tc>
        <w:tc>
          <w:tcPr>
            <w:tcW w:w="1843" w:type="dxa"/>
          </w:tcPr>
          <w:p w14:paraId="2F2D6AC2"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9 195 939</w:t>
            </w:r>
          </w:p>
        </w:tc>
      </w:tr>
      <w:tr w:rsidR="009222E6" w:rsidRPr="00D113A7" w14:paraId="70CB8859" w14:textId="77777777" w:rsidTr="00F30B7D">
        <w:tc>
          <w:tcPr>
            <w:tcW w:w="5529" w:type="dxa"/>
          </w:tcPr>
          <w:p w14:paraId="5A430B3A"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lastRenderedPageBreak/>
              <w:t>Peļņa pirms procentu maksājumiem, nodokļiem (EBIT), EUR</w:t>
            </w:r>
          </w:p>
        </w:tc>
        <w:tc>
          <w:tcPr>
            <w:tcW w:w="2126" w:type="dxa"/>
          </w:tcPr>
          <w:p w14:paraId="59128DA8"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26 717</w:t>
            </w:r>
          </w:p>
        </w:tc>
        <w:tc>
          <w:tcPr>
            <w:tcW w:w="1843" w:type="dxa"/>
          </w:tcPr>
          <w:p w14:paraId="37D13ADA"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219 388</w:t>
            </w:r>
          </w:p>
        </w:tc>
      </w:tr>
      <w:tr w:rsidR="009222E6" w:rsidRPr="00D113A7" w14:paraId="27572B81" w14:textId="77777777" w:rsidTr="00F30B7D">
        <w:tc>
          <w:tcPr>
            <w:tcW w:w="5529" w:type="dxa"/>
          </w:tcPr>
          <w:p w14:paraId="4B3A9F4A"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Pamatkapitāls, EUR</w:t>
            </w:r>
          </w:p>
        </w:tc>
        <w:tc>
          <w:tcPr>
            <w:tcW w:w="2126" w:type="dxa"/>
          </w:tcPr>
          <w:p w14:paraId="22FDB586"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41 910</w:t>
            </w:r>
          </w:p>
        </w:tc>
        <w:tc>
          <w:tcPr>
            <w:tcW w:w="1843" w:type="dxa"/>
          </w:tcPr>
          <w:p w14:paraId="7A298EC6" w14:textId="4DCE6792" w:rsidR="009222E6" w:rsidRPr="00D113A7" w:rsidRDefault="009222E6" w:rsidP="009E637F">
            <w:pPr>
              <w:jc w:val="center"/>
              <w:rPr>
                <w:rFonts w:cs="Times New Roman"/>
                <w:sz w:val="22"/>
                <w:szCs w:val="22"/>
                <w:lang w:val="lv-LV"/>
              </w:rPr>
            </w:pPr>
            <w:r w:rsidRPr="00D113A7">
              <w:rPr>
                <w:rFonts w:cs="Times New Roman"/>
                <w:sz w:val="22"/>
                <w:szCs w:val="22"/>
                <w:lang w:val="lv-LV"/>
              </w:rPr>
              <w:t>41</w:t>
            </w:r>
            <w:r w:rsidR="00E64980">
              <w:rPr>
                <w:rFonts w:cs="Times New Roman"/>
                <w:sz w:val="22"/>
                <w:szCs w:val="22"/>
                <w:lang w:val="lv-LV"/>
              </w:rPr>
              <w:t> </w:t>
            </w:r>
            <w:r w:rsidRPr="00D113A7">
              <w:rPr>
                <w:rFonts w:cs="Times New Roman"/>
                <w:sz w:val="22"/>
                <w:szCs w:val="22"/>
                <w:lang w:val="lv-LV"/>
              </w:rPr>
              <w:t>910</w:t>
            </w:r>
          </w:p>
        </w:tc>
      </w:tr>
      <w:tr w:rsidR="009222E6" w:rsidRPr="00D113A7" w14:paraId="10FB393A" w14:textId="77777777" w:rsidTr="00F30B7D">
        <w:tc>
          <w:tcPr>
            <w:tcW w:w="5529" w:type="dxa"/>
          </w:tcPr>
          <w:p w14:paraId="562CCB27"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Pašu kapitāls, EUR</w:t>
            </w:r>
          </w:p>
        </w:tc>
        <w:tc>
          <w:tcPr>
            <w:tcW w:w="2126" w:type="dxa"/>
          </w:tcPr>
          <w:p w14:paraId="0F7A8876" w14:textId="77777777" w:rsidR="009222E6" w:rsidRPr="00D113A7" w:rsidRDefault="009222E6" w:rsidP="009E637F">
            <w:pPr>
              <w:jc w:val="center"/>
              <w:rPr>
                <w:rFonts w:cs="Times New Roman"/>
                <w:color w:val="000000" w:themeColor="text1"/>
                <w:sz w:val="22"/>
                <w:szCs w:val="22"/>
                <w:lang w:val="lv-LV"/>
              </w:rPr>
            </w:pPr>
            <w:r w:rsidRPr="00D113A7">
              <w:rPr>
                <w:rFonts w:cs="Times New Roman"/>
                <w:color w:val="000000" w:themeColor="text1"/>
                <w:sz w:val="22"/>
                <w:szCs w:val="22"/>
                <w:lang w:val="lv-LV"/>
              </w:rPr>
              <w:t>-896 581</w:t>
            </w:r>
          </w:p>
        </w:tc>
        <w:tc>
          <w:tcPr>
            <w:tcW w:w="1843" w:type="dxa"/>
          </w:tcPr>
          <w:p w14:paraId="6AD1E2EB" w14:textId="018E5E90" w:rsidR="009222E6" w:rsidRPr="00D113A7" w:rsidRDefault="009222E6" w:rsidP="009E637F">
            <w:pPr>
              <w:jc w:val="center"/>
              <w:rPr>
                <w:rFonts w:cs="Times New Roman"/>
                <w:color w:val="000000" w:themeColor="text1"/>
                <w:sz w:val="22"/>
                <w:szCs w:val="22"/>
                <w:lang w:val="lv-LV"/>
              </w:rPr>
            </w:pPr>
            <w:r w:rsidRPr="00D113A7">
              <w:rPr>
                <w:rFonts w:cs="Times New Roman"/>
                <w:color w:val="000000" w:themeColor="text1"/>
                <w:sz w:val="22"/>
                <w:szCs w:val="22"/>
                <w:lang w:val="lv-LV"/>
              </w:rPr>
              <w:t>-744</w:t>
            </w:r>
            <w:r w:rsidR="00E64980">
              <w:rPr>
                <w:rFonts w:cs="Times New Roman"/>
                <w:color w:val="000000" w:themeColor="text1"/>
                <w:sz w:val="22"/>
                <w:szCs w:val="22"/>
                <w:lang w:val="lv-LV"/>
              </w:rPr>
              <w:t> </w:t>
            </w:r>
            <w:r w:rsidRPr="00D113A7">
              <w:rPr>
                <w:rFonts w:cs="Times New Roman"/>
                <w:color w:val="000000" w:themeColor="text1"/>
                <w:sz w:val="22"/>
                <w:szCs w:val="22"/>
                <w:lang w:val="lv-LV"/>
              </w:rPr>
              <w:t>132</w:t>
            </w:r>
          </w:p>
        </w:tc>
      </w:tr>
      <w:tr w:rsidR="009222E6" w:rsidRPr="00D113A7" w14:paraId="7B9B4243" w14:textId="77777777" w:rsidTr="00F30B7D">
        <w:tc>
          <w:tcPr>
            <w:tcW w:w="5529" w:type="dxa"/>
          </w:tcPr>
          <w:p w14:paraId="10CF1042"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Kopējās saistības, EUR</w:t>
            </w:r>
          </w:p>
        </w:tc>
        <w:tc>
          <w:tcPr>
            <w:tcW w:w="2126" w:type="dxa"/>
          </w:tcPr>
          <w:p w14:paraId="72AF7191"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10 823 737</w:t>
            </w:r>
          </w:p>
        </w:tc>
        <w:tc>
          <w:tcPr>
            <w:tcW w:w="1843" w:type="dxa"/>
          </w:tcPr>
          <w:p w14:paraId="4FA4AD5A"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9 940 071</w:t>
            </w:r>
          </w:p>
        </w:tc>
      </w:tr>
      <w:tr w:rsidR="009222E6" w:rsidRPr="00D113A7" w14:paraId="00D88ECC" w14:textId="77777777" w:rsidTr="00F30B7D">
        <w:tc>
          <w:tcPr>
            <w:tcW w:w="5529" w:type="dxa"/>
          </w:tcPr>
          <w:p w14:paraId="0E4A0C1D" w14:textId="77777777" w:rsidR="009222E6" w:rsidRPr="00D113A7" w:rsidRDefault="009222E6" w:rsidP="009E637F">
            <w:pPr>
              <w:rPr>
                <w:rFonts w:cs="Times New Roman"/>
                <w:sz w:val="22"/>
                <w:szCs w:val="22"/>
                <w:lang w:val="lv-LV"/>
              </w:rPr>
            </w:pPr>
            <w:r w:rsidRPr="00D113A7">
              <w:rPr>
                <w:rStyle w:val="BodyText1"/>
                <w:rFonts w:eastAsiaTheme="minorHAnsi"/>
                <w:sz w:val="22"/>
                <w:szCs w:val="22"/>
              </w:rPr>
              <w:t>Kopējie aizņēmumi, EUR</w:t>
            </w:r>
          </w:p>
        </w:tc>
        <w:tc>
          <w:tcPr>
            <w:tcW w:w="2126" w:type="dxa"/>
          </w:tcPr>
          <w:p w14:paraId="49BF6D1B"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3 039 998</w:t>
            </w:r>
          </w:p>
        </w:tc>
        <w:tc>
          <w:tcPr>
            <w:tcW w:w="1843" w:type="dxa"/>
          </w:tcPr>
          <w:p w14:paraId="4FC983F8"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2 802 945</w:t>
            </w:r>
          </w:p>
        </w:tc>
      </w:tr>
      <w:tr w:rsidR="009222E6" w:rsidRPr="00D113A7" w14:paraId="5104A2BE" w14:textId="77777777" w:rsidTr="00F30B7D">
        <w:trPr>
          <w:trHeight w:val="647"/>
        </w:trPr>
        <w:tc>
          <w:tcPr>
            <w:tcW w:w="5529" w:type="dxa"/>
          </w:tcPr>
          <w:p w14:paraId="0EEAE973"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 xml:space="preserve">Pašu kapitāla atdeve (ROE), </w:t>
            </w:r>
            <w:r w:rsidRPr="00D113A7">
              <w:rPr>
                <w:rStyle w:val="Bodytext95ptItalic"/>
                <w:rFonts w:eastAsiaTheme="minorHAnsi"/>
                <w:i w:val="0"/>
                <w:iCs w:val="0"/>
                <w:sz w:val="22"/>
                <w:szCs w:val="22"/>
              </w:rPr>
              <w:t>%</w:t>
            </w:r>
            <w:r w:rsidRPr="00D113A7">
              <w:rPr>
                <w:rStyle w:val="Bodytext95ptItalic"/>
                <w:rFonts w:eastAsiaTheme="minorHAnsi"/>
                <w:sz w:val="22"/>
                <w:szCs w:val="22"/>
              </w:rPr>
              <w:t xml:space="preserve"> </w:t>
            </w:r>
          </w:p>
          <w:p w14:paraId="650AA33D" w14:textId="77777777" w:rsidR="009222E6" w:rsidRPr="00D113A7" w:rsidRDefault="009222E6" w:rsidP="009E637F">
            <w:pPr>
              <w:rPr>
                <w:rStyle w:val="BodyText1"/>
                <w:rFonts w:eastAsiaTheme="minorHAnsi"/>
                <w:sz w:val="22"/>
                <w:szCs w:val="22"/>
              </w:rPr>
            </w:pPr>
          </w:p>
        </w:tc>
        <w:tc>
          <w:tcPr>
            <w:tcW w:w="2126" w:type="dxa"/>
          </w:tcPr>
          <w:p w14:paraId="642544EB" w14:textId="77777777" w:rsidR="009222E6" w:rsidRPr="00D113A7" w:rsidRDefault="009222E6" w:rsidP="009E637F">
            <w:pPr>
              <w:jc w:val="center"/>
              <w:rPr>
                <w:rFonts w:cs="Times New Roman"/>
                <w:sz w:val="22"/>
                <w:szCs w:val="22"/>
                <w:lang w:val="lv-LV"/>
              </w:rPr>
            </w:pPr>
            <w:r w:rsidRPr="00D113A7">
              <w:rPr>
                <w:rFonts w:cs="Times New Roman"/>
                <w:color w:val="000000"/>
                <w:sz w:val="22"/>
                <w:szCs w:val="22"/>
                <w:lang w:val="lv-LV"/>
              </w:rPr>
              <w:t>negatīva pašu kapitāla gadījumā rezultāts nav attiecināms </w:t>
            </w:r>
          </w:p>
        </w:tc>
        <w:tc>
          <w:tcPr>
            <w:tcW w:w="1843" w:type="dxa"/>
          </w:tcPr>
          <w:p w14:paraId="039D9FB5" w14:textId="131A4735" w:rsidR="009222E6" w:rsidRPr="00D113A7" w:rsidRDefault="009222E6" w:rsidP="00D113A7">
            <w:pPr>
              <w:jc w:val="center"/>
              <w:rPr>
                <w:rFonts w:cs="Times New Roman"/>
                <w:color w:val="000000"/>
                <w:sz w:val="22"/>
                <w:szCs w:val="22"/>
                <w:lang w:val="lv-LV"/>
              </w:rPr>
            </w:pPr>
            <w:r w:rsidRPr="00D113A7">
              <w:rPr>
                <w:rFonts w:cs="Times New Roman"/>
                <w:color w:val="000000"/>
                <w:sz w:val="22"/>
                <w:szCs w:val="22"/>
                <w:lang w:val="lv-LV"/>
              </w:rPr>
              <w:t>negatīva pašu kapitāla gadījumā rezultāts nav attiecināms </w:t>
            </w:r>
          </w:p>
        </w:tc>
      </w:tr>
      <w:tr w:rsidR="009222E6" w:rsidRPr="00D113A7" w14:paraId="0EBE1A02" w14:textId="77777777" w:rsidTr="00F30B7D">
        <w:tc>
          <w:tcPr>
            <w:tcW w:w="5529" w:type="dxa"/>
            <w:vAlign w:val="bottom"/>
          </w:tcPr>
          <w:p w14:paraId="39E43182" w14:textId="6206C7F4"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Aktīvu atdeve (ROA</w:t>
            </w:r>
            <w:r w:rsidR="009B1350">
              <w:rPr>
                <w:rStyle w:val="BodyText1"/>
                <w:rFonts w:eastAsiaTheme="minorHAnsi"/>
                <w:sz w:val="22"/>
                <w:szCs w:val="22"/>
              </w:rPr>
              <w:t>),</w:t>
            </w:r>
            <w:r w:rsidRPr="00D113A7">
              <w:rPr>
                <w:rStyle w:val="BodyText1"/>
                <w:rFonts w:eastAsiaTheme="minorHAnsi"/>
                <w:sz w:val="22"/>
                <w:szCs w:val="22"/>
              </w:rPr>
              <w:t xml:space="preserve"> % </w:t>
            </w:r>
          </w:p>
          <w:p w14:paraId="024C23F1" w14:textId="77777777" w:rsidR="009222E6" w:rsidRPr="00D113A7" w:rsidRDefault="009222E6" w:rsidP="009E637F">
            <w:pPr>
              <w:rPr>
                <w:rStyle w:val="BodyText1"/>
                <w:rFonts w:eastAsiaTheme="minorHAnsi"/>
                <w:sz w:val="22"/>
                <w:szCs w:val="22"/>
              </w:rPr>
            </w:pPr>
          </w:p>
        </w:tc>
        <w:tc>
          <w:tcPr>
            <w:tcW w:w="2126" w:type="dxa"/>
          </w:tcPr>
          <w:p w14:paraId="3E0B949D"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-0,476</w:t>
            </w:r>
          </w:p>
        </w:tc>
        <w:tc>
          <w:tcPr>
            <w:tcW w:w="1843" w:type="dxa"/>
          </w:tcPr>
          <w:p w14:paraId="5D51307D"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1,594</w:t>
            </w:r>
          </w:p>
        </w:tc>
      </w:tr>
      <w:tr w:rsidR="009222E6" w:rsidRPr="00D113A7" w14:paraId="68597647" w14:textId="77777777" w:rsidTr="00F30B7D">
        <w:trPr>
          <w:trHeight w:val="215"/>
        </w:trPr>
        <w:tc>
          <w:tcPr>
            <w:tcW w:w="5529" w:type="dxa"/>
          </w:tcPr>
          <w:p w14:paraId="2DF8761A" w14:textId="77777777" w:rsidR="009222E6" w:rsidRPr="00D113A7" w:rsidRDefault="009222E6" w:rsidP="009E637F">
            <w:pPr>
              <w:tabs>
                <w:tab w:val="left" w:pos="1425"/>
              </w:tabs>
              <w:rPr>
                <w:rStyle w:val="BodyText1"/>
                <w:rFonts w:eastAsiaTheme="minorHAnsi"/>
                <w:sz w:val="22"/>
                <w:szCs w:val="22"/>
              </w:rPr>
            </w:pPr>
            <w:r w:rsidRPr="00D113A7">
              <w:rPr>
                <w:rStyle w:val="BodyText1"/>
                <w:rFonts w:eastAsiaTheme="minorHAnsi"/>
                <w:sz w:val="22"/>
                <w:szCs w:val="22"/>
              </w:rPr>
              <w:t>Kopējais likviditātes rādītājs</w:t>
            </w:r>
          </w:p>
          <w:p w14:paraId="2FD77FD7" w14:textId="77777777" w:rsidR="009222E6" w:rsidRPr="00D113A7" w:rsidRDefault="009222E6" w:rsidP="009E637F">
            <w:pPr>
              <w:tabs>
                <w:tab w:val="left" w:pos="1425"/>
              </w:tabs>
              <w:rPr>
                <w:rStyle w:val="BodyText1"/>
                <w:rFonts w:eastAsiaTheme="minorHAnsi"/>
                <w:sz w:val="22"/>
                <w:szCs w:val="22"/>
              </w:rPr>
            </w:pPr>
          </w:p>
          <w:p w14:paraId="79501E03" w14:textId="77777777" w:rsidR="009222E6" w:rsidRPr="00D113A7" w:rsidRDefault="009222E6" w:rsidP="009E637F">
            <w:pPr>
              <w:tabs>
                <w:tab w:val="left" w:pos="1425"/>
              </w:tabs>
              <w:rPr>
                <w:rStyle w:val="BodyText1"/>
                <w:rFonts w:eastAsiaTheme="minorHAnsi"/>
                <w:sz w:val="22"/>
                <w:szCs w:val="22"/>
              </w:rPr>
            </w:pPr>
          </w:p>
        </w:tc>
        <w:tc>
          <w:tcPr>
            <w:tcW w:w="2126" w:type="dxa"/>
          </w:tcPr>
          <w:p w14:paraId="119C612A"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0,245</w:t>
            </w:r>
          </w:p>
        </w:tc>
        <w:tc>
          <w:tcPr>
            <w:tcW w:w="1843" w:type="dxa"/>
          </w:tcPr>
          <w:p w14:paraId="37483657"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0,272</w:t>
            </w:r>
          </w:p>
        </w:tc>
      </w:tr>
      <w:tr w:rsidR="009222E6" w:rsidRPr="00D113A7" w14:paraId="7D42725A" w14:textId="77777777" w:rsidTr="00F30B7D">
        <w:tc>
          <w:tcPr>
            <w:tcW w:w="5529" w:type="dxa"/>
          </w:tcPr>
          <w:p w14:paraId="4B1B775B"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Saistību pret pašu kapitālu attiecība</w:t>
            </w:r>
          </w:p>
        </w:tc>
        <w:tc>
          <w:tcPr>
            <w:tcW w:w="2126" w:type="dxa"/>
          </w:tcPr>
          <w:p w14:paraId="77BEB7AB" w14:textId="77777777" w:rsidR="009222E6" w:rsidRPr="00D113A7" w:rsidRDefault="009222E6" w:rsidP="009E637F">
            <w:pPr>
              <w:jc w:val="center"/>
              <w:rPr>
                <w:rFonts w:cs="Times New Roman"/>
                <w:sz w:val="22"/>
                <w:szCs w:val="22"/>
                <w:lang w:val="lv-LV"/>
              </w:rPr>
            </w:pPr>
            <w:r w:rsidRPr="00D113A7">
              <w:rPr>
                <w:rFonts w:cs="Times New Roman"/>
                <w:color w:val="000000"/>
                <w:sz w:val="22"/>
                <w:szCs w:val="22"/>
                <w:lang w:val="lv-LV"/>
              </w:rPr>
              <w:t>negatīva pašu kapitāla gadījumā rezultāts nav attiecināms </w:t>
            </w:r>
          </w:p>
        </w:tc>
        <w:tc>
          <w:tcPr>
            <w:tcW w:w="1843" w:type="dxa"/>
          </w:tcPr>
          <w:p w14:paraId="101E80DE" w14:textId="40F84C7B" w:rsidR="009222E6" w:rsidRPr="00D113A7" w:rsidRDefault="009222E6" w:rsidP="00D113A7">
            <w:pPr>
              <w:jc w:val="center"/>
              <w:rPr>
                <w:rFonts w:cs="Times New Roman"/>
                <w:color w:val="000000"/>
                <w:sz w:val="22"/>
                <w:szCs w:val="22"/>
                <w:lang w:val="lv-LV"/>
              </w:rPr>
            </w:pPr>
            <w:r w:rsidRPr="00D113A7">
              <w:rPr>
                <w:rFonts w:cs="Times New Roman"/>
                <w:color w:val="000000"/>
                <w:sz w:val="22"/>
                <w:szCs w:val="22"/>
                <w:lang w:val="lv-LV"/>
              </w:rPr>
              <w:t>negatīva pašu kapitāla gadījumā rezultāts nav attiecināms </w:t>
            </w:r>
          </w:p>
        </w:tc>
      </w:tr>
      <w:tr w:rsidR="009222E6" w:rsidRPr="00D113A7" w14:paraId="25D5C32C" w14:textId="77777777" w:rsidTr="00F30B7D">
        <w:tc>
          <w:tcPr>
            <w:tcW w:w="5529" w:type="dxa"/>
          </w:tcPr>
          <w:p w14:paraId="7929DF40"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Nodarbināto skaits (kopā ar valdi) vidēji gadā</w:t>
            </w:r>
          </w:p>
        </w:tc>
        <w:tc>
          <w:tcPr>
            <w:tcW w:w="2126" w:type="dxa"/>
          </w:tcPr>
          <w:p w14:paraId="5666A47E"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36</w:t>
            </w:r>
          </w:p>
        </w:tc>
        <w:tc>
          <w:tcPr>
            <w:tcW w:w="1843" w:type="dxa"/>
          </w:tcPr>
          <w:p w14:paraId="3AC1548F"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39</w:t>
            </w:r>
          </w:p>
        </w:tc>
      </w:tr>
      <w:tr w:rsidR="009222E6" w:rsidRPr="00D113A7" w14:paraId="5CDD352D" w14:textId="77777777" w:rsidTr="00F30B7D">
        <w:tc>
          <w:tcPr>
            <w:tcW w:w="5529" w:type="dxa"/>
          </w:tcPr>
          <w:p w14:paraId="14AD44EE"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Atlīdzības bruto izmaksas (kopā ar valdi) (neieskaitot darba devēja veiktās valsts sociālās apdrošināšanas iemaksas) vidēji uz vienu nodarbināto gadā, EUR</w:t>
            </w:r>
          </w:p>
        </w:tc>
        <w:tc>
          <w:tcPr>
            <w:tcW w:w="2126" w:type="dxa"/>
          </w:tcPr>
          <w:p w14:paraId="563A1F0C" w14:textId="02681ACB" w:rsidR="009222E6" w:rsidRPr="00D113A7" w:rsidRDefault="009222E6" w:rsidP="009E637F">
            <w:pPr>
              <w:jc w:val="center"/>
              <w:rPr>
                <w:rFonts w:cs="Times New Roman"/>
                <w:sz w:val="22"/>
                <w:szCs w:val="22"/>
                <w:lang w:val="lv-LV"/>
              </w:rPr>
            </w:pPr>
            <w:r w:rsidRPr="00D113A7">
              <w:rPr>
                <w:rFonts w:cs="Times New Roman"/>
                <w:sz w:val="22"/>
                <w:szCs w:val="22"/>
                <w:lang w:val="lv-LV"/>
              </w:rPr>
              <w:t>9</w:t>
            </w:r>
            <w:r w:rsidR="00E64980">
              <w:rPr>
                <w:rFonts w:cs="Times New Roman"/>
                <w:sz w:val="22"/>
                <w:szCs w:val="22"/>
                <w:lang w:val="lv-LV"/>
              </w:rPr>
              <w:t> </w:t>
            </w:r>
            <w:r w:rsidRPr="00D113A7">
              <w:rPr>
                <w:rFonts w:cs="Times New Roman"/>
                <w:sz w:val="22"/>
                <w:szCs w:val="22"/>
                <w:lang w:val="lv-LV"/>
              </w:rPr>
              <w:t>372</w:t>
            </w:r>
          </w:p>
        </w:tc>
        <w:tc>
          <w:tcPr>
            <w:tcW w:w="1843" w:type="dxa"/>
          </w:tcPr>
          <w:p w14:paraId="0EC5FF3B" w14:textId="6ED89903" w:rsidR="009222E6" w:rsidRPr="00D113A7" w:rsidRDefault="009222E6" w:rsidP="009E637F">
            <w:pPr>
              <w:jc w:val="center"/>
              <w:rPr>
                <w:rFonts w:cs="Times New Roman"/>
                <w:sz w:val="22"/>
                <w:szCs w:val="22"/>
                <w:lang w:val="lv-LV"/>
              </w:rPr>
            </w:pPr>
            <w:r w:rsidRPr="00D113A7">
              <w:rPr>
                <w:rFonts w:cs="Times New Roman"/>
                <w:sz w:val="22"/>
                <w:szCs w:val="22"/>
                <w:lang w:val="lv-LV"/>
              </w:rPr>
              <w:t>9</w:t>
            </w:r>
            <w:r w:rsidR="00E64980">
              <w:rPr>
                <w:rFonts w:cs="Times New Roman"/>
                <w:sz w:val="22"/>
                <w:szCs w:val="22"/>
                <w:lang w:val="lv-LV"/>
              </w:rPr>
              <w:t> </w:t>
            </w:r>
            <w:r w:rsidRPr="00D113A7">
              <w:rPr>
                <w:rFonts w:cs="Times New Roman"/>
                <w:sz w:val="22"/>
                <w:szCs w:val="22"/>
                <w:lang w:val="lv-LV"/>
              </w:rPr>
              <w:t>483</w:t>
            </w:r>
          </w:p>
        </w:tc>
      </w:tr>
      <w:tr w:rsidR="009222E6" w:rsidRPr="00D113A7" w14:paraId="7AF123B6" w14:textId="77777777" w:rsidTr="00F30B7D">
        <w:tc>
          <w:tcPr>
            <w:tcW w:w="5529" w:type="dxa"/>
          </w:tcPr>
          <w:p w14:paraId="2D4DE8C6"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Pašvaldības budžetā iemaksātās dividendes no iepriekšējā gada peļņas, EUR</w:t>
            </w:r>
          </w:p>
        </w:tc>
        <w:tc>
          <w:tcPr>
            <w:tcW w:w="2126" w:type="dxa"/>
          </w:tcPr>
          <w:p w14:paraId="20E7BD36"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w:t>
            </w:r>
          </w:p>
        </w:tc>
        <w:tc>
          <w:tcPr>
            <w:tcW w:w="1843" w:type="dxa"/>
          </w:tcPr>
          <w:p w14:paraId="75528CD1"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w:t>
            </w:r>
          </w:p>
        </w:tc>
      </w:tr>
      <w:tr w:rsidR="009222E6" w:rsidRPr="00D113A7" w14:paraId="4A5BB83D" w14:textId="77777777" w:rsidTr="00F30B7D">
        <w:tc>
          <w:tcPr>
            <w:tcW w:w="5529" w:type="dxa"/>
          </w:tcPr>
          <w:p w14:paraId="0FF3EBA4"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No pašvaldības budžeta tieši saņemtais finansējums (dotācijas, citi finanšu līdzekļi), sadalot to pa finansējuma piešķīruma mērķiem, EUR)</w:t>
            </w:r>
          </w:p>
        </w:tc>
        <w:tc>
          <w:tcPr>
            <w:tcW w:w="2126" w:type="dxa"/>
          </w:tcPr>
          <w:p w14:paraId="1BA3A30F"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w:t>
            </w:r>
          </w:p>
        </w:tc>
        <w:tc>
          <w:tcPr>
            <w:tcW w:w="1843" w:type="dxa"/>
          </w:tcPr>
          <w:p w14:paraId="6FB33DEE"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w:t>
            </w:r>
          </w:p>
        </w:tc>
      </w:tr>
      <w:tr w:rsidR="009222E6" w:rsidRPr="00D113A7" w14:paraId="0B0DE9A4" w14:textId="77777777" w:rsidTr="00F30B7D">
        <w:tc>
          <w:tcPr>
            <w:tcW w:w="5529" w:type="dxa"/>
          </w:tcPr>
          <w:p w14:paraId="3BB7E1D7" w14:textId="77777777" w:rsidR="009222E6" w:rsidRPr="00D113A7" w:rsidRDefault="009222E6" w:rsidP="009E637F">
            <w:pPr>
              <w:rPr>
                <w:rStyle w:val="BodyText1"/>
                <w:rFonts w:eastAsiaTheme="minorHAnsi"/>
                <w:sz w:val="22"/>
                <w:szCs w:val="22"/>
              </w:rPr>
            </w:pPr>
            <w:r w:rsidRPr="00D113A7">
              <w:rPr>
                <w:rStyle w:val="BodyText1"/>
                <w:rFonts w:eastAsiaTheme="minorHAnsi"/>
                <w:sz w:val="22"/>
                <w:szCs w:val="22"/>
              </w:rPr>
              <w:t>No valsts budžeta tieši saņemtais finansējums (dotācijas, citi finanšu līdzekļi), sadalot to pa finansējuma piešķīruma mērķiem, EUR)</w:t>
            </w:r>
          </w:p>
        </w:tc>
        <w:tc>
          <w:tcPr>
            <w:tcW w:w="2126" w:type="dxa"/>
          </w:tcPr>
          <w:p w14:paraId="185FBB3E"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w:t>
            </w:r>
          </w:p>
        </w:tc>
        <w:tc>
          <w:tcPr>
            <w:tcW w:w="1843" w:type="dxa"/>
          </w:tcPr>
          <w:p w14:paraId="2B9EED9A" w14:textId="77777777" w:rsidR="009222E6" w:rsidRPr="00D113A7" w:rsidRDefault="009222E6" w:rsidP="009E637F">
            <w:pPr>
              <w:jc w:val="center"/>
              <w:rPr>
                <w:rFonts w:cs="Times New Roman"/>
                <w:sz w:val="22"/>
                <w:szCs w:val="22"/>
                <w:lang w:val="lv-LV"/>
              </w:rPr>
            </w:pPr>
            <w:r w:rsidRPr="00D113A7">
              <w:rPr>
                <w:rFonts w:cs="Times New Roman"/>
                <w:sz w:val="22"/>
                <w:szCs w:val="22"/>
                <w:lang w:val="lv-LV"/>
              </w:rPr>
              <w:t>-</w:t>
            </w:r>
          </w:p>
        </w:tc>
      </w:tr>
    </w:tbl>
    <w:p w14:paraId="2FC8F100" w14:textId="77777777" w:rsidR="009222E6" w:rsidRPr="00F96A71" w:rsidRDefault="009222E6" w:rsidP="009222E6">
      <w:pPr>
        <w:shd w:val="clear" w:color="auto" w:fill="FFFFFF" w:themeFill="background1"/>
        <w:jc w:val="center"/>
        <w:rPr>
          <w:lang w:val="lv-LV" w:eastAsia="lv-LV"/>
        </w:rPr>
      </w:pPr>
    </w:p>
    <w:p w14:paraId="4AD25E39" w14:textId="77777777" w:rsidR="009222E6" w:rsidRPr="00F96A71" w:rsidRDefault="009222E6" w:rsidP="009222E6">
      <w:pPr>
        <w:shd w:val="clear" w:color="auto" w:fill="FFFFFF" w:themeFill="background1"/>
        <w:jc w:val="center"/>
        <w:rPr>
          <w:b/>
          <w:lang w:val="lv-LV" w:eastAsia="lv-LV"/>
        </w:rPr>
      </w:pPr>
    </w:p>
    <w:p w14:paraId="037586A7" w14:textId="77777777" w:rsidR="009222E6" w:rsidRPr="00F96A71" w:rsidRDefault="009222E6" w:rsidP="009222E6">
      <w:pPr>
        <w:rPr>
          <w:lang w:val="lv-LV"/>
        </w:rPr>
      </w:pPr>
    </w:p>
    <w:p w14:paraId="3B60AB5E" w14:textId="77777777" w:rsidR="0066354B" w:rsidRPr="00F96A71" w:rsidRDefault="0066354B" w:rsidP="00BF459F">
      <w:pPr>
        <w:rPr>
          <w:color w:val="FF0000"/>
          <w:lang w:val="lv-LV"/>
        </w:rPr>
      </w:pPr>
    </w:p>
    <w:p w14:paraId="06FC61AE" w14:textId="77777777" w:rsidR="0066354B" w:rsidRPr="00F96A71" w:rsidRDefault="0066354B" w:rsidP="00BF459F">
      <w:pPr>
        <w:rPr>
          <w:color w:val="FF0000"/>
          <w:lang w:val="lv-LV"/>
        </w:rPr>
      </w:pPr>
    </w:p>
    <w:p w14:paraId="03EF0706" w14:textId="3FDA934D" w:rsidR="004A3B18" w:rsidRPr="00F96A71" w:rsidRDefault="004A3B18" w:rsidP="00BF459F">
      <w:pPr>
        <w:rPr>
          <w:color w:val="FF0000"/>
          <w:lang w:val="lv-LV"/>
        </w:rPr>
      </w:pPr>
    </w:p>
    <w:p w14:paraId="3F51CFD5" w14:textId="409EF692" w:rsidR="004A3B18" w:rsidRPr="00F96A71" w:rsidRDefault="004A3B18" w:rsidP="00BF459F">
      <w:pPr>
        <w:rPr>
          <w:color w:val="FF0000"/>
          <w:lang w:val="lv-LV"/>
        </w:rPr>
      </w:pPr>
    </w:p>
    <w:p w14:paraId="2D6610DD" w14:textId="3FA1AF40" w:rsidR="004A3B18" w:rsidRPr="00F96A71" w:rsidRDefault="004A3B18" w:rsidP="00BF459F">
      <w:pPr>
        <w:rPr>
          <w:color w:val="FF0000"/>
          <w:lang w:val="lv-LV"/>
        </w:rPr>
      </w:pPr>
    </w:p>
    <w:p w14:paraId="38CCF03C" w14:textId="2928FA4D" w:rsidR="004A3B18" w:rsidRPr="00F96A71" w:rsidRDefault="004A3B18" w:rsidP="004A3B18">
      <w:pPr>
        <w:tabs>
          <w:tab w:val="right" w:pos="9356"/>
        </w:tabs>
        <w:rPr>
          <w:lang w:val="lv-LV"/>
        </w:rPr>
      </w:pPr>
    </w:p>
    <w:sectPr w:rsidR="004A3B18" w:rsidRPr="00F96A71" w:rsidSect="00311D0F">
      <w:footerReference w:type="default" r:id="rId45"/>
      <w:pgSz w:w="11906" w:h="16838"/>
      <w:pgMar w:top="567"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9EDE" w14:textId="77777777" w:rsidR="005926B1" w:rsidRDefault="005926B1" w:rsidP="00116159">
      <w:r>
        <w:separator/>
      </w:r>
    </w:p>
  </w:endnote>
  <w:endnote w:type="continuationSeparator" w:id="0">
    <w:p w14:paraId="1BE3B1C4" w14:textId="77777777" w:rsidR="005926B1" w:rsidRDefault="005926B1" w:rsidP="0011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5406"/>
      <w:docPartObj>
        <w:docPartGallery w:val="Page Numbers (Bottom of Page)"/>
        <w:docPartUnique/>
      </w:docPartObj>
    </w:sdtPr>
    <w:sdtEndPr>
      <w:rPr>
        <w:noProof/>
      </w:rPr>
    </w:sdtEndPr>
    <w:sdtContent>
      <w:p w14:paraId="3D546ADB" w14:textId="517355AA" w:rsidR="00116159" w:rsidRDefault="00116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80EA8" w14:textId="77777777" w:rsidR="00116159" w:rsidRDefault="00116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501D" w14:textId="77777777" w:rsidR="005926B1" w:rsidRDefault="005926B1" w:rsidP="00116159">
      <w:r>
        <w:separator/>
      </w:r>
    </w:p>
  </w:footnote>
  <w:footnote w:type="continuationSeparator" w:id="0">
    <w:p w14:paraId="2C330710" w14:textId="77777777" w:rsidR="005926B1" w:rsidRDefault="005926B1" w:rsidP="0011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F38"/>
    <w:multiLevelType w:val="hybridMultilevel"/>
    <w:tmpl w:val="F8B28A8C"/>
    <w:lvl w:ilvl="0" w:tplc="EC8E80BC">
      <w:numFmt w:val="bullet"/>
      <w:lvlText w:val="•"/>
      <w:lvlJc w:val="left"/>
      <w:pPr>
        <w:ind w:left="840" w:hanging="360"/>
      </w:pPr>
      <w:rPr>
        <w:rFonts w:ascii="Times New Roman" w:eastAsia="Times New Roman" w:hAnsi="Times New Roman" w:cs="Times New Roman" w:hint="default"/>
      </w:rPr>
    </w:lvl>
    <w:lvl w:ilvl="1" w:tplc="FFFFFFFF" w:tentative="1">
      <w:start w:val="1"/>
      <w:numFmt w:val="bullet"/>
      <w:lvlText w:val="o"/>
      <w:lvlJc w:val="left"/>
      <w:pPr>
        <w:ind w:left="1560" w:hanging="360"/>
      </w:pPr>
      <w:rPr>
        <w:rFonts w:ascii="Courier New" w:hAnsi="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 w15:restartNumberingAfterBreak="0">
    <w:nsid w:val="08986CAB"/>
    <w:multiLevelType w:val="hybridMultilevel"/>
    <w:tmpl w:val="5CC8D558"/>
    <w:lvl w:ilvl="0" w:tplc="EC8E80BC">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08FA7E7B"/>
    <w:multiLevelType w:val="hybridMultilevel"/>
    <w:tmpl w:val="F9606C4E"/>
    <w:lvl w:ilvl="0" w:tplc="FFFFFFFF">
      <w:start w:val="1"/>
      <w:numFmt w:val="decimal"/>
      <w:lvlText w:val="%1."/>
      <w:lvlJc w:val="left"/>
      <w:pPr>
        <w:ind w:left="1429" w:hanging="360"/>
      </w:pPr>
    </w:lvl>
    <w:lvl w:ilvl="1" w:tplc="B8B21968">
      <w:start w:val="1"/>
      <w:numFmt w:val="decimal"/>
      <w:lvlText w:val="%2."/>
      <w:lvlJc w:val="left"/>
      <w:pPr>
        <w:tabs>
          <w:tab w:val="num" w:pos="794"/>
        </w:tabs>
        <w:ind w:left="720" w:hanging="38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9401CCA"/>
    <w:multiLevelType w:val="hybridMultilevel"/>
    <w:tmpl w:val="DC6E060C"/>
    <w:lvl w:ilvl="0" w:tplc="B94E9F68">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0F31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8D1440"/>
    <w:multiLevelType w:val="hybridMultilevel"/>
    <w:tmpl w:val="41B4F9D2"/>
    <w:lvl w:ilvl="0" w:tplc="EC8E80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C55FA0"/>
    <w:multiLevelType w:val="hybridMultilevel"/>
    <w:tmpl w:val="AAC6FB50"/>
    <w:lvl w:ilvl="0" w:tplc="EC8E80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D67C92"/>
    <w:multiLevelType w:val="hybridMultilevel"/>
    <w:tmpl w:val="50B002C4"/>
    <w:lvl w:ilvl="0" w:tplc="36D60750">
      <w:start w:val="1"/>
      <w:numFmt w:val="decimal"/>
      <w:lvlText w:val="%1)"/>
      <w:lvlJc w:val="left"/>
      <w:pPr>
        <w:tabs>
          <w:tab w:val="num" w:pos="1310"/>
        </w:tabs>
        <w:ind w:left="1307" w:hanging="380"/>
      </w:pPr>
      <w:rPr>
        <w:rFonts w:hint="default"/>
      </w:rPr>
    </w:lvl>
    <w:lvl w:ilvl="1" w:tplc="918C36E4">
      <w:start w:val="1"/>
      <w:numFmt w:val="decimal"/>
      <w:lvlText w:val="%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1D4A6078"/>
    <w:multiLevelType w:val="hybridMultilevel"/>
    <w:tmpl w:val="B64C0212"/>
    <w:lvl w:ilvl="0" w:tplc="5FFA651E">
      <w:start w:val="1"/>
      <w:numFmt w:val="decimal"/>
      <w:lvlText w:val="%1."/>
      <w:lvlJc w:val="left"/>
      <w:pPr>
        <w:tabs>
          <w:tab w:val="num" w:pos="907"/>
        </w:tabs>
        <w:ind w:left="907" w:hanging="547"/>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BB1486"/>
    <w:multiLevelType w:val="hybridMultilevel"/>
    <w:tmpl w:val="2AD2193E"/>
    <w:lvl w:ilvl="0" w:tplc="EC8E80B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0" w15:restartNumberingAfterBreak="0">
    <w:nsid w:val="264277B9"/>
    <w:multiLevelType w:val="hybridMultilevel"/>
    <w:tmpl w:val="158634A0"/>
    <w:lvl w:ilvl="0" w:tplc="5E6CA922">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E3D059A"/>
    <w:multiLevelType w:val="hybridMultilevel"/>
    <w:tmpl w:val="283E467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3D547850"/>
    <w:multiLevelType w:val="hybridMultilevel"/>
    <w:tmpl w:val="D34A3C7C"/>
    <w:lvl w:ilvl="0" w:tplc="EC8E80B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91011A"/>
    <w:multiLevelType w:val="hybridMultilevel"/>
    <w:tmpl w:val="006A2DC8"/>
    <w:lvl w:ilvl="0" w:tplc="EC8E80BC">
      <w:numFmt w:val="bullet"/>
      <w:lvlText w:val="•"/>
      <w:lvlJc w:val="left"/>
      <w:pPr>
        <w:ind w:left="1210" w:hanging="360"/>
      </w:pPr>
      <w:rPr>
        <w:rFonts w:ascii="Times New Roman" w:eastAsia="Times New Roman" w:hAnsi="Times New Roman" w:cs="Times New Roman" w:hint="default"/>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14" w15:restartNumberingAfterBreak="0">
    <w:nsid w:val="52A6685D"/>
    <w:multiLevelType w:val="multilevel"/>
    <w:tmpl w:val="A158438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C36C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B82341"/>
    <w:multiLevelType w:val="hybridMultilevel"/>
    <w:tmpl w:val="AAF63F44"/>
    <w:lvl w:ilvl="0" w:tplc="90E639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5711689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CC02FA"/>
    <w:multiLevelType w:val="hybridMultilevel"/>
    <w:tmpl w:val="D562A00C"/>
    <w:lvl w:ilvl="0" w:tplc="EC8E80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3797016"/>
    <w:multiLevelType w:val="hybridMultilevel"/>
    <w:tmpl w:val="91BA1440"/>
    <w:lvl w:ilvl="0" w:tplc="EC8E80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4F64930"/>
    <w:multiLevelType w:val="hybridMultilevel"/>
    <w:tmpl w:val="03065574"/>
    <w:lvl w:ilvl="0" w:tplc="EC8E80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6086635"/>
    <w:multiLevelType w:val="hybridMultilevel"/>
    <w:tmpl w:val="537E858A"/>
    <w:lvl w:ilvl="0" w:tplc="A6160F1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21"/>
  </w:num>
  <w:num w:numId="3">
    <w:abstractNumId w:val="3"/>
  </w:num>
  <w:num w:numId="4">
    <w:abstractNumId w:val="16"/>
  </w:num>
  <w:num w:numId="5">
    <w:abstractNumId w:val="4"/>
  </w:num>
  <w:num w:numId="6">
    <w:abstractNumId w:val="9"/>
  </w:num>
  <w:num w:numId="7">
    <w:abstractNumId w:val="12"/>
  </w:num>
  <w:num w:numId="8">
    <w:abstractNumId w:val="17"/>
  </w:num>
  <w:num w:numId="9">
    <w:abstractNumId w:val="1"/>
  </w:num>
  <w:num w:numId="10">
    <w:abstractNumId w:val="19"/>
  </w:num>
  <w:num w:numId="11">
    <w:abstractNumId w:val="13"/>
  </w:num>
  <w:num w:numId="12">
    <w:abstractNumId w:val="6"/>
  </w:num>
  <w:num w:numId="13">
    <w:abstractNumId w:val="8"/>
  </w:num>
  <w:num w:numId="14">
    <w:abstractNumId w:val="18"/>
  </w:num>
  <w:num w:numId="15">
    <w:abstractNumId w:val="5"/>
  </w:num>
  <w:num w:numId="16">
    <w:abstractNumId w:val="0"/>
  </w:num>
  <w:num w:numId="17">
    <w:abstractNumId w:val="10"/>
  </w:num>
  <w:num w:numId="18">
    <w:abstractNumId w:val="20"/>
  </w:num>
  <w:num w:numId="19">
    <w:abstractNumId w:val="11"/>
  </w:num>
  <w:num w:numId="20">
    <w:abstractNumId w:val="7"/>
  </w:num>
  <w:num w:numId="21">
    <w:abstractNumId w:val="2"/>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CB4"/>
    <w:rsid w:val="00001E1B"/>
    <w:rsid w:val="00002604"/>
    <w:rsid w:val="000039FD"/>
    <w:rsid w:val="00003A11"/>
    <w:rsid w:val="000105A0"/>
    <w:rsid w:val="000148B7"/>
    <w:rsid w:val="00015757"/>
    <w:rsid w:val="00015965"/>
    <w:rsid w:val="000178BE"/>
    <w:rsid w:val="000217F5"/>
    <w:rsid w:val="0002489A"/>
    <w:rsid w:val="00024F12"/>
    <w:rsid w:val="00025326"/>
    <w:rsid w:val="0002725E"/>
    <w:rsid w:val="00027730"/>
    <w:rsid w:val="000322B8"/>
    <w:rsid w:val="00032BC6"/>
    <w:rsid w:val="00035C72"/>
    <w:rsid w:val="000402CF"/>
    <w:rsid w:val="00042487"/>
    <w:rsid w:val="0004249E"/>
    <w:rsid w:val="00044832"/>
    <w:rsid w:val="00044F4A"/>
    <w:rsid w:val="00046CA0"/>
    <w:rsid w:val="00050412"/>
    <w:rsid w:val="00050898"/>
    <w:rsid w:val="00050CDC"/>
    <w:rsid w:val="00051D46"/>
    <w:rsid w:val="00051E33"/>
    <w:rsid w:val="000536ED"/>
    <w:rsid w:val="00056302"/>
    <w:rsid w:val="000600BF"/>
    <w:rsid w:val="00063169"/>
    <w:rsid w:val="00065299"/>
    <w:rsid w:val="00066E28"/>
    <w:rsid w:val="000679DE"/>
    <w:rsid w:val="00070A2D"/>
    <w:rsid w:val="00071121"/>
    <w:rsid w:val="000723F2"/>
    <w:rsid w:val="00073E36"/>
    <w:rsid w:val="00076848"/>
    <w:rsid w:val="000777D6"/>
    <w:rsid w:val="000800D8"/>
    <w:rsid w:val="0008099E"/>
    <w:rsid w:val="00081399"/>
    <w:rsid w:val="00083440"/>
    <w:rsid w:val="00083978"/>
    <w:rsid w:val="00084D4F"/>
    <w:rsid w:val="000853A9"/>
    <w:rsid w:val="00086ACC"/>
    <w:rsid w:val="00086B27"/>
    <w:rsid w:val="000877EE"/>
    <w:rsid w:val="000878BD"/>
    <w:rsid w:val="000927FD"/>
    <w:rsid w:val="000939AC"/>
    <w:rsid w:val="00093ECE"/>
    <w:rsid w:val="00096E92"/>
    <w:rsid w:val="000972EB"/>
    <w:rsid w:val="000A0E8B"/>
    <w:rsid w:val="000A2F53"/>
    <w:rsid w:val="000A425B"/>
    <w:rsid w:val="000A640B"/>
    <w:rsid w:val="000A744E"/>
    <w:rsid w:val="000A7CC2"/>
    <w:rsid w:val="000B3628"/>
    <w:rsid w:val="000B69BE"/>
    <w:rsid w:val="000B6FCA"/>
    <w:rsid w:val="000C0CA9"/>
    <w:rsid w:val="000C193B"/>
    <w:rsid w:val="000C404D"/>
    <w:rsid w:val="000C61AE"/>
    <w:rsid w:val="000C6907"/>
    <w:rsid w:val="000D056C"/>
    <w:rsid w:val="000D16FA"/>
    <w:rsid w:val="000D3513"/>
    <w:rsid w:val="000D3647"/>
    <w:rsid w:val="000D4AF2"/>
    <w:rsid w:val="000D4D52"/>
    <w:rsid w:val="000D57C6"/>
    <w:rsid w:val="000E195B"/>
    <w:rsid w:val="000E2B10"/>
    <w:rsid w:val="000F0B46"/>
    <w:rsid w:val="000F1227"/>
    <w:rsid w:val="000F1671"/>
    <w:rsid w:val="000F20E2"/>
    <w:rsid w:val="000F6EFE"/>
    <w:rsid w:val="000F7038"/>
    <w:rsid w:val="0010044C"/>
    <w:rsid w:val="001032B8"/>
    <w:rsid w:val="0010435B"/>
    <w:rsid w:val="00105EB3"/>
    <w:rsid w:val="00107790"/>
    <w:rsid w:val="001115FB"/>
    <w:rsid w:val="00112656"/>
    <w:rsid w:val="00112FFA"/>
    <w:rsid w:val="001130FA"/>
    <w:rsid w:val="001132B8"/>
    <w:rsid w:val="00116159"/>
    <w:rsid w:val="00121CF4"/>
    <w:rsid w:val="00121E63"/>
    <w:rsid w:val="00122F40"/>
    <w:rsid w:val="00123319"/>
    <w:rsid w:val="001245B3"/>
    <w:rsid w:val="00124A1A"/>
    <w:rsid w:val="00124CF8"/>
    <w:rsid w:val="00125429"/>
    <w:rsid w:val="00127965"/>
    <w:rsid w:val="00132583"/>
    <w:rsid w:val="00133EDE"/>
    <w:rsid w:val="00134B19"/>
    <w:rsid w:val="00134C36"/>
    <w:rsid w:val="0013650C"/>
    <w:rsid w:val="00141161"/>
    <w:rsid w:val="0014269D"/>
    <w:rsid w:val="001429A7"/>
    <w:rsid w:val="00146235"/>
    <w:rsid w:val="001470DE"/>
    <w:rsid w:val="001518D1"/>
    <w:rsid w:val="00152816"/>
    <w:rsid w:val="00153AD6"/>
    <w:rsid w:val="00153DCC"/>
    <w:rsid w:val="00153F4A"/>
    <w:rsid w:val="00160357"/>
    <w:rsid w:val="00160E89"/>
    <w:rsid w:val="00161DF3"/>
    <w:rsid w:val="00165432"/>
    <w:rsid w:val="001727CE"/>
    <w:rsid w:val="00173840"/>
    <w:rsid w:val="001741CD"/>
    <w:rsid w:val="001742A6"/>
    <w:rsid w:val="00180326"/>
    <w:rsid w:val="00180E27"/>
    <w:rsid w:val="001827CF"/>
    <w:rsid w:val="001829EE"/>
    <w:rsid w:val="00183AD1"/>
    <w:rsid w:val="001850A9"/>
    <w:rsid w:val="00187FC3"/>
    <w:rsid w:val="00191B76"/>
    <w:rsid w:val="00191C16"/>
    <w:rsid w:val="00191E09"/>
    <w:rsid w:val="001924E5"/>
    <w:rsid w:val="00193002"/>
    <w:rsid w:val="00195580"/>
    <w:rsid w:val="00197233"/>
    <w:rsid w:val="001A28E3"/>
    <w:rsid w:val="001A652B"/>
    <w:rsid w:val="001A65C2"/>
    <w:rsid w:val="001B044F"/>
    <w:rsid w:val="001B0B7B"/>
    <w:rsid w:val="001B3C5A"/>
    <w:rsid w:val="001B4421"/>
    <w:rsid w:val="001B44B8"/>
    <w:rsid w:val="001C2DBA"/>
    <w:rsid w:val="001C39D9"/>
    <w:rsid w:val="001C5F6C"/>
    <w:rsid w:val="001C74EC"/>
    <w:rsid w:val="001D0716"/>
    <w:rsid w:val="001D27F3"/>
    <w:rsid w:val="001D29F4"/>
    <w:rsid w:val="001D310C"/>
    <w:rsid w:val="001D3ED3"/>
    <w:rsid w:val="001D6C92"/>
    <w:rsid w:val="001D7B07"/>
    <w:rsid w:val="001E3339"/>
    <w:rsid w:val="001E358F"/>
    <w:rsid w:val="001E4151"/>
    <w:rsid w:val="001F0328"/>
    <w:rsid w:val="001F2B43"/>
    <w:rsid w:val="001F3B68"/>
    <w:rsid w:val="001F3BF9"/>
    <w:rsid w:val="001F4428"/>
    <w:rsid w:val="001F4F0D"/>
    <w:rsid w:val="001F6BAD"/>
    <w:rsid w:val="0020011D"/>
    <w:rsid w:val="002003C7"/>
    <w:rsid w:val="0020150E"/>
    <w:rsid w:val="0020384D"/>
    <w:rsid w:val="00204156"/>
    <w:rsid w:val="00204A61"/>
    <w:rsid w:val="00204F92"/>
    <w:rsid w:val="00205FEE"/>
    <w:rsid w:val="002061B6"/>
    <w:rsid w:val="00211EC9"/>
    <w:rsid w:val="002124BA"/>
    <w:rsid w:val="002129C4"/>
    <w:rsid w:val="00215E41"/>
    <w:rsid w:val="0022153B"/>
    <w:rsid w:val="002226AB"/>
    <w:rsid w:val="00223803"/>
    <w:rsid w:val="00224F85"/>
    <w:rsid w:val="00225D4D"/>
    <w:rsid w:val="00226866"/>
    <w:rsid w:val="00226E16"/>
    <w:rsid w:val="0022708C"/>
    <w:rsid w:val="00230779"/>
    <w:rsid w:val="00232E98"/>
    <w:rsid w:val="002418A3"/>
    <w:rsid w:val="00252C11"/>
    <w:rsid w:val="002570B0"/>
    <w:rsid w:val="00257B65"/>
    <w:rsid w:val="00260704"/>
    <w:rsid w:val="00260EFE"/>
    <w:rsid w:val="00261782"/>
    <w:rsid w:val="002619C8"/>
    <w:rsid w:val="00262932"/>
    <w:rsid w:val="00266B7F"/>
    <w:rsid w:val="0027160A"/>
    <w:rsid w:val="002721B7"/>
    <w:rsid w:val="002740D1"/>
    <w:rsid w:val="00275489"/>
    <w:rsid w:val="0027650A"/>
    <w:rsid w:val="002768DC"/>
    <w:rsid w:val="00282047"/>
    <w:rsid w:val="00282DCE"/>
    <w:rsid w:val="00283B89"/>
    <w:rsid w:val="002840CD"/>
    <w:rsid w:val="00286233"/>
    <w:rsid w:val="002864FD"/>
    <w:rsid w:val="00290B62"/>
    <w:rsid w:val="00292603"/>
    <w:rsid w:val="00292C36"/>
    <w:rsid w:val="00292D67"/>
    <w:rsid w:val="0029410F"/>
    <w:rsid w:val="002946DE"/>
    <w:rsid w:val="002A13C5"/>
    <w:rsid w:val="002A2076"/>
    <w:rsid w:val="002A221F"/>
    <w:rsid w:val="002A6BA4"/>
    <w:rsid w:val="002A7686"/>
    <w:rsid w:val="002B003E"/>
    <w:rsid w:val="002B1501"/>
    <w:rsid w:val="002B2656"/>
    <w:rsid w:val="002B3BA7"/>
    <w:rsid w:val="002B57A0"/>
    <w:rsid w:val="002B5F53"/>
    <w:rsid w:val="002B7E78"/>
    <w:rsid w:val="002C061A"/>
    <w:rsid w:val="002C12F2"/>
    <w:rsid w:val="002C2D00"/>
    <w:rsid w:val="002C2D26"/>
    <w:rsid w:val="002C6AC3"/>
    <w:rsid w:val="002D1771"/>
    <w:rsid w:val="002D1EA0"/>
    <w:rsid w:val="002D25C8"/>
    <w:rsid w:val="002D3411"/>
    <w:rsid w:val="002D40B0"/>
    <w:rsid w:val="002D55F1"/>
    <w:rsid w:val="002D6609"/>
    <w:rsid w:val="002D74A1"/>
    <w:rsid w:val="002D7A72"/>
    <w:rsid w:val="002D7AF5"/>
    <w:rsid w:val="002E1EF0"/>
    <w:rsid w:val="002E2742"/>
    <w:rsid w:val="002E2A8F"/>
    <w:rsid w:val="002E2D22"/>
    <w:rsid w:val="002E34E0"/>
    <w:rsid w:val="002E3A82"/>
    <w:rsid w:val="002E3B56"/>
    <w:rsid w:val="002E4686"/>
    <w:rsid w:val="002E67E7"/>
    <w:rsid w:val="002E7515"/>
    <w:rsid w:val="002E7A1B"/>
    <w:rsid w:val="002E7D6C"/>
    <w:rsid w:val="002F1015"/>
    <w:rsid w:val="002F217C"/>
    <w:rsid w:val="002F7085"/>
    <w:rsid w:val="00300F5F"/>
    <w:rsid w:val="00302328"/>
    <w:rsid w:val="00303C34"/>
    <w:rsid w:val="00304FDF"/>
    <w:rsid w:val="003051E7"/>
    <w:rsid w:val="00305AC3"/>
    <w:rsid w:val="00305FDB"/>
    <w:rsid w:val="0030671C"/>
    <w:rsid w:val="00311C3F"/>
    <w:rsid w:val="00311D0F"/>
    <w:rsid w:val="00312038"/>
    <w:rsid w:val="00314795"/>
    <w:rsid w:val="00314988"/>
    <w:rsid w:val="003261EA"/>
    <w:rsid w:val="003309AB"/>
    <w:rsid w:val="003376DE"/>
    <w:rsid w:val="0034166E"/>
    <w:rsid w:val="003418D9"/>
    <w:rsid w:val="00341CCB"/>
    <w:rsid w:val="00346134"/>
    <w:rsid w:val="003465CD"/>
    <w:rsid w:val="00346BC9"/>
    <w:rsid w:val="003511C5"/>
    <w:rsid w:val="00353E67"/>
    <w:rsid w:val="003549AB"/>
    <w:rsid w:val="0036319F"/>
    <w:rsid w:val="003659F3"/>
    <w:rsid w:val="00367394"/>
    <w:rsid w:val="003678FF"/>
    <w:rsid w:val="00367C60"/>
    <w:rsid w:val="003705B5"/>
    <w:rsid w:val="00371F25"/>
    <w:rsid w:val="00372E80"/>
    <w:rsid w:val="00373331"/>
    <w:rsid w:val="00374B55"/>
    <w:rsid w:val="00374CBE"/>
    <w:rsid w:val="0037546E"/>
    <w:rsid w:val="003763DA"/>
    <w:rsid w:val="00376741"/>
    <w:rsid w:val="0038008B"/>
    <w:rsid w:val="0038018A"/>
    <w:rsid w:val="003817C4"/>
    <w:rsid w:val="00381A6F"/>
    <w:rsid w:val="00383351"/>
    <w:rsid w:val="00384AAF"/>
    <w:rsid w:val="003903F5"/>
    <w:rsid w:val="003906E9"/>
    <w:rsid w:val="00390AF9"/>
    <w:rsid w:val="00390D8A"/>
    <w:rsid w:val="0039199C"/>
    <w:rsid w:val="00393B5A"/>
    <w:rsid w:val="003946ED"/>
    <w:rsid w:val="00396CA1"/>
    <w:rsid w:val="00397D53"/>
    <w:rsid w:val="003A050E"/>
    <w:rsid w:val="003A0777"/>
    <w:rsid w:val="003A172D"/>
    <w:rsid w:val="003A3613"/>
    <w:rsid w:val="003A3E7E"/>
    <w:rsid w:val="003A4B2F"/>
    <w:rsid w:val="003A5771"/>
    <w:rsid w:val="003A5E56"/>
    <w:rsid w:val="003A6482"/>
    <w:rsid w:val="003A7CD9"/>
    <w:rsid w:val="003B07BF"/>
    <w:rsid w:val="003B3907"/>
    <w:rsid w:val="003B41FB"/>
    <w:rsid w:val="003B7FF0"/>
    <w:rsid w:val="003C1FB1"/>
    <w:rsid w:val="003C2A5D"/>
    <w:rsid w:val="003C2FEE"/>
    <w:rsid w:val="003C5CBD"/>
    <w:rsid w:val="003C5FD2"/>
    <w:rsid w:val="003C79FC"/>
    <w:rsid w:val="003D1C63"/>
    <w:rsid w:val="003D4813"/>
    <w:rsid w:val="003D5920"/>
    <w:rsid w:val="003D5BCB"/>
    <w:rsid w:val="003D6606"/>
    <w:rsid w:val="003D668E"/>
    <w:rsid w:val="003E3895"/>
    <w:rsid w:val="003E5A3D"/>
    <w:rsid w:val="003E6B23"/>
    <w:rsid w:val="003E7C3C"/>
    <w:rsid w:val="003F5244"/>
    <w:rsid w:val="003F5720"/>
    <w:rsid w:val="003F72E7"/>
    <w:rsid w:val="00400416"/>
    <w:rsid w:val="00400905"/>
    <w:rsid w:val="00403E40"/>
    <w:rsid w:val="004045E5"/>
    <w:rsid w:val="00407E78"/>
    <w:rsid w:val="00413703"/>
    <w:rsid w:val="00415182"/>
    <w:rsid w:val="0041539D"/>
    <w:rsid w:val="0041735C"/>
    <w:rsid w:val="00420CB3"/>
    <w:rsid w:val="004211B1"/>
    <w:rsid w:val="00421620"/>
    <w:rsid w:val="00421D01"/>
    <w:rsid w:val="004229DC"/>
    <w:rsid w:val="00422E0A"/>
    <w:rsid w:val="00431991"/>
    <w:rsid w:val="00431DF5"/>
    <w:rsid w:val="00432427"/>
    <w:rsid w:val="00432EAD"/>
    <w:rsid w:val="00434BBB"/>
    <w:rsid w:val="004362B2"/>
    <w:rsid w:val="00437F50"/>
    <w:rsid w:val="004458C1"/>
    <w:rsid w:val="00445D76"/>
    <w:rsid w:val="00450E60"/>
    <w:rsid w:val="00454EDF"/>
    <w:rsid w:val="00457AE4"/>
    <w:rsid w:val="004618D7"/>
    <w:rsid w:val="00462756"/>
    <w:rsid w:val="00464B40"/>
    <w:rsid w:val="00465162"/>
    <w:rsid w:val="00466B73"/>
    <w:rsid w:val="00467572"/>
    <w:rsid w:val="00475A2B"/>
    <w:rsid w:val="00475FAD"/>
    <w:rsid w:val="00476CC6"/>
    <w:rsid w:val="004772EC"/>
    <w:rsid w:val="00480412"/>
    <w:rsid w:val="00480449"/>
    <w:rsid w:val="004821EF"/>
    <w:rsid w:val="004907F7"/>
    <w:rsid w:val="004928C0"/>
    <w:rsid w:val="004945BB"/>
    <w:rsid w:val="00495356"/>
    <w:rsid w:val="00496629"/>
    <w:rsid w:val="004A10B0"/>
    <w:rsid w:val="004A10C8"/>
    <w:rsid w:val="004A1D34"/>
    <w:rsid w:val="004A3B18"/>
    <w:rsid w:val="004A4D33"/>
    <w:rsid w:val="004A5E55"/>
    <w:rsid w:val="004A6A50"/>
    <w:rsid w:val="004B072D"/>
    <w:rsid w:val="004B0B2A"/>
    <w:rsid w:val="004B196B"/>
    <w:rsid w:val="004B387B"/>
    <w:rsid w:val="004B4568"/>
    <w:rsid w:val="004B52B1"/>
    <w:rsid w:val="004B5641"/>
    <w:rsid w:val="004B717C"/>
    <w:rsid w:val="004B7602"/>
    <w:rsid w:val="004B761C"/>
    <w:rsid w:val="004C3283"/>
    <w:rsid w:val="004C370A"/>
    <w:rsid w:val="004C4B39"/>
    <w:rsid w:val="004C78E5"/>
    <w:rsid w:val="004D1AC3"/>
    <w:rsid w:val="004D2B5C"/>
    <w:rsid w:val="004D2D9E"/>
    <w:rsid w:val="004D4833"/>
    <w:rsid w:val="004D5741"/>
    <w:rsid w:val="004D5864"/>
    <w:rsid w:val="004D7CB1"/>
    <w:rsid w:val="004E0F02"/>
    <w:rsid w:val="004E30CA"/>
    <w:rsid w:val="004E32B3"/>
    <w:rsid w:val="004E42EA"/>
    <w:rsid w:val="004E4EBB"/>
    <w:rsid w:val="004E5C9D"/>
    <w:rsid w:val="004E5EFB"/>
    <w:rsid w:val="004E74E9"/>
    <w:rsid w:val="004E7F57"/>
    <w:rsid w:val="004F034E"/>
    <w:rsid w:val="004F200C"/>
    <w:rsid w:val="004F3BD7"/>
    <w:rsid w:val="004F4C2F"/>
    <w:rsid w:val="004F593F"/>
    <w:rsid w:val="004F5BEF"/>
    <w:rsid w:val="004F5C98"/>
    <w:rsid w:val="004F5DCA"/>
    <w:rsid w:val="00500CFD"/>
    <w:rsid w:val="00500F7A"/>
    <w:rsid w:val="005017E8"/>
    <w:rsid w:val="005044C2"/>
    <w:rsid w:val="0051100A"/>
    <w:rsid w:val="00512751"/>
    <w:rsid w:val="00516A5A"/>
    <w:rsid w:val="00522FCF"/>
    <w:rsid w:val="00530537"/>
    <w:rsid w:val="005306EC"/>
    <w:rsid w:val="00532ECF"/>
    <w:rsid w:val="0053343A"/>
    <w:rsid w:val="00537A0C"/>
    <w:rsid w:val="00542394"/>
    <w:rsid w:val="005437E6"/>
    <w:rsid w:val="00544242"/>
    <w:rsid w:val="00547C8D"/>
    <w:rsid w:val="005519A3"/>
    <w:rsid w:val="00552284"/>
    <w:rsid w:val="00554BA6"/>
    <w:rsid w:val="00554E62"/>
    <w:rsid w:val="00555E0A"/>
    <w:rsid w:val="005568AF"/>
    <w:rsid w:val="00565900"/>
    <w:rsid w:val="00566AD2"/>
    <w:rsid w:val="00567C78"/>
    <w:rsid w:val="00570870"/>
    <w:rsid w:val="005708C4"/>
    <w:rsid w:val="00570B46"/>
    <w:rsid w:val="00573B42"/>
    <w:rsid w:val="00573C98"/>
    <w:rsid w:val="00573D42"/>
    <w:rsid w:val="00574197"/>
    <w:rsid w:val="00576B7D"/>
    <w:rsid w:val="005771D4"/>
    <w:rsid w:val="00584724"/>
    <w:rsid w:val="00584EE4"/>
    <w:rsid w:val="005867CA"/>
    <w:rsid w:val="00586A0F"/>
    <w:rsid w:val="005914E2"/>
    <w:rsid w:val="005926B1"/>
    <w:rsid w:val="00595F38"/>
    <w:rsid w:val="00596E1B"/>
    <w:rsid w:val="00597D82"/>
    <w:rsid w:val="005A213B"/>
    <w:rsid w:val="005A2F71"/>
    <w:rsid w:val="005A588A"/>
    <w:rsid w:val="005A5FCA"/>
    <w:rsid w:val="005A672F"/>
    <w:rsid w:val="005A67C0"/>
    <w:rsid w:val="005A6B34"/>
    <w:rsid w:val="005B0C54"/>
    <w:rsid w:val="005B4547"/>
    <w:rsid w:val="005B4959"/>
    <w:rsid w:val="005B4FF6"/>
    <w:rsid w:val="005B5298"/>
    <w:rsid w:val="005B7258"/>
    <w:rsid w:val="005B7457"/>
    <w:rsid w:val="005B7F84"/>
    <w:rsid w:val="005C0CB8"/>
    <w:rsid w:val="005C1CF6"/>
    <w:rsid w:val="005C22B2"/>
    <w:rsid w:val="005C2485"/>
    <w:rsid w:val="005C279F"/>
    <w:rsid w:val="005C3B09"/>
    <w:rsid w:val="005C4833"/>
    <w:rsid w:val="005C5D76"/>
    <w:rsid w:val="005C5EBE"/>
    <w:rsid w:val="005D4CC5"/>
    <w:rsid w:val="005D6222"/>
    <w:rsid w:val="005D705E"/>
    <w:rsid w:val="005D749C"/>
    <w:rsid w:val="005E02ED"/>
    <w:rsid w:val="005E2C56"/>
    <w:rsid w:val="005E2D9D"/>
    <w:rsid w:val="005E3918"/>
    <w:rsid w:val="005E7BEE"/>
    <w:rsid w:val="005F080F"/>
    <w:rsid w:val="005F1563"/>
    <w:rsid w:val="005F358A"/>
    <w:rsid w:val="005F4D3C"/>
    <w:rsid w:val="005F65A0"/>
    <w:rsid w:val="005F7896"/>
    <w:rsid w:val="005F7E5C"/>
    <w:rsid w:val="006002B3"/>
    <w:rsid w:val="00600334"/>
    <w:rsid w:val="00600441"/>
    <w:rsid w:val="00600AE4"/>
    <w:rsid w:val="0060153F"/>
    <w:rsid w:val="00602F05"/>
    <w:rsid w:val="0060410A"/>
    <w:rsid w:val="0060567C"/>
    <w:rsid w:val="006103F9"/>
    <w:rsid w:val="00610DB1"/>
    <w:rsid w:val="0061270B"/>
    <w:rsid w:val="00612DAD"/>
    <w:rsid w:val="00613643"/>
    <w:rsid w:val="0061442E"/>
    <w:rsid w:val="00615F7D"/>
    <w:rsid w:val="006164D5"/>
    <w:rsid w:val="00616D4A"/>
    <w:rsid w:val="00621C0A"/>
    <w:rsid w:val="006226AF"/>
    <w:rsid w:val="00622E35"/>
    <w:rsid w:val="00626A47"/>
    <w:rsid w:val="00626CDA"/>
    <w:rsid w:val="006308AB"/>
    <w:rsid w:val="00631502"/>
    <w:rsid w:val="0063193D"/>
    <w:rsid w:val="00632086"/>
    <w:rsid w:val="0063369C"/>
    <w:rsid w:val="00633A8E"/>
    <w:rsid w:val="00634687"/>
    <w:rsid w:val="006348D6"/>
    <w:rsid w:val="006360B1"/>
    <w:rsid w:val="006365B7"/>
    <w:rsid w:val="006415DE"/>
    <w:rsid w:val="00642413"/>
    <w:rsid w:val="00643E88"/>
    <w:rsid w:val="00646C84"/>
    <w:rsid w:val="0064706E"/>
    <w:rsid w:val="00647485"/>
    <w:rsid w:val="00650D54"/>
    <w:rsid w:val="00650DBB"/>
    <w:rsid w:val="00651F12"/>
    <w:rsid w:val="00653539"/>
    <w:rsid w:val="00653CC3"/>
    <w:rsid w:val="00654122"/>
    <w:rsid w:val="00661C30"/>
    <w:rsid w:val="0066354B"/>
    <w:rsid w:val="006643E8"/>
    <w:rsid w:val="00666201"/>
    <w:rsid w:val="00666509"/>
    <w:rsid w:val="00675306"/>
    <w:rsid w:val="0067599D"/>
    <w:rsid w:val="00675AFC"/>
    <w:rsid w:val="0067605E"/>
    <w:rsid w:val="006767E2"/>
    <w:rsid w:val="0068102C"/>
    <w:rsid w:val="00681DD8"/>
    <w:rsid w:val="00681F83"/>
    <w:rsid w:val="006829C1"/>
    <w:rsid w:val="00682A4C"/>
    <w:rsid w:val="00683CF0"/>
    <w:rsid w:val="0068460C"/>
    <w:rsid w:val="0068667C"/>
    <w:rsid w:val="006900CE"/>
    <w:rsid w:val="00690909"/>
    <w:rsid w:val="00691359"/>
    <w:rsid w:val="00691BB3"/>
    <w:rsid w:val="00695CDE"/>
    <w:rsid w:val="00695EBB"/>
    <w:rsid w:val="006A0537"/>
    <w:rsid w:val="006A054A"/>
    <w:rsid w:val="006A0E19"/>
    <w:rsid w:val="006A1227"/>
    <w:rsid w:val="006A1FCE"/>
    <w:rsid w:val="006A33A5"/>
    <w:rsid w:val="006A437B"/>
    <w:rsid w:val="006A6791"/>
    <w:rsid w:val="006A762F"/>
    <w:rsid w:val="006A773C"/>
    <w:rsid w:val="006B354A"/>
    <w:rsid w:val="006B41AE"/>
    <w:rsid w:val="006B4F9A"/>
    <w:rsid w:val="006B68A6"/>
    <w:rsid w:val="006C0713"/>
    <w:rsid w:val="006C0F22"/>
    <w:rsid w:val="006C6A0D"/>
    <w:rsid w:val="006D25A5"/>
    <w:rsid w:val="006D4103"/>
    <w:rsid w:val="006D66B5"/>
    <w:rsid w:val="006D7E07"/>
    <w:rsid w:val="006E2533"/>
    <w:rsid w:val="006E3A0F"/>
    <w:rsid w:val="006E7A8B"/>
    <w:rsid w:val="006E7EB3"/>
    <w:rsid w:val="006F035C"/>
    <w:rsid w:val="006F1079"/>
    <w:rsid w:val="006F1C2F"/>
    <w:rsid w:val="006F687B"/>
    <w:rsid w:val="0070007D"/>
    <w:rsid w:val="0070316D"/>
    <w:rsid w:val="00704D3C"/>
    <w:rsid w:val="007056BB"/>
    <w:rsid w:val="0070596D"/>
    <w:rsid w:val="00707971"/>
    <w:rsid w:val="0071143B"/>
    <w:rsid w:val="00711798"/>
    <w:rsid w:val="00712737"/>
    <w:rsid w:val="007127A6"/>
    <w:rsid w:val="00712825"/>
    <w:rsid w:val="00716850"/>
    <w:rsid w:val="007179F7"/>
    <w:rsid w:val="00717E35"/>
    <w:rsid w:val="007202E5"/>
    <w:rsid w:val="00721D34"/>
    <w:rsid w:val="00722395"/>
    <w:rsid w:val="00722756"/>
    <w:rsid w:val="00723277"/>
    <w:rsid w:val="007271BA"/>
    <w:rsid w:val="007271D8"/>
    <w:rsid w:val="007273BC"/>
    <w:rsid w:val="0072744B"/>
    <w:rsid w:val="0073361B"/>
    <w:rsid w:val="00733666"/>
    <w:rsid w:val="007336EC"/>
    <w:rsid w:val="00734BA2"/>
    <w:rsid w:val="00737768"/>
    <w:rsid w:val="00740A21"/>
    <w:rsid w:val="00740F1A"/>
    <w:rsid w:val="0074542F"/>
    <w:rsid w:val="00750384"/>
    <w:rsid w:val="007505D0"/>
    <w:rsid w:val="007505F6"/>
    <w:rsid w:val="00751B2E"/>
    <w:rsid w:val="0075511D"/>
    <w:rsid w:val="00757B22"/>
    <w:rsid w:val="0076516E"/>
    <w:rsid w:val="0076705A"/>
    <w:rsid w:val="00767505"/>
    <w:rsid w:val="00767726"/>
    <w:rsid w:val="0077158D"/>
    <w:rsid w:val="00771E8E"/>
    <w:rsid w:val="00773B19"/>
    <w:rsid w:val="0077400A"/>
    <w:rsid w:val="00775B60"/>
    <w:rsid w:val="00777CEF"/>
    <w:rsid w:val="0078439C"/>
    <w:rsid w:val="0078487D"/>
    <w:rsid w:val="00785309"/>
    <w:rsid w:val="0078798F"/>
    <w:rsid w:val="0079185D"/>
    <w:rsid w:val="0079346A"/>
    <w:rsid w:val="0079419D"/>
    <w:rsid w:val="00794699"/>
    <w:rsid w:val="00794A31"/>
    <w:rsid w:val="00796215"/>
    <w:rsid w:val="007968B7"/>
    <w:rsid w:val="007A03DE"/>
    <w:rsid w:val="007A2913"/>
    <w:rsid w:val="007A2CA3"/>
    <w:rsid w:val="007A2E7A"/>
    <w:rsid w:val="007A4D18"/>
    <w:rsid w:val="007A4E6A"/>
    <w:rsid w:val="007A63CA"/>
    <w:rsid w:val="007A67B5"/>
    <w:rsid w:val="007A7B06"/>
    <w:rsid w:val="007A7FAD"/>
    <w:rsid w:val="007B0F3C"/>
    <w:rsid w:val="007B10EF"/>
    <w:rsid w:val="007B17CC"/>
    <w:rsid w:val="007B1D37"/>
    <w:rsid w:val="007B548C"/>
    <w:rsid w:val="007C28CC"/>
    <w:rsid w:val="007C4809"/>
    <w:rsid w:val="007D23B8"/>
    <w:rsid w:val="007D3DCB"/>
    <w:rsid w:val="007D67A4"/>
    <w:rsid w:val="007E53FC"/>
    <w:rsid w:val="007E6A5A"/>
    <w:rsid w:val="007E78BB"/>
    <w:rsid w:val="007F05A4"/>
    <w:rsid w:val="007F1A42"/>
    <w:rsid w:val="007F1BB1"/>
    <w:rsid w:val="007F38DC"/>
    <w:rsid w:val="007F4EE4"/>
    <w:rsid w:val="007F69C9"/>
    <w:rsid w:val="007F6E28"/>
    <w:rsid w:val="008002F4"/>
    <w:rsid w:val="00800D97"/>
    <w:rsid w:val="008020E8"/>
    <w:rsid w:val="008031E0"/>
    <w:rsid w:val="008044B8"/>
    <w:rsid w:val="00805B5F"/>
    <w:rsid w:val="00806765"/>
    <w:rsid w:val="00807864"/>
    <w:rsid w:val="00811050"/>
    <w:rsid w:val="00812CB7"/>
    <w:rsid w:val="00813E1C"/>
    <w:rsid w:val="00814368"/>
    <w:rsid w:val="008178FD"/>
    <w:rsid w:val="00817907"/>
    <w:rsid w:val="00823082"/>
    <w:rsid w:val="00825186"/>
    <w:rsid w:val="00827061"/>
    <w:rsid w:val="00827CF1"/>
    <w:rsid w:val="00830116"/>
    <w:rsid w:val="00830748"/>
    <w:rsid w:val="008308FA"/>
    <w:rsid w:val="00830A18"/>
    <w:rsid w:val="00833A34"/>
    <w:rsid w:val="00835845"/>
    <w:rsid w:val="00840004"/>
    <w:rsid w:val="008438A1"/>
    <w:rsid w:val="00844C89"/>
    <w:rsid w:val="00845FD9"/>
    <w:rsid w:val="00846398"/>
    <w:rsid w:val="00846839"/>
    <w:rsid w:val="00850944"/>
    <w:rsid w:val="00850FE8"/>
    <w:rsid w:val="00851162"/>
    <w:rsid w:val="00852D28"/>
    <w:rsid w:val="0085583C"/>
    <w:rsid w:val="00856A9D"/>
    <w:rsid w:val="00861993"/>
    <w:rsid w:val="0086249D"/>
    <w:rsid w:val="008624D4"/>
    <w:rsid w:val="00862A06"/>
    <w:rsid w:val="00863E6A"/>
    <w:rsid w:val="00865BB2"/>
    <w:rsid w:val="00866E66"/>
    <w:rsid w:val="00870A5A"/>
    <w:rsid w:val="00872DD5"/>
    <w:rsid w:val="008730C5"/>
    <w:rsid w:val="0087324E"/>
    <w:rsid w:val="0087714C"/>
    <w:rsid w:val="0087726C"/>
    <w:rsid w:val="00880800"/>
    <w:rsid w:val="00881192"/>
    <w:rsid w:val="00881B02"/>
    <w:rsid w:val="0088256F"/>
    <w:rsid w:val="00882FF8"/>
    <w:rsid w:val="00885E46"/>
    <w:rsid w:val="00886038"/>
    <w:rsid w:val="0088613B"/>
    <w:rsid w:val="00886856"/>
    <w:rsid w:val="00886D15"/>
    <w:rsid w:val="00887329"/>
    <w:rsid w:val="00887972"/>
    <w:rsid w:val="008922D1"/>
    <w:rsid w:val="00894382"/>
    <w:rsid w:val="008954BB"/>
    <w:rsid w:val="008970DD"/>
    <w:rsid w:val="00897389"/>
    <w:rsid w:val="008A07D3"/>
    <w:rsid w:val="008A5297"/>
    <w:rsid w:val="008A61BD"/>
    <w:rsid w:val="008B2472"/>
    <w:rsid w:val="008B3116"/>
    <w:rsid w:val="008B45EF"/>
    <w:rsid w:val="008B4A69"/>
    <w:rsid w:val="008B6195"/>
    <w:rsid w:val="008C0A95"/>
    <w:rsid w:val="008C1BA2"/>
    <w:rsid w:val="008C3DE5"/>
    <w:rsid w:val="008C662A"/>
    <w:rsid w:val="008C6A02"/>
    <w:rsid w:val="008D0A53"/>
    <w:rsid w:val="008D1CCF"/>
    <w:rsid w:val="008D27D8"/>
    <w:rsid w:val="008D356D"/>
    <w:rsid w:val="008D5243"/>
    <w:rsid w:val="008D552C"/>
    <w:rsid w:val="008D565D"/>
    <w:rsid w:val="008D76A1"/>
    <w:rsid w:val="008D7B14"/>
    <w:rsid w:val="008E388D"/>
    <w:rsid w:val="008E3AB5"/>
    <w:rsid w:val="008E48EC"/>
    <w:rsid w:val="008E6DE6"/>
    <w:rsid w:val="008E75D7"/>
    <w:rsid w:val="008F4584"/>
    <w:rsid w:val="008F6F50"/>
    <w:rsid w:val="008F710F"/>
    <w:rsid w:val="008F7A17"/>
    <w:rsid w:val="00901949"/>
    <w:rsid w:val="0090241D"/>
    <w:rsid w:val="009027CC"/>
    <w:rsid w:val="00903BCB"/>
    <w:rsid w:val="009054A3"/>
    <w:rsid w:val="009074C6"/>
    <w:rsid w:val="00907DCC"/>
    <w:rsid w:val="00912569"/>
    <w:rsid w:val="00912A17"/>
    <w:rsid w:val="00912FB5"/>
    <w:rsid w:val="009144CD"/>
    <w:rsid w:val="00915B42"/>
    <w:rsid w:val="0092036F"/>
    <w:rsid w:val="0092051B"/>
    <w:rsid w:val="00921878"/>
    <w:rsid w:val="009222E6"/>
    <w:rsid w:val="00925790"/>
    <w:rsid w:val="00926872"/>
    <w:rsid w:val="00927C8F"/>
    <w:rsid w:val="00930D1E"/>
    <w:rsid w:val="00930D41"/>
    <w:rsid w:val="009329DA"/>
    <w:rsid w:val="009345E1"/>
    <w:rsid w:val="0093479F"/>
    <w:rsid w:val="00935E54"/>
    <w:rsid w:val="00936AF0"/>
    <w:rsid w:val="00937258"/>
    <w:rsid w:val="00937F4F"/>
    <w:rsid w:val="0094698B"/>
    <w:rsid w:val="009472C5"/>
    <w:rsid w:val="00947E83"/>
    <w:rsid w:val="00950288"/>
    <w:rsid w:val="009507A2"/>
    <w:rsid w:val="009516EA"/>
    <w:rsid w:val="00952CD9"/>
    <w:rsid w:val="0095540A"/>
    <w:rsid w:val="009554D7"/>
    <w:rsid w:val="0096102A"/>
    <w:rsid w:val="009629C5"/>
    <w:rsid w:val="00962D2B"/>
    <w:rsid w:val="00963652"/>
    <w:rsid w:val="00965116"/>
    <w:rsid w:val="00966B8B"/>
    <w:rsid w:val="00967965"/>
    <w:rsid w:val="0097108A"/>
    <w:rsid w:val="0097179D"/>
    <w:rsid w:val="00973936"/>
    <w:rsid w:val="00973AE9"/>
    <w:rsid w:val="00973D25"/>
    <w:rsid w:val="00975570"/>
    <w:rsid w:val="00977415"/>
    <w:rsid w:val="00981217"/>
    <w:rsid w:val="00986625"/>
    <w:rsid w:val="00987AD2"/>
    <w:rsid w:val="00990DF3"/>
    <w:rsid w:val="0099341A"/>
    <w:rsid w:val="009937C6"/>
    <w:rsid w:val="00994FFB"/>
    <w:rsid w:val="009971E9"/>
    <w:rsid w:val="009976C3"/>
    <w:rsid w:val="009A0168"/>
    <w:rsid w:val="009A55D0"/>
    <w:rsid w:val="009A55F3"/>
    <w:rsid w:val="009A5DBF"/>
    <w:rsid w:val="009B048C"/>
    <w:rsid w:val="009B1350"/>
    <w:rsid w:val="009B3D42"/>
    <w:rsid w:val="009B3F8F"/>
    <w:rsid w:val="009B4167"/>
    <w:rsid w:val="009B58FF"/>
    <w:rsid w:val="009B59BE"/>
    <w:rsid w:val="009B59BF"/>
    <w:rsid w:val="009B7C95"/>
    <w:rsid w:val="009B7EB1"/>
    <w:rsid w:val="009C02F2"/>
    <w:rsid w:val="009C11CD"/>
    <w:rsid w:val="009C2FD5"/>
    <w:rsid w:val="009C57C4"/>
    <w:rsid w:val="009C5ABE"/>
    <w:rsid w:val="009C7DD7"/>
    <w:rsid w:val="009D0391"/>
    <w:rsid w:val="009D0968"/>
    <w:rsid w:val="009D0F55"/>
    <w:rsid w:val="009D386C"/>
    <w:rsid w:val="009D4395"/>
    <w:rsid w:val="009D5D76"/>
    <w:rsid w:val="009D68D0"/>
    <w:rsid w:val="009D78E9"/>
    <w:rsid w:val="009E14C0"/>
    <w:rsid w:val="009E2054"/>
    <w:rsid w:val="009E2226"/>
    <w:rsid w:val="009E38E8"/>
    <w:rsid w:val="009E3D6C"/>
    <w:rsid w:val="009E58EA"/>
    <w:rsid w:val="009E637F"/>
    <w:rsid w:val="009E643B"/>
    <w:rsid w:val="009E7A17"/>
    <w:rsid w:val="009F0CA8"/>
    <w:rsid w:val="009F0FC4"/>
    <w:rsid w:val="009F45A7"/>
    <w:rsid w:val="009F4C30"/>
    <w:rsid w:val="009F733E"/>
    <w:rsid w:val="009F74BE"/>
    <w:rsid w:val="00A00557"/>
    <w:rsid w:val="00A02AF0"/>
    <w:rsid w:val="00A10141"/>
    <w:rsid w:val="00A14086"/>
    <w:rsid w:val="00A1497B"/>
    <w:rsid w:val="00A16F3E"/>
    <w:rsid w:val="00A17354"/>
    <w:rsid w:val="00A21709"/>
    <w:rsid w:val="00A252FA"/>
    <w:rsid w:val="00A25DB2"/>
    <w:rsid w:val="00A26142"/>
    <w:rsid w:val="00A2706E"/>
    <w:rsid w:val="00A27CEC"/>
    <w:rsid w:val="00A306FC"/>
    <w:rsid w:val="00A30B10"/>
    <w:rsid w:val="00A35C32"/>
    <w:rsid w:val="00A35FA4"/>
    <w:rsid w:val="00A36058"/>
    <w:rsid w:val="00A36BC6"/>
    <w:rsid w:val="00A36CD3"/>
    <w:rsid w:val="00A40125"/>
    <w:rsid w:val="00A4056E"/>
    <w:rsid w:val="00A41667"/>
    <w:rsid w:val="00A42122"/>
    <w:rsid w:val="00A429B1"/>
    <w:rsid w:val="00A46773"/>
    <w:rsid w:val="00A545B8"/>
    <w:rsid w:val="00A54632"/>
    <w:rsid w:val="00A55058"/>
    <w:rsid w:val="00A55B1F"/>
    <w:rsid w:val="00A56DA8"/>
    <w:rsid w:val="00A60E35"/>
    <w:rsid w:val="00A60E45"/>
    <w:rsid w:val="00A61C24"/>
    <w:rsid w:val="00A6235F"/>
    <w:rsid w:val="00A6252D"/>
    <w:rsid w:val="00A65FDD"/>
    <w:rsid w:val="00A66019"/>
    <w:rsid w:val="00A662BF"/>
    <w:rsid w:val="00A66E4A"/>
    <w:rsid w:val="00A7059D"/>
    <w:rsid w:val="00A716A8"/>
    <w:rsid w:val="00A7314F"/>
    <w:rsid w:val="00A73E5E"/>
    <w:rsid w:val="00A77633"/>
    <w:rsid w:val="00A77A68"/>
    <w:rsid w:val="00A77DA9"/>
    <w:rsid w:val="00A80F68"/>
    <w:rsid w:val="00A82E26"/>
    <w:rsid w:val="00A907EE"/>
    <w:rsid w:val="00A914FC"/>
    <w:rsid w:val="00A918CA"/>
    <w:rsid w:val="00A919C3"/>
    <w:rsid w:val="00A92F16"/>
    <w:rsid w:val="00A93628"/>
    <w:rsid w:val="00A939A8"/>
    <w:rsid w:val="00A947CD"/>
    <w:rsid w:val="00A96707"/>
    <w:rsid w:val="00A969BD"/>
    <w:rsid w:val="00A970BB"/>
    <w:rsid w:val="00A9768A"/>
    <w:rsid w:val="00A97C34"/>
    <w:rsid w:val="00AA308F"/>
    <w:rsid w:val="00AA5512"/>
    <w:rsid w:val="00AA63CF"/>
    <w:rsid w:val="00AA7198"/>
    <w:rsid w:val="00AB02E5"/>
    <w:rsid w:val="00AB157A"/>
    <w:rsid w:val="00AB2E6F"/>
    <w:rsid w:val="00AB409A"/>
    <w:rsid w:val="00AB4F44"/>
    <w:rsid w:val="00AB5E92"/>
    <w:rsid w:val="00AB6654"/>
    <w:rsid w:val="00AB79BF"/>
    <w:rsid w:val="00AC23C9"/>
    <w:rsid w:val="00AC399D"/>
    <w:rsid w:val="00AC4089"/>
    <w:rsid w:val="00AC4970"/>
    <w:rsid w:val="00AC5867"/>
    <w:rsid w:val="00AC68C9"/>
    <w:rsid w:val="00AC78A6"/>
    <w:rsid w:val="00AC7E9A"/>
    <w:rsid w:val="00AD03FA"/>
    <w:rsid w:val="00AD4974"/>
    <w:rsid w:val="00AD5A90"/>
    <w:rsid w:val="00AE33A4"/>
    <w:rsid w:val="00AE387D"/>
    <w:rsid w:val="00AE5820"/>
    <w:rsid w:val="00AE69FF"/>
    <w:rsid w:val="00AE6BC6"/>
    <w:rsid w:val="00AE6E86"/>
    <w:rsid w:val="00AE7CE5"/>
    <w:rsid w:val="00AF1B2F"/>
    <w:rsid w:val="00AF3F0C"/>
    <w:rsid w:val="00AF4C4B"/>
    <w:rsid w:val="00AF5C21"/>
    <w:rsid w:val="00B02180"/>
    <w:rsid w:val="00B026C2"/>
    <w:rsid w:val="00B0408D"/>
    <w:rsid w:val="00B04D81"/>
    <w:rsid w:val="00B050C7"/>
    <w:rsid w:val="00B05B19"/>
    <w:rsid w:val="00B06499"/>
    <w:rsid w:val="00B068DA"/>
    <w:rsid w:val="00B11AFA"/>
    <w:rsid w:val="00B16857"/>
    <w:rsid w:val="00B16A1E"/>
    <w:rsid w:val="00B20480"/>
    <w:rsid w:val="00B21C4F"/>
    <w:rsid w:val="00B2224E"/>
    <w:rsid w:val="00B22AA0"/>
    <w:rsid w:val="00B22F06"/>
    <w:rsid w:val="00B23B75"/>
    <w:rsid w:val="00B32D91"/>
    <w:rsid w:val="00B33AB9"/>
    <w:rsid w:val="00B3403D"/>
    <w:rsid w:val="00B3490C"/>
    <w:rsid w:val="00B35B5C"/>
    <w:rsid w:val="00B40C08"/>
    <w:rsid w:val="00B42A5B"/>
    <w:rsid w:val="00B42F5E"/>
    <w:rsid w:val="00B44FA3"/>
    <w:rsid w:val="00B454BE"/>
    <w:rsid w:val="00B50738"/>
    <w:rsid w:val="00B50822"/>
    <w:rsid w:val="00B51099"/>
    <w:rsid w:val="00B51A67"/>
    <w:rsid w:val="00B52A83"/>
    <w:rsid w:val="00B53E8A"/>
    <w:rsid w:val="00B5468E"/>
    <w:rsid w:val="00B54881"/>
    <w:rsid w:val="00B5525F"/>
    <w:rsid w:val="00B55B5A"/>
    <w:rsid w:val="00B55D5E"/>
    <w:rsid w:val="00B61674"/>
    <w:rsid w:val="00B6172A"/>
    <w:rsid w:val="00B6369E"/>
    <w:rsid w:val="00B6612A"/>
    <w:rsid w:val="00B67804"/>
    <w:rsid w:val="00B75343"/>
    <w:rsid w:val="00B77A46"/>
    <w:rsid w:val="00B80306"/>
    <w:rsid w:val="00B80416"/>
    <w:rsid w:val="00B81633"/>
    <w:rsid w:val="00B90A62"/>
    <w:rsid w:val="00B94168"/>
    <w:rsid w:val="00B9606B"/>
    <w:rsid w:val="00B96F60"/>
    <w:rsid w:val="00BA39C2"/>
    <w:rsid w:val="00BA4C91"/>
    <w:rsid w:val="00BA549C"/>
    <w:rsid w:val="00BA5706"/>
    <w:rsid w:val="00BA5FB0"/>
    <w:rsid w:val="00BA70C3"/>
    <w:rsid w:val="00BB1267"/>
    <w:rsid w:val="00BB1D20"/>
    <w:rsid w:val="00BB207E"/>
    <w:rsid w:val="00BB3353"/>
    <w:rsid w:val="00BB3C53"/>
    <w:rsid w:val="00BB5B50"/>
    <w:rsid w:val="00BC0AE0"/>
    <w:rsid w:val="00BC0DC8"/>
    <w:rsid w:val="00BC1B2E"/>
    <w:rsid w:val="00BC2113"/>
    <w:rsid w:val="00BC6D58"/>
    <w:rsid w:val="00BC6F89"/>
    <w:rsid w:val="00BD0C7D"/>
    <w:rsid w:val="00BD18C9"/>
    <w:rsid w:val="00BD2876"/>
    <w:rsid w:val="00BD2AAA"/>
    <w:rsid w:val="00BD49ED"/>
    <w:rsid w:val="00BD51F7"/>
    <w:rsid w:val="00BD7533"/>
    <w:rsid w:val="00BD757F"/>
    <w:rsid w:val="00BE011D"/>
    <w:rsid w:val="00BE0E28"/>
    <w:rsid w:val="00BE3D8A"/>
    <w:rsid w:val="00BE4396"/>
    <w:rsid w:val="00BE47F4"/>
    <w:rsid w:val="00BE5698"/>
    <w:rsid w:val="00BE737D"/>
    <w:rsid w:val="00BF10DB"/>
    <w:rsid w:val="00BF1306"/>
    <w:rsid w:val="00BF390E"/>
    <w:rsid w:val="00BF459F"/>
    <w:rsid w:val="00BF5189"/>
    <w:rsid w:val="00C00EFF"/>
    <w:rsid w:val="00C02C2D"/>
    <w:rsid w:val="00C066EB"/>
    <w:rsid w:val="00C06DDF"/>
    <w:rsid w:val="00C07874"/>
    <w:rsid w:val="00C0791D"/>
    <w:rsid w:val="00C111A0"/>
    <w:rsid w:val="00C1182A"/>
    <w:rsid w:val="00C139F2"/>
    <w:rsid w:val="00C243A2"/>
    <w:rsid w:val="00C25757"/>
    <w:rsid w:val="00C306F0"/>
    <w:rsid w:val="00C316AE"/>
    <w:rsid w:val="00C3173A"/>
    <w:rsid w:val="00C31C3A"/>
    <w:rsid w:val="00C32F79"/>
    <w:rsid w:val="00C331AF"/>
    <w:rsid w:val="00C33E6A"/>
    <w:rsid w:val="00C33FAD"/>
    <w:rsid w:val="00C356DE"/>
    <w:rsid w:val="00C35981"/>
    <w:rsid w:val="00C40B69"/>
    <w:rsid w:val="00C40C6F"/>
    <w:rsid w:val="00C422FF"/>
    <w:rsid w:val="00C44100"/>
    <w:rsid w:val="00C44F3C"/>
    <w:rsid w:val="00C4796F"/>
    <w:rsid w:val="00C50C0E"/>
    <w:rsid w:val="00C50CEC"/>
    <w:rsid w:val="00C51888"/>
    <w:rsid w:val="00C520C0"/>
    <w:rsid w:val="00C552FA"/>
    <w:rsid w:val="00C56B37"/>
    <w:rsid w:val="00C57649"/>
    <w:rsid w:val="00C57B24"/>
    <w:rsid w:val="00C606BF"/>
    <w:rsid w:val="00C63C67"/>
    <w:rsid w:val="00C63EC4"/>
    <w:rsid w:val="00C641BF"/>
    <w:rsid w:val="00C65893"/>
    <w:rsid w:val="00C67EBD"/>
    <w:rsid w:val="00C70915"/>
    <w:rsid w:val="00C70D64"/>
    <w:rsid w:val="00C716B8"/>
    <w:rsid w:val="00C73CCD"/>
    <w:rsid w:val="00C74801"/>
    <w:rsid w:val="00C7513A"/>
    <w:rsid w:val="00C77174"/>
    <w:rsid w:val="00C80F20"/>
    <w:rsid w:val="00C83129"/>
    <w:rsid w:val="00C85CD8"/>
    <w:rsid w:val="00C866D3"/>
    <w:rsid w:val="00C870C5"/>
    <w:rsid w:val="00C91773"/>
    <w:rsid w:val="00C94D36"/>
    <w:rsid w:val="00C96989"/>
    <w:rsid w:val="00C97EF8"/>
    <w:rsid w:val="00CA2432"/>
    <w:rsid w:val="00CA3FF5"/>
    <w:rsid w:val="00CA46D3"/>
    <w:rsid w:val="00CA4D8E"/>
    <w:rsid w:val="00CA784D"/>
    <w:rsid w:val="00CB35F8"/>
    <w:rsid w:val="00CB452C"/>
    <w:rsid w:val="00CB5E87"/>
    <w:rsid w:val="00CB5FF9"/>
    <w:rsid w:val="00CC0429"/>
    <w:rsid w:val="00CC08CF"/>
    <w:rsid w:val="00CC0E3D"/>
    <w:rsid w:val="00CC17E6"/>
    <w:rsid w:val="00CC3E17"/>
    <w:rsid w:val="00CC47D4"/>
    <w:rsid w:val="00CC5B3D"/>
    <w:rsid w:val="00CD120F"/>
    <w:rsid w:val="00CD372B"/>
    <w:rsid w:val="00CD3C98"/>
    <w:rsid w:val="00CD3CE3"/>
    <w:rsid w:val="00CD46CE"/>
    <w:rsid w:val="00CD635F"/>
    <w:rsid w:val="00CD7AFD"/>
    <w:rsid w:val="00CE0D4E"/>
    <w:rsid w:val="00CE1697"/>
    <w:rsid w:val="00CE51B3"/>
    <w:rsid w:val="00CE654D"/>
    <w:rsid w:val="00CE65E2"/>
    <w:rsid w:val="00CE6943"/>
    <w:rsid w:val="00CF304D"/>
    <w:rsid w:val="00D01B92"/>
    <w:rsid w:val="00D06C2B"/>
    <w:rsid w:val="00D06D1F"/>
    <w:rsid w:val="00D113A7"/>
    <w:rsid w:val="00D1236B"/>
    <w:rsid w:val="00D125C0"/>
    <w:rsid w:val="00D141E9"/>
    <w:rsid w:val="00D1453E"/>
    <w:rsid w:val="00D145B0"/>
    <w:rsid w:val="00D15766"/>
    <w:rsid w:val="00D17C49"/>
    <w:rsid w:val="00D20F92"/>
    <w:rsid w:val="00D21EA1"/>
    <w:rsid w:val="00D2371A"/>
    <w:rsid w:val="00D23A90"/>
    <w:rsid w:val="00D262C4"/>
    <w:rsid w:val="00D274FB"/>
    <w:rsid w:val="00D27B5C"/>
    <w:rsid w:val="00D27BC4"/>
    <w:rsid w:val="00D309E2"/>
    <w:rsid w:val="00D32DFA"/>
    <w:rsid w:val="00D335F4"/>
    <w:rsid w:val="00D3599F"/>
    <w:rsid w:val="00D362D2"/>
    <w:rsid w:val="00D367E9"/>
    <w:rsid w:val="00D369C5"/>
    <w:rsid w:val="00D3751A"/>
    <w:rsid w:val="00D37532"/>
    <w:rsid w:val="00D418F4"/>
    <w:rsid w:val="00D4355A"/>
    <w:rsid w:val="00D4485F"/>
    <w:rsid w:val="00D47C4B"/>
    <w:rsid w:val="00D502F5"/>
    <w:rsid w:val="00D50580"/>
    <w:rsid w:val="00D506CA"/>
    <w:rsid w:val="00D5210E"/>
    <w:rsid w:val="00D53A6B"/>
    <w:rsid w:val="00D5755B"/>
    <w:rsid w:val="00D61C70"/>
    <w:rsid w:val="00D6266D"/>
    <w:rsid w:val="00D631E2"/>
    <w:rsid w:val="00D64E8F"/>
    <w:rsid w:val="00D64FA4"/>
    <w:rsid w:val="00D6685D"/>
    <w:rsid w:val="00D7015E"/>
    <w:rsid w:val="00D7171D"/>
    <w:rsid w:val="00D71CAE"/>
    <w:rsid w:val="00D72409"/>
    <w:rsid w:val="00D75076"/>
    <w:rsid w:val="00D753A2"/>
    <w:rsid w:val="00D757E0"/>
    <w:rsid w:val="00D772E0"/>
    <w:rsid w:val="00D805AB"/>
    <w:rsid w:val="00D81E8E"/>
    <w:rsid w:val="00D85A14"/>
    <w:rsid w:val="00D85BC5"/>
    <w:rsid w:val="00D861D2"/>
    <w:rsid w:val="00D87F38"/>
    <w:rsid w:val="00D87F3E"/>
    <w:rsid w:val="00D90934"/>
    <w:rsid w:val="00D90A98"/>
    <w:rsid w:val="00D910C5"/>
    <w:rsid w:val="00D932AC"/>
    <w:rsid w:val="00D93564"/>
    <w:rsid w:val="00D958E5"/>
    <w:rsid w:val="00D97AE1"/>
    <w:rsid w:val="00D97D0C"/>
    <w:rsid w:val="00DA07BF"/>
    <w:rsid w:val="00DA37EB"/>
    <w:rsid w:val="00DA4886"/>
    <w:rsid w:val="00DA53FC"/>
    <w:rsid w:val="00DA563D"/>
    <w:rsid w:val="00DA5BED"/>
    <w:rsid w:val="00DB0192"/>
    <w:rsid w:val="00DB0BB5"/>
    <w:rsid w:val="00DB4523"/>
    <w:rsid w:val="00DB50AC"/>
    <w:rsid w:val="00DB6C0F"/>
    <w:rsid w:val="00DC16C2"/>
    <w:rsid w:val="00DC28A4"/>
    <w:rsid w:val="00DC311D"/>
    <w:rsid w:val="00DC3D6B"/>
    <w:rsid w:val="00DC5A10"/>
    <w:rsid w:val="00DC620F"/>
    <w:rsid w:val="00DC656C"/>
    <w:rsid w:val="00DC6B2D"/>
    <w:rsid w:val="00DC6FAC"/>
    <w:rsid w:val="00DD07D9"/>
    <w:rsid w:val="00DD102C"/>
    <w:rsid w:val="00DD1D49"/>
    <w:rsid w:val="00DD2A15"/>
    <w:rsid w:val="00DD3B4F"/>
    <w:rsid w:val="00DD3C60"/>
    <w:rsid w:val="00DD599D"/>
    <w:rsid w:val="00DD5BAF"/>
    <w:rsid w:val="00DE0DD9"/>
    <w:rsid w:val="00DE17B4"/>
    <w:rsid w:val="00DE58ED"/>
    <w:rsid w:val="00DE5B92"/>
    <w:rsid w:val="00DE7AC9"/>
    <w:rsid w:val="00DF2080"/>
    <w:rsid w:val="00DF509C"/>
    <w:rsid w:val="00E01369"/>
    <w:rsid w:val="00E022AE"/>
    <w:rsid w:val="00E0236A"/>
    <w:rsid w:val="00E04716"/>
    <w:rsid w:val="00E04B3D"/>
    <w:rsid w:val="00E0583C"/>
    <w:rsid w:val="00E067ED"/>
    <w:rsid w:val="00E13183"/>
    <w:rsid w:val="00E13275"/>
    <w:rsid w:val="00E13656"/>
    <w:rsid w:val="00E13FA1"/>
    <w:rsid w:val="00E22231"/>
    <w:rsid w:val="00E26476"/>
    <w:rsid w:val="00E3058A"/>
    <w:rsid w:val="00E36BB8"/>
    <w:rsid w:val="00E37E35"/>
    <w:rsid w:val="00E414B2"/>
    <w:rsid w:val="00E42068"/>
    <w:rsid w:val="00E430A0"/>
    <w:rsid w:val="00E4332C"/>
    <w:rsid w:val="00E43781"/>
    <w:rsid w:val="00E4702B"/>
    <w:rsid w:val="00E510A0"/>
    <w:rsid w:val="00E55ED6"/>
    <w:rsid w:val="00E56E29"/>
    <w:rsid w:val="00E57C26"/>
    <w:rsid w:val="00E60835"/>
    <w:rsid w:val="00E615D2"/>
    <w:rsid w:val="00E6319C"/>
    <w:rsid w:val="00E64980"/>
    <w:rsid w:val="00E66BAF"/>
    <w:rsid w:val="00E70D12"/>
    <w:rsid w:val="00E71759"/>
    <w:rsid w:val="00E722FD"/>
    <w:rsid w:val="00E7257B"/>
    <w:rsid w:val="00E72CFB"/>
    <w:rsid w:val="00E72DD4"/>
    <w:rsid w:val="00E75838"/>
    <w:rsid w:val="00E75C86"/>
    <w:rsid w:val="00E76564"/>
    <w:rsid w:val="00E76CB9"/>
    <w:rsid w:val="00E77106"/>
    <w:rsid w:val="00E8026B"/>
    <w:rsid w:val="00E80373"/>
    <w:rsid w:val="00E82C1D"/>
    <w:rsid w:val="00E86101"/>
    <w:rsid w:val="00E87F6F"/>
    <w:rsid w:val="00E923C9"/>
    <w:rsid w:val="00E92F25"/>
    <w:rsid w:val="00E93116"/>
    <w:rsid w:val="00E949B5"/>
    <w:rsid w:val="00E95BDB"/>
    <w:rsid w:val="00E97457"/>
    <w:rsid w:val="00EA2569"/>
    <w:rsid w:val="00EA309C"/>
    <w:rsid w:val="00EA4DB2"/>
    <w:rsid w:val="00EA606F"/>
    <w:rsid w:val="00EA6D07"/>
    <w:rsid w:val="00EA7CD9"/>
    <w:rsid w:val="00EB0891"/>
    <w:rsid w:val="00EB18C7"/>
    <w:rsid w:val="00EB285A"/>
    <w:rsid w:val="00EB2E43"/>
    <w:rsid w:val="00EB3394"/>
    <w:rsid w:val="00EB3901"/>
    <w:rsid w:val="00EB5F2E"/>
    <w:rsid w:val="00EB67D3"/>
    <w:rsid w:val="00EB7388"/>
    <w:rsid w:val="00EB75E9"/>
    <w:rsid w:val="00EC3277"/>
    <w:rsid w:val="00EC3775"/>
    <w:rsid w:val="00EC478B"/>
    <w:rsid w:val="00EC7A68"/>
    <w:rsid w:val="00ED32A1"/>
    <w:rsid w:val="00ED3580"/>
    <w:rsid w:val="00ED3B16"/>
    <w:rsid w:val="00EE0BF8"/>
    <w:rsid w:val="00EE0D16"/>
    <w:rsid w:val="00EE26DE"/>
    <w:rsid w:val="00EE3498"/>
    <w:rsid w:val="00EE53D1"/>
    <w:rsid w:val="00EE6059"/>
    <w:rsid w:val="00EE6D77"/>
    <w:rsid w:val="00EE7DF1"/>
    <w:rsid w:val="00EF27B7"/>
    <w:rsid w:val="00EF41E8"/>
    <w:rsid w:val="00EF471A"/>
    <w:rsid w:val="00F01FFB"/>
    <w:rsid w:val="00F027B2"/>
    <w:rsid w:val="00F03BA4"/>
    <w:rsid w:val="00F03D65"/>
    <w:rsid w:val="00F07A5D"/>
    <w:rsid w:val="00F07B9D"/>
    <w:rsid w:val="00F12729"/>
    <w:rsid w:val="00F15073"/>
    <w:rsid w:val="00F15C39"/>
    <w:rsid w:val="00F251EF"/>
    <w:rsid w:val="00F253D4"/>
    <w:rsid w:val="00F25C5A"/>
    <w:rsid w:val="00F268F4"/>
    <w:rsid w:val="00F2727E"/>
    <w:rsid w:val="00F30B7D"/>
    <w:rsid w:val="00F341ED"/>
    <w:rsid w:val="00F3543F"/>
    <w:rsid w:val="00F35A76"/>
    <w:rsid w:val="00F3636E"/>
    <w:rsid w:val="00F363E8"/>
    <w:rsid w:val="00F407E4"/>
    <w:rsid w:val="00F43865"/>
    <w:rsid w:val="00F43B7B"/>
    <w:rsid w:val="00F47DFF"/>
    <w:rsid w:val="00F518D2"/>
    <w:rsid w:val="00F51D34"/>
    <w:rsid w:val="00F52B01"/>
    <w:rsid w:val="00F52D66"/>
    <w:rsid w:val="00F54381"/>
    <w:rsid w:val="00F5542D"/>
    <w:rsid w:val="00F64F7D"/>
    <w:rsid w:val="00F662CC"/>
    <w:rsid w:val="00F70944"/>
    <w:rsid w:val="00F7452C"/>
    <w:rsid w:val="00F74534"/>
    <w:rsid w:val="00F765BB"/>
    <w:rsid w:val="00F77310"/>
    <w:rsid w:val="00F8013F"/>
    <w:rsid w:val="00F8030F"/>
    <w:rsid w:val="00F80C77"/>
    <w:rsid w:val="00F813F1"/>
    <w:rsid w:val="00F854A4"/>
    <w:rsid w:val="00F857D8"/>
    <w:rsid w:val="00F85CB3"/>
    <w:rsid w:val="00F87010"/>
    <w:rsid w:val="00F870F8"/>
    <w:rsid w:val="00F874BF"/>
    <w:rsid w:val="00F9028F"/>
    <w:rsid w:val="00F910D0"/>
    <w:rsid w:val="00F94312"/>
    <w:rsid w:val="00F95BF2"/>
    <w:rsid w:val="00F95DE6"/>
    <w:rsid w:val="00F96A71"/>
    <w:rsid w:val="00F9746B"/>
    <w:rsid w:val="00FA1CB9"/>
    <w:rsid w:val="00FA2D56"/>
    <w:rsid w:val="00FA41ED"/>
    <w:rsid w:val="00FA623A"/>
    <w:rsid w:val="00FA679C"/>
    <w:rsid w:val="00FA7ACC"/>
    <w:rsid w:val="00FB0802"/>
    <w:rsid w:val="00FB370F"/>
    <w:rsid w:val="00FB3805"/>
    <w:rsid w:val="00FB65CF"/>
    <w:rsid w:val="00FB6878"/>
    <w:rsid w:val="00FB73A6"/>
    <w:rsid w:val="00FB7F07"/>
    <w:rsid w:val="00FC154E"/>
    <w:rsid w:val="00FC1C13"/>
    <w:rsid w:val="00FC1DBF"/>
    <w:rsid w:val="00FC3D74"/>
    <w:rsid w:val="00FC673D"/>
    <w:rsid w:val="00FD0268"/>
    <w:rsid w:val="00FD0D88"/>
    <w:rsid w:val="00FD16C7"/>
    <w:rsid w:val="00FD1849"/>
    <w:rsid w:val="00FD204D"/>
    <w:rsid w:val="00FD388D"/>
    <w:rsid w:val="00FD44FA"/>
    <w:rsid w:val="00FD57CD"/>
    <w:rsid w:val="00FD6D87"/>
    <w:rsid w:val="00FE245D"/>
    <w:rsid w:val="00FE298C"/>
    <w:rsid w:val="00FE29BF"/>
    <w:rsid w:val="00FE2AE7"/>
    <w:rsid w:val="00FF0416"/>
    <w:rsid w:val="00FF1C90"/>
    <w:rsid w:val="00FF1E26"/>
    <w:rsid w:val="00FF24CF"/>
    <w:rsid w:val="00FF52FC"/>
    <w:rsid w:val="00FF6FA2"/>
    <w:rsid w:val="00FF73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3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328"/>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53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448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302328"/>
    <w:pPr>
      <w:spacing w:before="240" w:after="60"/>
      <w:outlineLvl w:val="5"/>
    </w:pPr>
    <w:rPr>
      <w:b/>
      <w:bCs/>
      <w:sz w:val="22"/>
      <w:szCs w:val="22"/>
    </w:rPr>
  </w:style>
  <w:style w:type="paragraph" w:styleId="Heading7">
    <w:name w:val="heading 7"/>
    <w:basedOn w:val="Normal"/>
    <w:next w:val="Normal"/>
    <w:link w:val="Heading7Char"/>
    <w:qFormat/>
    <w:rsid w:val="003023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328"/>
    <w:pPr>
      <w:ind w:left="720"/>
      <w:contextualSpacing/>
    </w:pPr>
  </w:style>
  <w:style w:type="character" w:customStyle="1" w:styleId="Heading6Char">
    <w:name w:val="Heading 6 Char"/>
    <w:link w:val="Heading6"/>
    <w:semiHidden/>
    <w:rsid w:val="00302328"/>
    <w:rPr>
      <w:rFonts w:ascii="Times New Roman" w:eastAsia="Times New Roman" w:hAnsi="Times New Roman" w:cs="Times New Roman"/>
      <w:b/>
      <w:bCs/>
      <w:lang w:val="en-GB"/>
    </w:rPr>
  </w:style>
  <w:style w:type="character" w:customStyle="1" w:styleId="Heading7Char">
    <w:name w:val="Heading 7 Char"/>
    <w:link w:val="Heading7"/>
    <w:semiHidden/>
    <w:rsid w:val="00302328"/>
    <w:rPr>
      <w:rFonts w:ascii="Times New Roman" w:eastAsia="Times New Roman" w:hAnsi="Times New Roman" w:cs="Times New Roman"/>
      <w:sz w:val="24"/>
      <w:szCs w:val="24"/>
      <w:lang w:val="en-GB"/>
    </w:rPr>
  </w:style>
  <w:style w:type="paragraph" w:customStyle="1" w:styleId="xl23">
    <w:name w:val="xl23"/>
    <w:basedOn w:val="Normal"/>
    <w:rsid w:val="00302328"/>
    <w:pPr>
      <w:widowControl w:val="0"/>
      <w:suppressAutoHyphens/>
      <w:spacing w:before="280" w:after="280"/>
    </w:pPr>
    <w:rPr>
      <w:rFonts w:ascii="Arial" w:eastAsia="Lucida Sans Unicode" w:hAnsi="Arial" w:cs="Arial"/>
      <w:szCs w:val="20"/>
      <w:lang w:val="en-US" w:eastAsia="lv-LV"/>
    </w:rPr>
  </w:style>
  <w:style w:type="paragraph" w:styleId="BalloonText">
    <w:name w:val="Balloon Text"/>
    <w:basedOn w:val="Normal"/>
    <w:link w:val="BalloonTextChar"/>
    <w:uiPriority w:val="99"/>
    <w:semiHidden/>
    <w:unhideWhenUsed/>
    <w:rsid w:val="00302328"/>
    <w:rPr>
      <w:rFonts w:ascii="Tahoma" w:hAnsi="Tahoma" w:cs="Tahoma"/>
      <w:sz w:val="16"/>
      <w:szCs w:val="16"/>
    </w:rPr>
  </w:style>
  <w:style w:type="character" w:customStyle="1" w:styleId="BalloonTextChar">
    <w:name w:val="Balloon Text Char"/>
    <w:link w:val="BalloonText"/>
    <w:uiPriority w:val="99"/>
    <w:semiHidden/>
    <w:rsid w:val="00302328"/>
    <w:rPr>
      <w:rFonts w:ascii="Tahoma" w:eastAsia="Times New Roman" w:hAnsi="Tahoma" w:cs="Tahoma"/>
      <w:sz w:val="16"/>
      <w:szCs w:val="16"/>
      <w:lang w:val="en-GB"/>
    </w:rPr>
  </w:style>
  <w:style w:type="paragraph" w:customStyle="1" w:styleId="satursarnum">
    <w:name w:val="saturs_ar_num"/>
    <w:basedOn w:val="Normal"/>
    <w:autoRedefine/>
    <w:rsid w:val="00A40125"/>
    <w:pPr>
      <w:widowControl w:val="0"/>
      <w:tabs>
        <w:tab w:val="left" w:pos="3990"/>
      </w:tabs>
      <w:suppressAutoHyphens/>
      <w:ind w:left="142"/>
      <w:jc w:val="both"/>
    </w:pPr>
    <w:rPr>
      <w:rFonts w:eastAsia="Lucida Sans Unicode"/>
      <w:bCs/>
      <w:lang w:val="lv-LV"/>
    </w:rPr>
  </w:style>
  <w:style w:type="paragraph" w:customStyle="1" w:styleId="tv213">
    <w:name w:val="tv213"/>
    <w:basedOn w:val="Normal"/>
    <w:rsid w:val="00962D2B"/>
    <w:pPr>
      <w:spacing w:before="100" w:beforeAutospacing="1" w:after="100" w:afterAutospacing="1"/>
    </w:pPr>
    <w:rPr>
      <w:lang w:val="lv-LV" w:eastAsia="lv-LV"/>
    </w:rPr>
  </w:style>
  <w:style w:type="character" w:styleId="Hyperlink">
    <w:name w:val="Hyperlink"/>
    <w:basedOn w:val="DefaultParagraphFont"/>
    <w:uiPriority w:val="99"/>
    <w:unhideWhenUsed/>
    <w:rsid w:val="00962D2B"/>
    <w:rPr>
      <w:color w:val="0000FF"/>
      <w:u w:val="single"/>
    </w:rPr>
  </w:style>
  <w:style w:type="character" w:styleId="UnresolvedMention">
    <w:name w:val="Unresolved Mention"/>
    <w:basedOn w:val="DefaultParagraphFont"/>
    <w:uiPriority w:val="99"/>
    <w:rsid w:val="00785309"/>
    <w:rPr>
      <w:color w:val="605E5C"/>
      <w:shd w:val="clear" w:color="auto" w:fill="E1DFDD"/>
    </w:rPr>
  </w:style>
  <w:style w:type="paragraph" w:customStyle="1" w:styleId="naisf">
    <w:name w:val="naisf"/>
    <w:basedOn w:val="Normal"/>
    <w:rsid w:val="008F4584"/>
    <w:pPr>
      <w:spacing w:before="75" w:after="75"/>
      <w:ind w:firstLine="375"/>
      <w:jc w:val="both"/>
    </w:pPr>
    <w:rPr>
      <w:lang w:val="lv-LV" w:eastAsia="lv-LV"/>
    </w:rPr>
  </w:style>
  <w:style w:type="table" w:styleId="TableGrid">
    <w:name w:val="Table Grid"/>
    <w:basedOn w:val="TableNormal"/>
    <w:uiPriority w:val="39"/>
    <w:rsid w:val="008F458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159"/>
    <w:pPr>
      <w:tabs>
        <w:tab w:val="center" w:pos="4153"/>
        <w:tab w:val="right" w:pos="8306"/>
      </w:tabs>
    </w:pPr>
  </w:style>
  <w:style w:type="character" w:customStyle="1" w:styleId="HeaderChar">
    <w:name w:val="Header Char"/>
    <w:basedOn w:val="DefaultParagraphFont"/>
    <w:link w:val="Header"/>
    <w:uiPriority w:val="99"/>
    <w:rsid w:val="00116159"/>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116159"/>
    <w:pPr>
      <w:tabs>
        <w:tab w:val="center" w:pos="4153"/>
        <w:tab w:val="right" w:pos="8306"/>
      </w:tabs>
    </w:pPr>
  </w:style>
  <w:style w:type="character" w:customStyle="1" w:styleId="FooterChar">
    <w:name w:val="Footer Char"/>
    <w:basedOn w:val="DefaultParagraphFont"/>
    <w:link w:val="Footer"/>
    <w:uiPriority w:val="99"/>
    <w:rsid w:val="00116159"/>
    <w:rPr>
      <w:rFonts w:ascii="Times New Roman" w:eastAsia="Times New Roman" w:hAnsi="Times New Roman"/>
      <w:sz w:val="24"/>
      <w:szCs w:val="24"/>
      <w:lang w:val="en-GB" w:eastAsia="en-US"/>
    </w:rPr>
  </w:style>
  <w:style w:type="character" w:customStyle="1" w:styleId="Tablecaption">
    <w:name w:val="Table caption_"/>
    <w:basedOn w:val="DefaultParagraphFont"/>
    <w:link w:val="Tablecaption0"/>
    <w:rsid w:val="00937258"/>
    <w:rPr>
      <w:rFonts w:eastAsia="Times New Roman"/>
      <w:b/>
      <w:bCs/>
      <w:sz w:val="21"/>
      <w:szCs w:val="21"/>
      <w:shd w:val="clear" w:color="auto" w:fill="FFFFFF"/>
    </w:rPr>
  </w:style>
  <w:style w:type="paragraph" w:customStyle="1" w:styleId="Tablecaption0">
    <w:name w:val="Table caption"/>
    <w:basedOn w:val="Normal"/>
    <w:link w:val="Tablecaption"/>
    <w:rsid w:val="00937258"/>
    <w:pPr>
      <w:widowControl w:val="0"/>
      <w:shd w:val="clear" w:color="auto" w:fill="FFFFFF"/>
      <w:spacing w:line="0" w:lineRule="atLeast"/>
    </w:pPr>
    <w:rPr>
      <w:rFonts w:ascii="Calibri" w:hAnsi="Calibri"/>
      <w:b/>
      <w:bCs/>
      <w:sz w:val="21"/>
      <w:szCs w:val="21"/>
      <w:lang w:val="lv-LV" w:eastAsia="lv-LV"/>
    </w:rPr>
  </w:style>
  <w:style w:type="character" w:customStyle="1" w:styleId="BodyText1">
    <w:name w:val="Body Text1"/>
    <w:basedOn w:val="DefaultParagraphFont"/>
    <w:rsid w:val="00937258"/>
    <w:rPr>
      <w:rFonts w:ascii="Times New Roman" w:eastAsia="Times New Roman" w:hAnsi="Times New Roman" w:cs="Times New Roman"/>
      <w:color w:val="000000"/>
      <w:spacing w:val="0"/>
      <w:w w:val="100"/>
      <w:position w:val="0"/>
      <w:sz w:val="20"/>
      <w:szCs w:val="20"/>
      <w:shd w:val="clear" w:color="auto" w:fill="FFFFFF"/>
      <w:lang w:val="lv-LV" w:eastAsia="lv-LV" w:bidi="lv-LV"/>
    </w:rPr>
  </w:style>
  <w:style w:type="character" w:styleId="FollowedHyperlink">
    <w:name w:val="FollowedHyperlink"/>
    <w:basedOn w:val="DefaultParagraphFont"/>
    <w:uiPriority w:val="99"/>
    <w:semiHidden/>
    <w:unhideWhenUsed/>
    <w:rsid w:val="00DC6FAC"/>
    <w:rPr>
      <w:color w:val="800080" w:themeColor="followedHyperlink"/>
      <w:u w:val="single"/>
    </w:rPr>
  </w:style>
  <w:style w:type="paragraph" w:styleId="NoSpacing">
    <w:name w:val="No Spacing"/>
    <w:link w:val="NoSpacingChar"/>
    <w:uiPriority w:val="1"/>
    <w:qFormat/>
    <w:rsid w:val="00621C0A"/>
    <w:rPr>
      <w:sz w:val="22"/>
      <w:szCs w:val="22"/>
      <w:lang w:eastAsia="en-US"/>
    </w:rPr>
  </w:style>
  <w:style w:type="character" w:customStyle="1" w:styleId="NoSpacingChar">
    <w:name w:val="No Spacing Char"/>
    <w:link w:val="NoSpacing"/>
    <w:uiPriority w:val="1"/>
    <w:rsid w:val="00621C0A"/>
    <w:rPr>
      <w:sz w:val="22"/>
      <w:szCs w:val="22"/>
      <w:lang w:eastAsia="en-US"/>
    </w:rPr>
  </w:style>
  <w:style w:type="paragraph" w:customStyle="1" w:styleId="paragraph">
    <w:name w:val="paragraph"/>
    <w:basedOn w:val="Normal"/>
    <w:rsid w:val="00621C0A"/>
    <w:pPr>
      <w:spacing w:before="100" w:beforeAutospacing="1" w:after="100" w:afterAutospacing="1"/>
    </w:pPr>
    <w:rPr>
      <w:lang w:eastAsia="en-GB"/>
    </w:rPr>
  </w:style>
  <w:style w:type="character" w:customStyle="1" w:styleId="normaltextrun">
    <w:name w:val="normaltextrun"/>
    <w:rsid w:val="00621C0A"/>
  </w:style>
  <w:style w:type="character" w:customStyle="1" w:styleId="eop">
    <w:name w:val="eop"/>
    <w:rsid w:val="00621C0A"/>
  </w:style>
  <w:style w:type="character" w:customStyle="1" w:styleId="spellingerror">
    <w:name w:val="spellingerror"/>
    <w:rsid w:val="00621C0A"/>
  </w:style>
  <w:style w:type="paragraph" w:styleId="Title">
    <w:name w:val="Title"/>
    <w:basedOn w:val="Normal"/>
    <w:next w:val="Subtitle"/>
    <w:link w:val="TitleChar"/>
    <w:qFormat/>
    <w:rsid w:val="003A3E7E"/>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3A3E7E"/>
    <w:rPr>
      <w:rFonts w:ascii="Times New Roman" w:eastAsia="Times New Roman" w:hAnsi="Times New Roman"/>
      <w:b/>
      <w:sz w:val="48"/>
      <w:lang w:val="en-US" w:eastAsia="ar-SA"/>
    </w:rPr>
  </w:style>
  <w:style w:type="paragraph" w:styleId="Subtitle">
    <w:name w:val="Subtitle"/>
    <w:basedOn w:val="Normal"/>
    <w:next w:val="Normal"/>
    <w:link w:val="SubtitleChar"/>
    <w:uiPriority w:val="11"/>
    <w:qFormat/>
    <w:rsid w:val="003A3E7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A3E7E"/>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95ptItalic">
    <w:name w:val="Body text + 9;5 pt;Italic"/>
    <w:basedOn w:val="DefaultParagraphFont"/>
    <w:rsid w:val="009222E6"/>
    <w:rPr>
      <w:rFonts w:ascii="Times New Roman" w:eastAsia="Times New Roman" w:hAnsi="Times New Roman" w:cs="Times New Roman"/>
      <w:i/>
      <w:iCs/>
      <w:color w:val="000000"/>
      <w:spacing w:val="0"/>
      <w:w w:val="100"/>
      <w:position w:val="0"/>
      <w:sz w:val="19"/>
      <w:szCs w:val="19"/>
      <w:shd w:val="clear" w:color="auto" w:fill="FFFFFF"/>
      <w:lang w:val="lv-LV" w:eastAsia="lv-LV" w:bidi="lv-LV"/>
    </w:rPr>
  </w:style>
  <w:style w:type="character" w:customStyle="1" w:styleId="Heading1Char">
    <w:name w:val="Heading 1 Char"/>
    <w:basedOn w:val="DefaultParagraphFont"/>
    <w:link w:val="Heading1"/>
    <w:uiPriority w:val="9"/>
    <w:rsid w:val="000853A9"/>
    <w:rPr>
      <w:rFonts w:asciiTheme="majorHAnsi" w:eastAsiaTheme="majorEastAsia" w:hAnsiTheme="majorHAnsi" w:cstheme="majorBidi"/>
      <w:color w:val="365F91" w:themeColor="accent1" w:themeShade="BF"/>
      <w:sz w:val="32"/>
      <w:szCs w:val="32"/>
      <w:lang w:val="en-GB" w:eastAsia="en-US"/>
    </w:rPr>
  </w:style>
  <w:style w:type="paragraph" w:styleId="TOCHeading">
    <w:name w:val="TOC Heading"/>
    <w:basedOn w:val="Heading1"/>
    <w:next w:val="Normal"/>
    <w:uiPriority w:val="39"/>
    <w:unhideWhenUsed/>
    <w:qFormat/>
    <w:rsid w:val="000853A9"/>
    <w:pPr>
      <w:spacing w:line="259" w:lineRule="auto"/>
      <w:outlineLvl w:val="9"/>
    </w:pPr>
    <w:rPr>
      <w:lang w:val="lv-LV" w:eastAsia="lv-LV"/>
    </w:rPr>
  </w:style>
  <w:style w:type="paragraph" w:styleId="TOC1">
    <w:name w:val="toc 1"/>
    <w:basedOn w:val="Normal"/>
    <w:next w:val="Normal"/>
    <w:autoRedefine/>
    <w:uiPriority w:val="39"/>
    <w:unhideWhenUsed/>
    <w:rsid w:val="00F07A5D"/>
    <w:pPr>
      <w:tabs>
        <w:tab w:val="left" w:pos="440"/>
        <w:tab w:val="right" w:leader="dot" w:pos="8920"/>
      </w:tabs>
      <w:spacing w:after="100"/>
      <w:ind w:right="423"/>
    </w:pPr>
  </w:style>
  <w:style w:type="character" w:customStyle="1" w:styleId="Heading2Char">
    <w:name w:val="Heading 2 Char"/>
    <w:basedOn w:val="DefaultParagraphFont"/>
    <w:link w:val="Heading2"/>
    <w:uiPriority w:val="9"/>
    <w:semiHidden/>
    <w:rsid w:val="00D4485F"/>
    <w:rPr>
      <w:rFonts w:asciiTheme="majorHAnsi" w:eastAsiaTheme="majorEastAsia" w:hAnsiTheme="majorHAnsi" w:cstheme="majorBidi"/>
      <w:color w:val="365F91" w:themeColor="accent1" w:themeShade="BF"/>
      <w:sz w:val="26"/>
      <w:szCs w:val="26"/>
      <w:lang w:val="en-GB" w:eastAsia="en-US"/>
    </w:rPr>
  </w:style>
  <w:style w:type="paragraph" w:styleId="TOC2">
    <w:name w:val="toc 2"/>
    <w:basedOn w:val="Normal"/>
    <w:next w:val="Normal"/>
    <w:autoRedefine/>
    <w:uiPriority w:val="39"/>
    <w:unhideWhenUsed/>
    <w:rsid w:val="00F07A5D"/>
    <w:pPr>
      <w:tabs>
        <w:tab w:val="left" w:pos="440"/>
        <w:tab w:val="left" w:pos="880"/>
        <w:tab w:val="right" w:leader="dot" w:pos="8917"/>
      </w:tabs>
      <w:spacing w:after="100"/>
      <w:ind w:right="423"/>
    </w:pPr>
  </w:style>
  <w:style w:type="paragraph" w:styleId="TOC3">
    <w:name w:val="toc 3"/>
    <w:basedOn w:val="Normal"/>
    <w:next w:val="Normal"/>
    <w:autoRedefine/>
    <w:uiPriority w:val="39"/>
    <w:unhideWhenUsed/>
    <w:rsid w:val="00F07A5D"/>
    <w:pPr>
      <w:spacing w:after="100" w:line="259" w:lineRule="auto"/>
      <w:ind w:left="440"/>
    </w:pPr>
    <w:rPr>
      <w:rFonts w:asciiTheme="minorHAnsi" w:eastAsiaTheme="minorEastAsia" w:hAnsiTheme="minorHAns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4465">
      <w:bodyDiv w:val="1"/>
      <w:marLeft w:val="0"/>
      <w:marRight w:val="0"/>
      <w:marTop w:val="0"/>
      <w:marBottom w:val="0"/>
      <w:divBdr>
        <w:top w:val="none" w:sz="0" w:space="0" w:color="auto"/>
        <w:left w:val="none" w:sz="0" w:space="0" w:color="auto"/>
        <w:bottom w:val="none" w:sz="0" w:space="0" w:color="auto"/>
        <w:right w:val="none" w:sz="0" w:space="0" w:color="auto"/>
      </w:divBdr>
    </w:div>
    <w:div w:id="97069178">
      <w:bodyDiv w:val="1"/>
      <w:marLeft w:val="0"/>
      <w:marRight w:val="0"/>
      <w:marTop w:val="0"/>
      <w:marBottom w:val="0"/>
      <w:divBdr>
        <w:top w:val="none" w:sz="0" w:space="0" w:color="auto"/>
        <w:left w:val="none" w:sz="0" w:space="0" w:color="auto"/>
        <w:bottom w:val="none" w:sz="0" w:space="0" w:color="auto"/>
        <w:right w:val="none" w:sz="0" w:space="0" w:color="auto"/>
      </w:divBdr>
    </w:div>
    <w:div w:id="122190213">
      <w:bodyDiv w:val="1"/>
      <w:marLeft w:val="0"/>
      <w:marRight w:val="0"/>
      <w:marTop w:val="0"/>
      <w:marBottom w:val="0"/>
      <w:divBdr>
        <w:top w:val="none" w:sz="0" w:space="0" w:color="auto"/>
        <w:left w:val="none" w:sz="0" w:space="0" w:color="auto"/>
        <w:bottom w:val="none" w:sz="0" w:space="0" w:color="auto"/>
        <w:right w:val="none" w:sz="0" w:space="0" w:color="auto"/>
      </w:divBdr>
    </w:div>
    <w:div w:id="200048159">
      <w:bodyDiv w:val="1"/>
      <w:marLeft w:val="0"/>
      <w:marRight w:val="0"/>
      <w:marTop w:val="0"/>
      <w:marBottom w:val="0"/>
      <w:divBdr>
        <w:top w:val="none" w:sz="0" w:space="0" w:color="auto"/>
        <w:left w:val="none" w:sz="0" w:space="0" w:color="auto"/>
        <w:bottom w:val="none" w:sz="0" w:space="0" w:color="auto"/>
        <w:right w:val="none" w:sz="0" w:space="0" w:color="auto"/>
      </w:divBdr>
    </w:div>
    <w:div w:id="516622422">
      <w:bodyDiv w:val="1"/>
      <w:marLeft w:val="0"/>
      <w:marRight w:val="0"/>
      <w:marTop w:val="0"/>
      <w:marBottom w:val="0"/>
      <w:divBdr>
        <w:top w:val="none" w:sz="0" w:space="0" w:color="auto"/>
        <w:left w:val="none" w:sz="0" w:space="0" w:color="auto"/>
        <w:bottom w:val="none" w:sz="0" w:space="0" w:color="auto"/>
        <w:right w:val="none" w:sz="0" w:space="0" w:color="auto"/>
      </w:divBdr>
    </w:div>
    <w:div w:id="642929198">
      <w:bodyDiv w:val="1"/>
      <w:marLeft w:val="0"/>
      <w:marRight w:val="0"/>
      <w:marTop w:val="0"/>
      <w:marBottom w:val="0"/>
      <w:divBdr>
        <w:top w:val="none" w:sz="0" w:space="0" w:color="auto"/>
        <w:left w:val="none" w:sz="0" w:space="0" w:color="auto"/>
        <w:bottom w:val="none" w:sz="0" w:space="0" w:color="auto"/>
        <w:right w:val="none" w:sz="0" w:space="0" w:color="auto"/>
      </w:divBdr>
    </w:div>
    <w:div w:id="778842617">
      <w:bodyDiv w:val="1"/>
      <w:marLeft w:val="0"/>
      <w:marRight w:val="0"/>
      <w:marTop w:val="0"/>
      <w:marBottom w:val="0"/>
      <w:divBdr>
        <w:top w:val="none" w:sz="0" w:space="0" w:color="auto"/>
        <w:left w:val="none" w:sz="0" w:space="0" w:color="auto"/>
        <w:bottom w:val="none" w:sz="0" w:space="0" w:color="auto"/>
        <w:right w:val="none" w:sz="0" w:space="0" w:color="auto"/>
      </w:divBdr>
    </w:div>
    <w:div w:id="873422097">
      <w:bodyDiv w:val="1"/>
      <w:marLeft w:val="0"/>
      <w:marRight w:val="0"/>
      <w:marTop w:val="0"/>
      <w:marBottom w:val="0"/>
      <w:divBdr>
        <w:top w:val="none" w:sz="0" w:space="0" w:color="auto"/>
        <w:left w:val="none" w:sz="0" w:space="0" w:color="auto"/>
        <w:bottom w:val="none" w:sz="0" w:space="0" w:color="auto"/>
        <w:right w:val="none" w:sz="0" w:space="0" w:color="auto"/>
      </w:divBdr>
    </w:div>
    <w:div w:id="974143781">
      <w:bodyDiv w:val="1"/>
      <w:marLeft w:val="0"/>
      <w:marRight w:val="0"/>
      <w:marTop w:val="0"/>
      <w:marBottom w:val="0"/>
      <w:divBdr>
        <w:top w:val="none" w:sz="0" w:space="0" w:color="auto"/>
        <w:left w:val="none" w:sz="0" w:space="0" w:color="auto"/>
        <w:bottom w:val="none" w:sz="0" w:space="0" w:color="auto"/>
        <w:right w:val="none" w:sz="0" w:space="0" w:color="auto"/>
      </w:divBdr>
    </w:div>
    <w:div w:id="1361083684">
      <w:bodyDiv w:val="1"/>
      <w:marLeft w:val="0"/>
      <w:marRight w:val="0"/>
      <w:marTop w:val="0"/>
      <w:marBottom w:val="0"/>
      <w:divBdr>
        <w:top w:val="none" w:sz="0" w:space="0" w:color="auto"/>
        <w:left w:val="none" w:sz="0" w:space="0" w:color="auto"/>
        <w:bottom w:val="none" w:sz="0" w:space="0" w:color="auto"/>
        <w:right w:val="none" w:sz="0" w:space="0" w:color="auto"/>
      </w:divBdr>
    </w:div>
    <w:div w:id="1426881721">
      <w:bodyDiv w:val="1"/>
      <w:marLeft w:val="0"/>
      <w:marRight w:val="0"/>
      <w:marTop w:val="0"/>
      <w:marBottom w:val="0"/>
      <w:divBdr>
        <w:top w:val="none" w:sz="0" w:space="0" w:color="auto"/>
        <w:left w:val="none" w:sz="0" w:space="0" w:color="auto"/>
        <w:bottom w:val="none" w:sz="0" w:space="0" w:color="auto"/>
        <w:right w:val="none" w:sz="0" w:space="0" w:color="auto"/>
      </w:divBdr>
    </w:div>
    <w:div w:id="1458336336">
      <w:bodyDiv w:val="1"/>
      <w:marLeft w:val="0"/>
      <w:marRight w:val="0"/>
      <w:marTop w:val="0"/>
      <w:marBottom w:val="0"/>
      <w:divBdr>
        <w:top w:val="none" w:sz="0" w:space="0" w:color="auto"/>
        <w:left w:val="none" w:sz="0" w:space="0" w:color="auto"/>
        <w:bottom w:val="none" w:sz="0" w:space="0" w:color="auto"/>
        <w:right w:val="none" w:sz="0" w:space="0" w:color="auto"/>
      </w:divBdr>
    </w:div>
    <w:div w:id="1494226208">
      <w:bodyDiv w:val="1"/>
      <w:marLeft w:val="0"/>
      <w:marRight w:val="0"/>
      <w:marTop w:val="0"/>
      <w:marBottom w:val="0"/>
      <w:divBdr>
        <w:top w:val="none" w:sz="0" w:space="0" w:color="auto"/>
        <w:left w:val="none" w:sz="0" w:space="0" w:color="auto"/>
        <w:bottom w:val="none" w:sz="0" w:space="0" w:color="auto"/>
        <w:right w:val="none" w:sz="0" w:space="0" w:color="auto"/>
      </w:divBdr>
    </w:div>
    <w:div w:id="1723937814">
      <w:bodyDiv w:val="1"/>
      <w:marLeft w:val="0"/>
      <w:marRight w:val="0"/>
      <w:marTop w:val="0"/>
      <w:marBottom w:val="0"/>
      <w:divBdr>
        <w:top w:val="none" w:sz="0" w:space="0" w:color="auto"/>
        <w:left w:val="none" w:sz="0" w:space="0" w:color="auto"/>
        <w:bottom w:val="none" w:sz="0" w:space="0" w:color="auto"/>
        <w:right w:val="none" w:sz="0" w:space="0" w:color="auto"/>
      </w:divBdr>
    </w:div>
    <w:div w:id="185808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jknp.lv/wp-content/uploads/informacija/finansu%20un%20nefinansu%20merki%202020.pdf" TargetMode="External"/><Relationship Id="rId39" Type="http://schemas.openxmlformats.org/officeDocument/2006/relationships/hyperlink" Target="http://pnp.lv/" TargetMode="External"/><Relationship Id="rId21" Type="http://schemas.openxmlformats.org/officeDocument/2006/relationships/hyperlink" Target="https://www.sprk.gov.lv/uploads/doc/JekabpilssiltumsLicenceNr22004.pdf" TargetMode="External"/><Relationship Id="rId34" Type="http://schemas.openxmlformats.org/officeDocument/2006/relationships/hyperlink" Target="http://www.jekabpils.lv" TargetMode="External"/><Relationship Id="rId42" Type="http://schemas.openxmlformats.org/officeDocument/2006/relationships/hyperlink" Target="https://www.jekabpilsap.lv/"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jrslimnica.lv/strategijas-izpil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ekabpilsudens.lv/uploads/files/pielikumi/sadalas/finansu-un-nefinansu-merki/zinojums--2020-gads.pdf" TargetMode="External"/><Relationship Id="rId32" Type="http://schemas.openxmlformats.org/officeDocument/2006/relationships/hyperlink" Target="http://www.spaao.lv" TargetMode="External"/><Relationship Id="rId37" Type="http://schemas.openxmlformats.org/officeDocument/2006/relationships/hyperlink" Target="https://www.jekabpilsudens.lv/" TargetMode="External"/><Relationship Id="rId40" Type="http://schemas.openxmlformats.org/officeDocument/2006/relationships/hyperlink" Target="https://www.jekabpils-pakalpojumi.lv/"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jekabpils-siltums.lv/lv/par-mums/parskati-un-finanses/nefinansu-merki/" TargetMode="External"/><Relationship Id="rId28" Type="http://schemas.openxmlformats.org/officeDocument/2006/relationships/hyperlink" Target="https://jrslimnica.lv/strategijas-izpilde/" TargetMode="External"/><Relationship Id="rId36" Type="http://schemas.openxmlformats.org/officeDocument/2006/relationships/hyperlink" Target="https://www.jekabpils-siltums.lv/" TargetMode="External"/><Relationship Id="rId10" Type="http://schemas.openxmlformats.org/officeDocument/2006/relationships/endnotes" Target="endnotes.xml"/><Relationship Id="rId19" Type="http://schemas.openxmlformats.org/officeDocument/2006/relationships/hyperlink" Target="https://m.likumi.lv/ta/id/269907" TargetMode="External"/><Relationship Id="rId31" Type="http://schemas.openxmlformats.org/officeDocument/2006/relationships/hyperlink" Target="https://www.jekabpilsap.lv/uploads/files/files/J%C4%93kabpils%20autobusu%20parks_Zi%C5%86ojums_2020_.pdf" TargetMode="External"/><Relationship Id="rId44" Type="http://schemas.openxmlformats.org/officeDocument/2006/relationships/hyperlink" Target="https://m.likumi.lv/ta/id/2699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jekabpils-siltums.lv/lv/tarifs/" TargetMode="External"/><Relationship Id="rId27" Type="http://schemas.openxmlformats.org/officeDocument/2006/relationships/hyperlink" Target="http://www.jknp.lv/wp-content/uploads/informacija/finansu%20un%20nefinansu%20merki%202020.pdf" TargetMode="External"/><Relationship Id="rId30" Type="http://schemas.openxmlformats.org/officeDocument/2006/relationships/hyperlink" Target="https://www.jekabpilsap.lv/uploads/files/files/J%C4%93kabpils%20autobusu%20parks_Zi%C5%86ojums_2020_.pdf" TargetMode="External"/><Relationship Id="rId35" Type="http://schemas.openxmlformats.org/officeDocument/2006/relationships/hyperlink" Target="https://www.jekabpils.lv/lv/kapitalsabiedribas" TargetMode="External"/><Relationship Id="rId43" Type="http://schemas.openxmlformats.org/officeDocument/2006/relationships/hyperlink" Target="https://www.spaao.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www.jekabpilsudens.lv/uploads/files/pielikumi/sadalas/finansu-un-nefinansu-merki/zinojums--2020-gads.pdf" TargetMode="External"/><Relationship Id="rId33" Type="http://schemas.openxmlformats.org/officeDocument/2006/relationships/hyperlink" Target="https://www.jekabpils.lv/lv/pasvaldiba/jekabpils-pilsetas-pasvaldibas-lidzdaliba-kapitalsabiedribas/informacija-par-kapitalsabiedribam-kuras-ir-lidzdaliba" TargetMode="External"/><Relationship Id="rId38" Type="http://schemas.openxmlformats.org/officeDocument/2006/relationships/hyperlink" Target="http://www.jknp.lv/" TargetMode="External"/><Relationship Id="rId46" Type="http://schemas.openxmlformats.org/officeDocument/2006/relationships/fontTable" Target="fontTable.xml"/><Relationship Id="rId20" Type="http://schemas.openxmlformats.org/officeDocument/2006/relationships/hyperlink" Target="https://www.jekabpils.lv/lv/pasvaldiba/jekabpils-pilsetas-pasvaldibas-lidzdaliba-kapitalsabiedribas/informacija-par-kapitalsabiedribam-kuras-ir-lidzdaliba" TargetMode="External"/><Relationship Id="rId41" Type="http://schemas.openxmlformats.org/officeDocument/2006/relationships/hyperlink" Target="https://jr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3" ma:contentTypeDescription="Create a new document." ma:contentTypeScope="" ma:versionID="41022861cced0918b318c75187662fc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30767a3c9284c32cb1163618902abf82"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1EF11-AABE-413F-871F-35DAB77D8710}">
  <ds:schemaRefs>
    <ds:schemaRef ds:uri="http://schemas.microsoft.com/sharepoint/v3/contenttype/forms"/>
  </ds:schemaRefs>
</ds:datastoreItem>
</file>

<file path=customXml/itemProps2.xml><?xml version="1.0" encoding="utf-8"?>
<ds:datastoreItem xmlns:ds="http://schemas.openxmlformats.org/officeDocument/2006/customXml" ds:itemID="{A5C1CFCE-B363-4829-9015-B504FA302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1c6d56-f932-4a10-8d03-5ecf2f0c9147"/>
    <ds:schemaRef ds:uri="616e161b-6d3f-4e2e-93f7-ed9b18888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EE141-9D30-4620-AF02-5285C7DD44C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C74D313-90ED-4C85-9FD3-45138E99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41991</Words>
  <Characters>23936</Characters>
  <Application>Microsoft Office Word</Application>
  <DocSecurity>4</DocSecurity>
  <Lines>199</Lines>
  <Paragraphs>131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2022-03-14T10:00:00Z</dcterms:created>
  <dcterms:modified xsi:type="dcterms:W3CDTF">2022-03-14T10:00:00Z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