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9854" w14:textId="30C48C38" w:rsidR="00B24819" w:rsidRPr="00B24819" w:rsidRDefault="00B24819" w:rsidP="00B24819">
      <w:pPr>
        <w:tabs>
          <w:tab w:val="right" w:pos="9356"/>
        </w:tabs>
        <w:snapToGrid w:val="0"/>
        <w:ind w:firstLine="709"/>
        <w:jc w:val="right"/>
        <w:rPr>
          <w:bCs/>
          <w:lang w:val="lv-LV"/>
        </w:rPr>
      </w:pPr>
      <w:bookmarkStart w:id="0" w:name="_Hlk107844603"/>
      <w:bookmarkStart w:id="1" w:name="_Hlk111723983"/>
      <w:r w:rsidRPr="00B24819">
        <w:rPr>
          <w:bCs/>
          <w:lang w:val="lv-LV"/>
        </w:rPr>
        <w:t>Pielikums</w:t>
      </w:r>
    </w:p>
    <w:p w14:paraId="7C3DD1F0" w14:textId="544F24B1"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694167">
        <w:rPr>
          <w:bCs/>
          <w:lang w:val="lv-LV"/>
        </w:rPr>
        <w:t>25.08</w:t>
      </w:r>
      <w:r w:rsidR="00B03A82">
        <w:rPr>
          <w:bCs/>
          <w:lang w:val="lv-LV"/>
        </w:rPr>
        <w:t>.2022</w:t>
      </w:r>
      <w:r w:rsidRPr="00B24819">
        <w:rPr>
          <w:bCs/>
          <w:lang w:val="lv-LV"/>
        </w:rPr>
        <w:t>. lēmumam Nr.</w:t>
      </w:r>
      <w:r w:rsidR="00694167">
        <w:rPr>
          <w:bCs/>
          <w:lang w:val="lv-LV"/>
        </w:rPr>
        <w:t>756</w:t>
      </w:r>
    </w:p>
    <w:p w14:paraId="6AABD51A" w14:textId="0EE60297" w:rsidR="00B24819" w:rsidRPr="00B24819" w:rsidRDefault="00B24819" w:rsidP="00B24819">
      <w:pPr>
        <w:tabs>
          <w:tab w:val="right" w:pos="9356"/>
        </w:tabs>
        <w:snapToGrid w:val="0"/>
        <w:ind w:firstLine="709"/>
        <w:jc w:val="right"/>
        <w:rPr>
          <w:bCs/>
          <w:lang w:val="lv-LV"/>
        </w:rPr>
      </w:pPr>
      <w:r w:rsidRPr="00B24819">
        <w:rPr>
          <w:bCs/>
          <w:lang w:val="lv-LV"/>
        </w:rPr>
        <w:t>(protokols Nr.</w:t>
      </w:r>
      <w:r w:rsidR="00694167">
        <w:rPr>
          <w:bCs/>
          <w:lang w:val="lv-LV"/>
        </w:rPr>
        <w:t>19</w:t>
      </w:r>
      <w:r w:rsidRPr="00B24819">
        <w:rPr>
          <w:bCs/>
          <w:lang w:val="lv-LV"/>
        </w:rPr>
        <w:t xml:space="preserve">, </w:t>
      </w:r>
      <w:r w:rsidR="00694167">
        <w:rPr>
          <w:bCs/>
          <w:lang w:val="lv-LV"/>
        </w:rPr>
        <w:t>60</w:t>
      </w:r>
      <w:r w:rsidRPr="00B24819">
        <w:rPr>
          <w:bCs/>
          <w:lang w:val="lv-LV"/>
        </w:rPr>
        <w:t>.§)</w:t>
      </w:r>
    </w:p>
    <w:bookmarkEnd w:id="0"/>
    <w:bookmarkEnd w:id="1"/>
    <w:p w14:paraId="5D1B3C75" w14:textId="77777777" w:rsidR="00B24819" w:rsidRPr="00B24819" w:rsidRDefault="00B24819" w:rsidP="00B24819">
      <w:pPr>
        <w:tabs>
          <w:tab w:val="right" w:pos="9356"/>
        </w:tabs>
        <w:snapToGrid w:val="0"/>
        <w:ind w:firstLine="709"/>
        <w:jc w:val="right"/>
        <w:rPr>
          <w:bCs/>
          <w:lang w:val="lv-LV"/>
        </w:rPr>
      </w:pPr>
    </w:p>
    <w:p w14:paraId="78EB3190" w14:textId="17FE6E1C" w:rsidR="00B24819" w:rsidRPr="00B24819" w:rsidRDefault="00B24819" w:rsidP="00B24819">
      <w:pPr>
        <w:tabs>
          <w:tab w:val="right" w:pos="9356"/>
        </w:tabs>
        <w:snapToGrid w:val="0"/>
        <w:ind w:firstLine="709"/>
        <w:jc w:val="center"/>
        <w:rPr>
          <w:b/>
          <w:bCs/>
          <w:shd w:val="clear" w:color="auto" w:fill="FFFFFF"/>
          <w:lang w:val="lv-LV"/>
        </w:rPr>
      </w:pPr>
      <w:bookmarkStart w:id="2" w:name="_Hlk107932804"/>
      <w:r w:rsidRPr="00B24819">
        <w:rPr>
          <w:b/>
          <w:bCs/>
          <w:shd w:val="clear" w:color="auto" w:fill="FFFFFF"/>
          <w:lang w:val="lv-LV"/>
        </w:rPr>
        <w:t>Sabiedrības ar ierobežotu atbildību “</w:t>
      </w:r>
      <w:r w:rsidR="006C62B8">
        <w:rPr>
          <w:b/>
          <w:bCs/>
          <w:shd w:val="clear" w:color="auto" w:fill="FFFFFF"/>
          <w:lang w:val="lv-LV"/>
        </w:rPr>
        <w:t>Gārsene 3</w:t>
      </w:r>
      <w:r w:rsidRPr="00B24819">
        <w:rPr>
          <w:b/>
          <w:bCs/>
          <w:shd w:val="clear" w:color="auto" w:fill="FFFFFF"/>
          <w:lang w:val="lv-LV"/>
        </w:rPr>
        <w:t xml:space="preserve">” </w:t>
      </w:r>
    </w:p>
    <w:p w14:paraId="71D95214"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2"/>
    </w:p>
    <w:p w14:paraId="392EB157"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4F563BFC"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3A48032C" w14:textId="3425AC80"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ar ierobežotu atbildību “</w:t>
      </w:r>
      <w:r w:rsidR="000F2781">
        <w:rPr>
          <w:rFonts w:eastAsia="Lucida Sans Unicode"/>
          <w:bCs/>
          <w:lang w:val="lv-LV"/>
        </w:rPr>
        <w:t>Gārsene 3</w:t>
      </w:r>
      <w:r w:rsidRPr="00B24819">
        <w:rPr>
          <w:rFonts w:eastAsia="Lucida Sans Unicode"/>
          <w:bCs/>
          <w:lang w:val="lv-LV"/>
        </w:rPr>
        <w:t xml:space="preserve">” kapitāla daļu pārdošanas noteikumi (turpmāk – Noteikumi) nosaka kārtību, kādā pārdod Jēkabpils novada pašvaldībai piederošās kapitāla daļas </w:t>
      </w:r>
      <w:bookmarkStart w:id="3" w:name="_Hlk107835742"/>
      <w:r w:rsidRPr="00B24819">
        <w:rPr>
          <w:rFonts w:eastAsia="Lucida Sans Unicode"/>
          <w:bCs/>
          <w:lang w:val="lv-LV"/>
        </w:rPr>
        <w:t>sabiedrībā ar ierobežotu atbildību “</w:t>
      </w:r>
      <w:r w:rsidR="000F2781">
        <w:rPr>
          <w:rFonts w:eastAsia="Lucida Sans Unicode"/>
          <w:bCs/>
          <w:lang w:val="lv-LV"/>
        </w:rPr>
        <w:t>Gārsene 3</w:t>
      </w:r>
      <w:r w:rsidRPr="00B24819">
        <w:rPr>
          <w:rFonts w:eastAsia="Lucida Sans Unicode"/>
          <w:bCs/>
          <w:lang w:val="lv-LV"/>
        </w:rPr>
        <w:t>”, reģistrācijas Nr.</w:t>
      </w:r>
      <w:r w:rsidR="00147315">
        <w:rPr>
          <w:rFonts w:eastAsia="Lucida Sans Unicode"/>
          <w:bCs/>
          <w:lang w:val="lv-LV"/>
        </w:rPr>
        <w:t> </w:t>
      </w:r>
      <w:r w:rsidR="000F2781">
        <w:rPr>
          <w:rFonts w:eastAsia="Lucida Sans Unicode"/>
          <w:bCs/>
          <w:lang w:val="lv-LV"/>
        </w:rPr>
        <w:t>45403051705</w:t>
      </w:r>
      <w:r w:rsidRPr="00B24819">
        <w:rPr>
          <w:rFonts w:eastAsia="Lucida Sans Unicode"/>
          <w:bCs/>
          <w:lang w:val="lv-LV"/>
        </w:rPr>
        <w:t xml:space="preserve">, juridiskā adrese </w:t>
      </w:r>
      <w:bookmarkEnd w:id="3"/>
      <w:r w:rsidR="000F2781" w:rsidRPr="000F2781">
        <w:rPr>
          <w:rFonts w:eastAsia="Lucida Sans Unicode"/>
          <w:bCs/>
          <w:lang w:val="lv-LV"/>
        </w:rPr>
        <w:t>“</w:t>
      </w:r>
      <w:proofErr w:type="spellStart"/>
      <w:r w:rsidR="000F2781" w:rsidRPr="000F2781">
        <w:rPr>
          <w:rFonts w:eastAsia="Lucida Sans Unicode"/>
          <w:bCs/>
          <w:lang w:val="lv-LV"/>
        </w:rPr>
        <w:t>Labieši</w:t>
      </w:r>
      <w:proofErr w:type="spellEnd"/>
      <w:r w:rsidR="000F2781" w:rsidRPr="000F2781">
        <w:rPr>
          <w:rFonts w:eastAsia="Lucida Sans Unicode"/>
          <w:bCs/>
          <w:lang w:val="lv-LV"/>
        </w:rPr>
        <w:t xml:space="preserve">”, Gārsene, Gārsenes pagasts, Jēkabpils novads, LV-5218 </w:t>
      </w:r>
      <w:r w:rsidRPr="00B24819">
        <w:rPr>
          <w:rFonts w:eastAsia="Lucida Sans Unicode"/>
          <w:bCs/>
          <w:lang w:val="lv-LV"/>
        </w:rPr>
        <w:t>(turpmāk – Sabiedrība).</w:t>
      </w:r>
    </w:p>
    <w:p w14:paraId="77AE738A" w14:textId="11A1077C"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4" w:name="_Hlk109923520"/>
      <w:bookmarkStart w:id="5" w:name="_Hlk107834119"/>
      <w:bookmarkStart w:id="6" w:name="_Hlk107834033"/>
      <w:r w:rsidR="000F2781" w:rsidRPr="001861CC">
        <w:rPr>
          <w:rFonts w:cs="Tahoma"/>
          <w:bCs/>
          <w:szCs w:val="22"/>
          <w:lang w:val="lv-LV"/>
        </w:rPr>
        <w:t>13500</w:t>
      </w:r>
      <w:r w:rsidRPr="00B24819">
        <w:rPr>
          <w:rFonts w:eastAsia="Lucida Sans Unicode"/>
          <w:bCs/>
          <w:lang w:val="lv-LV"/>
        </w:rPr>
        <w:t xml:space="preserve"> </w:t>
      </w:r>
      <w:bookmarkEnd w:id="4"/>
      <w:r w:rsidRPr="00B24819">
        <w:rPr>
          <w:rFonts w:eastAsia="Lucida Sans Unicode"/>
          <w:bCs/>
          <w:lang w:val="lv-LV"/>
        </w:rPr>
        <w:t>(</w:t>
      </w:r>
      <w:r w:rsidR="000F2781">
        <w:rPr>
          <w:rFonts w:eastAsia="Lucida Sans Unicode"/>
          <w:bCs/>
          <w:lang w:val="lv-LV"/>
        </w:rPr>
        <w:t>trīspadsmit tūkstoši pieci simti</w:t>
      </w:r>
      <w:r w:rsidRPr="00B24819">
        <w:rPr>
          <w:rFonts w:eastAsia="Lucida Sans Unicode"/>
          <w:bCs/>
          <w:lang w:val="lv-LV"/>
        </w:rPr>
        <w:t>)</w:t>
      </w:r>
      <w:bookmarkEnd w:id="5"/>
      <w:r w:rsidRPr="00B24819">
        <w:rPr>
          <w:rFonts w:eastAsia="Lucida Sans Unicode"/>
          <w:bCs/>
          <w:lang w:val="lv-LV"/>
        </w:rPr>
        <w:t xml:space="preserve"> </w:t>
      </w:r>
      <w:bookmarkEnd w:id="6"/>
      <w:r w:rsidRPr="00B24819">
        <w:rPr>
          <w:rFonts w:eastAsia="Lucida Sans Unicode"/>
          <w:bCs/>
          <w:lang w:val="lv-LV"/>
        </w:rPr>
        <w:t xml:space="preserve">kapitāla daļas, katras daļas vērtība 1,00 </w:t>
      </w:r>
      <w:proofErr w:type="spellStart"/>
      <w:r w:rsidRPr="00B24819">
        <w:rPr>
          <w:rFonts w:eastAsia="Lucida Sans Unicode"/>
          <w:bCs/>
          <w:i/>
          <w:iCs/>
          <w:lang w:val="lv-LV"/>
        </w:rPr>
        <w:t>euro</w:t>
      </w:r>
      <w:proofErr w:type="spellEnd"/>
      <w:r w:rsidRPr="00B24819">
        <w:rPr>
          <w:rFonts w:eastAsia="Lucida Sans Unicode"/>
          <w:bCs/>
          <w:lang w:val="lv-LV"/>
        </w:rPr>
        <w:t xml:space="preserve"> (viens eiro un 00 centi), ieguldījuma vērtība kopā par </w:t>
      </w:r>
      <w:r w:rsidR="000F2781" w:rsidRPr="001861CC">
        <w:rPr>
          <w:rFonts w:cs="Tahoma"/>
          <w:bCs/>
          <w:szCs w:val="22"/>
          <w:lang w:val="lv-LV"/>
        </w:rPr>
        <w:t>13500</w:t>
      </w:r>
      <w:r w:rsidR="000F2781" w:rsidRPr="00B24819">
        <w:rPr>
          <w:rFonts w:eastAsia="Lucida Sans Unicode"/>
          <w:bCs/>
          <w:lang w:val="lv-LV"/>
        </w:rPr>
        <w:t xml:space="preserve"> </w:t>
      </w:r>
      <w:r w:rsidRPr="00B24819">
        <w:rPr>
          <w:rFonts w:eastAsia="Lucida Sans Unicode"/>
          <w:bCs/>
          <w:lang w:val="lv-LV"/>
        </w:rPr>
        <w:t xml:space="preserve"> (</w:t>
      </w:r>
      <w:r w:rsidR="000F2781">
        <w:rPr>
          <w:rFonts w:eastAsia="Lucida Sans Unicode"/>
          <w:bCs/>
          <w:lang w:val="lv-LV"/>
        </w:rPr>
        <w:t>trīspadsmit tūkstoši pieci simti</w:t>
      </w:r>
      <w:r w:rsidRPr="00B24819">
        <w:rPr>
          <w:rFonts w:eastAsia="Lucida Sans Unicode"/>
          <w:bCs/>
          <w:lang w:val="lv-LV"/>
        </w:rPr>
        <w:t xml:space="preserve">) daļām ir </w:t>
      </w:r>
      <w:r w:rsidR="000F2781" w:rsidRPr="001861CC">
        <w:rPr>
          <w:rFonts w:cs="Tahoma"/>
          <w:bCs/>
          <w:szCs w:val="22"/>
          <w:lang w:val="lv-LV"/>
        </w:rPr>
        <w:t>13500</w:t>
      </w:r>
      <w:r w:rsidRPr="00B24819">
        <w:rPr>
          <w:rFonts w:eastAsia="Lucida Sans Unicode"/>
          <w:bCs/>
          <w:lang w:val="lv-LV"/>
        </w:rPr>
        <w:t xml:space="preserve">,00 </w:t>
      </w:r>
      <w:proofErr w:type="spellStart"/>
      <w:r w:rsidRPr="00B24819">
        <w:rPr>
          <w:rFonts w:eastAsia="Lucida Sans Unicode"/>
          <w:bCs/>
          <w:i/>
          <w:iCs/>
          <w:lang w:val="lv-LV"/>
        </w:rPr>
        <w:t>euro</w:t>
      </w:r>
      <w:proofErr w:type="spellEnd"/>
      <w:r w:rsidRPr="00B24819">
        <w:rPr>
          <w:rFonts w:eastAsia="Lucida Sans Unicode"/>
          <w:bCs/>
          <w:lang w:val="lv-LV"/>
        </w:rPr>
        <w:t xml:space="preserve"> (</w:t>
      </w:r>
      <w:r w:rsidR="000F2781">
        <w:rPr>
          <w:rFonts w:eastAsia="Lucida Sans Unicode"/>
          <w:bCs/>
          <w:lang w:val="lv-LV"/>
        </w:rPr>
        <w:t>trīspadsmit tūkstoši pieci simti</w:t>
      </w:r>
      <w:r w:rsidRPr="00B24819">
        <w:rPr>
          <w:rFonts w:eastAsia="Lucida Sans Unicode"/>
          <w:bCs/>
          <w:lang w:val="lv-LV"/>
        </w:rPr>
        <w:t xml:space="preserve"> eiro un 00 centi)</w:t>
      </w:r>
      <w:r w:rsidR="00147315">
        <w:rPr>
          <w:rFonts w:eastAsia="Lucida Sans Unicode"/>
          <w:bCs/>
          <w:lang w:val="lv-LV"/>
        </w:rPr>
        <w:t>.</w:t>
      </w:r>
    </w:p>
    <w:p w14:paraId="7A937D0D" w14:textId="567E4CB2"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7" w:name="_Hlk107834748"/>
      <w:r w:rsidR="000F2781" w:rsidRPr="001861CC">
        <w:rPr>
          <w:rFonts w:cs="Tahoma"/>
          <w:bCs/>
          <w:szCs w:val="22"/>
          <w:lang w:val="lv-LV"/>
        </w:rPr>
        <w:t>13500</w:t>
      </w:r>
      <w:r w:rsidR="000F2781" w:rsidRPr="00B24819">
        <w:rPr>
          <w:rFonts w:eastAsia="Lucida Sans Unicode"/>
          <w:bCs/>
          <w:lang w:val="lv-LV"/>
        </w:rPr>
        <w:t xml:space="preserve"> (</w:t>
      </w:r>
      <w:r w:rsidR="000F2781">
        <w:rPr>
          <w:rFonts w:eastAsia="Lucida Sans Unicode"/>
          <w:bCs/>
          <w:lang w:val="lv-LV"/>
        </w:rPr>
        <w:t>trīspadsmit tūkstoši pieci simti</w:t>
      </w:r>
      <w:r w:rsidR="000F2781" w:rsidRPr="00B24819">
        <w:rPr>
          <w:rFonts w:eastAsia="Lucida Sans Unicode"/>
          <w:bCs/>
          <w:lang w:val="lv-LV"/>
        </w:rPr>
        <w:t xml:space="preserve">) </w:t>
      </w:r>
      <w:r w:rsidRPr="00B24819">
        <w:rPr>
          <w:rFonts w:eastAsia="Lucida Sans Unicode"/>
          <w:bCs/>
          <w:lang w:val="lv-LV"/>
        </w:rPr>
        <w:t xml:space="preserve">kapitāla daļu </w:t>
      </w:r>
      <w:bookmarkEnd w:id="7"/>
      <w:r w:rsidRPr="00B24819">
        <w:rPr>
          <w:rFonts w:eastAsia="Lucida Sans Unicode"/>
          <w:bCs/>
          <w:lang w:val="lv-LV"/>
        </w:rPr>
        <w:t xml:space="preserve">pārdošanas sākotnējā vērtība, kura noteikta pēc pašu kapitāla metodes (saskaņā ar pēdējo (2021) revidēto gada pārskatu) sastāda </w:t>
      </w:r>
      <w:bookmarkStart w:id="8" w:name="_Hlk109924200"/>
      <w:r w:rsidR="000F2781" w:rsidRPr="000F2781">
        <w:rPr>
          <w:rFonts w:eastAsia="Lucida Sans Unicode"/>
          <w:bCs/>
          <w:lang w:val="lv-LV"/>
        </w:rPr>
        <w:t xml:space="preserve">5089,00 </w:t>
      </w:r>
      <w:proofErr w:type="spellStart"/>
      <w:r w:rsidR="000F2781" w:rsidRPr="000F2781">
        <w:rPr>
          <w:rFonts w:eastAsia="Lucida Sans Unicode"/>
          <w:bCs/>
          <w:i/>
          <w:iCs/>
          <w:lang w:val="lv-LV"/>
        </w:rPr>
        <w:t>euro</w:t>
      </w:r>
      <w:proofErr w:type="spellEnd"/>
      <w:r w:rsidR="000F2781" w:rsidRPr="000F2781">
        <w:rPr>
          <w:rFonts w:eastAsia="Lucida Sans Unicode"/>
          <w:bCs/>
          <w:lang w:val="lv-LV"/>
        </w:rPr>
        <w:t xml:space="preserve"> (pieci tūkstoši astoņdesmit deviņi eiro 00 centi)</w:t>
      </w:r>
      <w:r w:rsidR="000F2781">
        <w:rPr>
          <w:rFonts w:eastAsia="Lucida Sans Unicode"/>
          <w:bCs/>
          <w:lang w:val="lv-LV"/>
        </w:rPr>
        <w:t>.</w:t>
      </w:r>
    </w:p>
    <w:bookmarkEnd w:id="8"/>
    <w:p w14:paraId="073148BF" w14:textId="58FB684D"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w:t>
      </w:r>
      <w:r w:rsidR="00023B3C">
        <w:rPr>
          <w:rFonts w:eastAsia="Lucida Sans Unicode"/>
          <w:bCs/>
          <w:lang w:val="lv-LV"/>
        </w:rPr>
        <w:t>K</w:t>
      </w:r>
      <w:r w:rsidRPr="00B24819">
        <w:rPr>
          <w:rFonts w:eastAsia="Lucida Sans Unicode"/>
          <w:bCs/>
          <w:lang w:val="lv-LV"/>
        </w:rPr>
        <w:t xml:space="preserve">apitāla daļu pirkuma līguma projektu klātienē var iepazīties </w:t>
      </w:r>
      <w:bookmarkStart w:id="9" w:name="_Hlk107835980"/>
      <w:r w:rsidRPr="00B24819">
        <w:rPr>
          <w:rFonts w:eastAsia="Lucida Sans Unicode"/>
          <w:bCs/>
          <w:lang w:val="lv-LV"/>
        </w:rPr>
        <w:t>Jēkabpils novada pašvaldīb</w:t>
      </w:r>
      <w:r w:rsidR="000B2DE5">
        <w:rPr>
          <w:rFonts w:eastAsia="Lucida Sans Unicode"/>
          <w:bCs/>
          <w:lang w:val="lv-LV"/>
        </w:rPr>
        <w:t>as</w:t>
      </w:r>
      <w:r w:rsidRPr="00B24819">
        <w:rPr>
          <w:rFonts w:eastAsia="Lucida Sans Unicode"/>
          <w:bCs/>
          <w:lang w:val="lv-LV"/>
        </w:rPr>
        <w:t xml:space="preserve"> iestādes “Jēkabpils novada administratīvā pārvalde” Klientu apkalpošanas nodaļā</w:t>
      </w:r>
      <w:bookmarkEnd w:id="9"/>
      <w:r w:rsidRPr="00B24819">
        <w:rPr>
          <w:rFonts w:eastAsia="Lucida Sans Unicode"/>
          <w:bCs/>
          <w:lang w:val="lv-LV"/>
        </w:rPr>
        <w:t xml:space="preserve">,  Brīvības ielā 120, Jēkabpilī, Jēkabpils novadā katru darba dienu no plkst. 8.00 līdz plkst. 17.00 un Jēkabpils novada pašvaldības mājaslapā </w:t>
      </w:r>
      <w:hyperlink r:id="rId12" w:history="1">
        <w:r w:rsidR="000B2DE5" w:rsidRPr="00694167">
          <w:rPr>
            <w:rStyle w:val="Hipersaite"/>
            <w:lang w:val="lv-LV"/>
          </w:rPr>
          <w:t>www.jekabpils.lv</w:t>
        </w:r>
      </w:hyperlink>
      <w:r w:rsidR="000B2DE5" w:rsidRPr="00694167">
        <w:rPr>
          <w:lang w:val="lv-LV"/>
        </w:rPr>
        <w:t xml:space="preserve"> .</w:t>
      </w:r>
    </w:p>
    <w:p w14:paraId="08C085F5" w14:textId="7C4733C1" w:rsidR="00B24819" w:rsidRPr="00B24819" w:rsidRDefault="000B2DE5"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Pr>
          <w:rFonts w:eastAsia="Lucida Sans Unicode"/>
          <w:bCs/>
          <w:lang w:val="lv-LV"/>
        </w:rPr>
        <w:t>M</w:t>
      </w:r>
      <w:r w:rsidRPr="000B2DE5">
        <w:rPr>
          <w:rFonts w:eastAsia="Lucida Sans Unicode"/>
          <w:bCs/>
          <w:lang w:val="lv-LV"/>
        </w:rPr>
        <w:t>aksāšanas līdzekli</w:t>
      </w:r>
      <w:r>
        <w:rPr>
          <w:rFonts w:eastAsia="Lucida Sans Unicode"/>
          <w:bCs/>
          <w:lang w:val="lv-LV"/>
        </w:rPr>
        <w:t>s, p</w:t>
      </w:r>
      <w:r w:rsidRPr="000B2DE5">
        <w:rPr>
          <w:rFonts w:eastAsia="Lucida Sans Unicode"/>
          <w:bCs/>
          <w:lang w:val="lv-LV"/>
        </w:rPr>
        <w:t>ārdodot kapitāla daļas</w:t>
      </w:r>
      <w:r>
        <w:rPr>
          <w:rFonts w:eastAsia="Lucida Sans Unicode"/>
          <w:bCs/>
          <w:lang w:val="lv-LV"/>
        </w:rPr>
        <w:t>,</w:t>
      </w:r>
      <w:r w:rsidRPr="000B2DE5">
        <w:rPr>
          <w:rFonts w:eastAsia="Lucida Sans Unicode"/>
          <w:bCs/>
          <w:lang w:val="lv-LV"/>
        </w:rPr>
        <w:t xml:space="preserve"> izmantojams </w:t>
      </w:r>
      <w:proofErr w:type="spellStart"/>
      <w:r w:rsidRPr="000B2DE5">
        <w:rPr>
          <w:rFonts w:eastAsia="Lucida Sans Unicode"/>
          <w:bCs/>
          <w:i/>
          <w:iCs/>
          <w:lang w:val="lv-LV"/>
        </w:rPr>
        <w:t>euro</w:t>
      </w:r>
      <w:proofErr w:type="spellEnd"/>
      <w:r w:rsidRPr="000B2DE5">
        <w:rPr>
          <w:rFonts w:eastAsia="Lucida Sans Unicode"/>
          <w:bCs/>
          <w:lang w:val="lv-LV"/>
        </w:rPr>
        <w:t xml:space="preserve">. </w:t>
      </w:r>
      <w:r>
        <w:rPr>
          <w:rFonts w:eastAsia="Lucida Sans Unicode"/>
          <w:bCs/>
          <w:lang w:val="lv-LV"/>
        </w:rPr>
        <w:t>Citi k</w:t>
      </w:r>
      <w:r w:rsidR="00B24819" w:rsidRPr="00B24819">
        <w:rPr>
          <w:rFonts w:eastAsia="Lucida Sans Unicode"/>
          <w:bCs/>
          <w:lang w:val="lv-LV"/>
        </w:rPr>
        <w:t>apitāla daļu pārdošanas nosacījumi</w:t>
      </w:r>
      <w:r w:rsidR="00023B3C">
        <w:rPr>
          <w:rFonts w:eastAsia="Lucida Sans Unicode"/>
          <w:bCs/>
          <w:lang w:val="lv-LV"/>
        </w:rPr>
        <w:t>, kuri minēti</w:t>
      </w:r>
      <w:r w:rsidR="00B24819" w:rsidRPr="00B24819">
        <w:rPr>
          <w:rFonts w:eastAsia="Lucida Sans Unicode"/>
          <w:bCs/>
          <w:lang w:val="lv-LV"/>
        </w:rPr>
        <w:t xml:space="preserve"> Publiskas personas kapitāla daļu un kapitālsabiedrību pārvaldības likuma 142.pantā noteiktajā kārtībā nav paredzēti.</w:t>
      </w:r>
    </w:p>
    <w:p w14:paraId="5CDFAED1" w14:textId="1488C3D9"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Jēkabpils novads</w:t>
      </w:r>
      <w:r w:rsidR="00065978">
        <w:rPr>
          <w:rFonts w:eastAsia="Lucida Sans Unicode"/>
          <w:bCs/>
          <w:lang w:val="lv-LV"/>
        </w:rPr>
        <w:t xml:space="preserve">, </w:t>
      </w:r>
      <w:r w:rsidRPr="0091680E">
        <w:rPr>
          <w:rFonts w:eastAsia="Lucida Sans Unicode"/>
          <w:bCs/>
          <w:lang w:val="lv-LV"/>
        </w:rPr>
        <w:t>pieder 5</w:t>
      </w:r>
      <w:r w:rsidR="00023B3C">
        <w:rPr>
          <w:rFonts w:eastAsia="Lucida Sans Unicode"/>
          <w:bCs/>
          <w:lang w:val="lv-LV"/>
        </w:rPr>
        <w:t>089</w:t>
      </w:r>
      <w:r w:rsidRPr="0091680E">
        <w:rPr>
          <w:rFonts w:eastAsia="Lucida Sans Unicode"/>
          <w:bCs/>
          <w:lang w:val="lv-LV"/>
        </w:rPr>
        <w:t xml:space="preserve"> (pieci </w:t>
      </w:r>
      <w:r w:rsidRPr="00B24819">
        <w:rPr>
          <w:rFonts w:eastAsia="Lucida Sans Unicode"/>
          <w:bCs/>
          <w:lang w:val="lv-LV"/>
        </w:rPr>
        <w:t>tūkstoši astoņ</w:t>
      </w:r>
      <w:r w:rsidR="00023B3C">
        <w:rPr>
          <w:rFonts w:eastAsia="Lucida Sans Unicode"/>
          <w:bCs/>
          <w:lang w:val="lv-LV"/>
        </w:rPr>
        <w:t>desmit deviņu</w:t>
      </w:r>
      <w:r w:rsidRPr="00B24819">
        <w:rPr>
          <w:rFonts w:eastAsia="Lucida Sans Unicode"/>
          <w:bCs/>
          <w:lang w:val="lv-LV"/>
        </w:rPr>
        <w:t>) kapitāla daļu, kas sastāda 100 % (viens simts procenti).</w:t>
      </w:r>
    </w:p>
    <w:p w14:paraId="0C426537"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6A31A7EC" w14:textId="5B707A33"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w:t>
      </w:r>
      <w:r w:rsidR="00023B3C" w:rsidRPr="00023B3C">
        <w:rPr>
          <w:rFonts w:eastAsia="Lucida Sans Unicode"/>
          <w:bCs/>
          <w:lang w:val="lv-LV"/>
        </w:rPr>
        <w:t>pamatdarbības veids: sava vai nomāta nekustamā īpašuma izīrēšana un pārvaldīšana.</w:t>
      </w:r>
    </w:p>
    <w:p w14:paraId="0E040ABD"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4C1CADC1"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0342AEB1"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30346D28" w14:textId="77777777" w:rsidR="00B24819" w:rsidRPr="00B24819" w:rsidRDefault="00B24819" w:rsidP="00B24819">
      <w:pPr>
        <w:pStyle w:val="Sarakstarindkopa"/>
        <w:widowControl w:val="0"/>
        <w:tabs>
          <w:tab w:val="left" w:pos="0"/>
        </w:tabs>
        <w:suppressAutoHyphens/>
        <w:ind w:right="43"/>
        <w:jc w:val="both"/>
        <w:rPr>
          <w:rFonts w:eastAsia="Lucida Sans Unicode"/>
          <w:bCs/>
          <w:lang w:val="lv-LV"/>
        </w:rPr>
      </w:pPr>
    </w:p>
    <w:p w14:paraId="664C5B7E"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1A5ED7F4"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438F63B0"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6EF02BAE" w14:textId="20833A9D"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sludinājums tiek publicēts Jēkabpils novada pašvaldības mājas lapā  </w:t>
      </w:r>
      <w:hyperlink r:id="rId13" w:history="1">
        <w:r w:rsidR="007E6D6B" w:rsidRPr="00E208E4">
          <w:rPr>
            <w:rStyle w:val="Hipersaite"/>
            <w:rFonts w:eastAsia="Lucida Sans Unicode"/>
            <w:bCs/>
            <w:lang w:val="lv-LV"/>
          </w:rPr>
          <w:t>www.jekabpils.lv</w:t>
        </w:r>
      </w:hyperlink>
      <w:r w:rsidR="007E6D6B">
        <w:rPr>
          <w:rFonts w:eastAsia="Lucida Sans Unicode"/>
          <w:bCs/>
          <w:lang w:val="lv-LV"/>
        </w:rPr>
        <w:t xml:space="preserve"> </w:t>
      </w:r>
      <w:r w:rsidRPr="00B24819">
        <w:rPr>
          <w:rFonts w:eastAsia="Lucida Sans Unicode"/>
          <w:bCs/>
          <w:lang w:val="lv-LV"/>
        </w:rPr>
        <w:t xml:space="preserve"> un oficiālajā izdevumā “Latvijas Vēstnesis”.</w:t>
      </w:r>
    </w:p>
    <w:p w14:paraId="0EC89CC3"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4132A3B4"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4EBF1971"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143FD0DB" w14:textId="2DA9D608" w:rsidR="00B24819" w:rsidRPr="003C3016"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laik</w:t>
      </w:r>
      <w:r w:rsidR="00065978">
        <w:rPr>
          <w:rFonts w:eastAsia="Lucida Sans Unicode"/>
          <w:bCs/>
          <w:lang w:val="lv-LV"/>
        </w:rPr>
        <w:t>s</w:t>
      </w:r>
      <w:r w:rsidRPr="00B24819">
        <w:rPr>
          <w:rFonts w:eastAsia="Lucida Sans Unicode"/>
          <w:bCs/>
          <w:lang w:val="lv-LV"/>
        </w:rPr>
        <w:t xml:space="preserve"> un viet</w:t>
      </w:r>
      <w:r w:rsidR="00065978">
        <w:rPr>
          <w:rFonts w:eastAsia="Lucida Sans Unicode"/>
          <w:bCs/>
          <w:lang w:val="lv-LV"/>
        </w:rPr>
        <w:t>a:</w:t>
      </w:r>
      <w:r w:rsidRPr="00B24819">
        <w:rPr>
          <w:rFonts w:eastAsia="Lucida Sans Unicode"/>
          <w:bCs/>
          <w:lang w:val="lv-LV"/>
        </w:rPr>
        <w:t xml:space="preserve"> </w:t>
      </w:r>
      <w:r w:rsidR="00065978" w:rsidRPr="003C3016">
        <w:rPr>
          <w:rFonts w:eastAsia="Lucida Sans Unicode"/>
          <w:bCs/>
          <w:lang w:val="lv-LV"/>
        </w:rPr>
        <w:t xml:space="preserve">2022.gada 7.oktobrī, plkst.10.00, pašvaldības iestādes “Jēkabpils novada Attīstības pārvalde” 1.stāva sēžu zālē pēc adreses: Rīgas iela 150A, Jēkabpils, </w:t>
      </w:r>
      <w:r w:rsidR="00065978" w:rsidRPr="003C3016">
        <w:rPr>
          <w:rFonts w:eastAsia="Lucida Sans Unicode"/>
          <w:bCs/>
          <w:lang w:val="lv-LV"/>
        </w:rPr>
        <w:lastRenderedPageBreak/>
        <w:t>Jēkabpils novads.</w:t>
      </w:r>
    </w:p>
    <w:p w14:paraId="6F3C1C00" w14:textId="67948A68"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007E6D6B" w:rsidRPr="007E6D6B">
        <w:rPr>
          <w:rFonts w:eastAsia="Lucida Sans Unicode"/>
          <w:bCs/>
          <w:lang w:val="lv-LV"/>
        </w:rPr>
        <w:t>5089</w:t>
      </w:r>
      <w:r w:rsidRPr="00B24819">
        <w:rPr>
          <w:rFonts w:eastAsia="Lucida Sans Unicode"/>
          <w:bCs/>
          <w:lang w:val="lv-LV"/>
        </w:rPr>
        <w:t xml:space="preserve"> (pieci tūkstoši </w:t>
      </w:r>
      <w:r w:rsidR="007E6D6B">
        <w:rPr>
          <w:rFonts w:eastAsia="Lucida Sans Unicode"/>
          <w:bCs/>
          <w:lang w:val="lv-LV"/>
        </w:rPr>
        <w:t>astoņdesmit deviņas</w:t>
      </w:r>
      <w:r w:rsidRPr="00B24819">
        <w:rPr>
          <w:rFonts w:eastAsia="Lucida Sans Unicode"/>
          <w:bCs/>
          <w:lang w:val="lv-LV"/>
        </w:rPr>
        <w:t xml:space="preserve">) kapitāla daļas </w:t>
      </w:r>
      <w:bookmarkStart w:id="10" w:name="_Hlk107838165"/>
      <w:r w:rsidRPr="00B24819">
        <w:rPr>
          <w:rFonts w:eastAsia="Lucida Sans Unicode"/>
          <w:bCs/>
          <w:lang w:val="lv-LV"/>
        </w:rPr>
        <w:t>sabiedrībā ar ierobežotu atbildību “</w:t>
      </w:r>
      <w:r w:rsidR="000F2781">
        <w:rPr>
          <w:rFonts w:eastAsia="Lucida Sans Unicode"/>
          <w:bCs/>
          <w:lang w:val="lv-LV"/>
        </w:rPr>
        <w:t>Gārsene 3</w:t>
      </w:r>
      <w:r w:rsidRPr="00B24819">
        <w:rPr>
          <w:rFonts w:eastAsia="Lucida Sans Unicode"/>
          <w:bCs/>
          <w:lang w:val="lv-LV"/>
        </w:rPr>
        <w:t xml:space="preserve">”, </w:t>
      </w:r>
      <w:bookmarkEnd w:id="10"/>
      <w:r w:rsidRPr="00B24819">
        <w:rPr>
          <w:rFonts w:eastAsia="Lucida Sans Unicode"/>
          <w:bCs/>
          <w:lang w:val="lv-LV"/>
        </w:rPr>
        <w:t>reģistrācijas Nr.</w:t>
      </w:r>
      <w:r w:rsidR="00065978">
        <w:rPr>
          <w:rFonts w:eastAsia="Lucida Sans Unicode"/>
          <w:bCs/>
          <w:lang w:val="lv-LV"/>
        </w:rPr>
        <w:t> </w:t>
      </w:r>
      <w:r w:rsidR="000F2781">
        <w:rPr>
          <w:rFonts w:eastAsia="Lucida Sans Unicode"/>
          <w:bCs/>
          <w:lang w:val="lv-LV"/>
        </w:rPr>
        <w:t>45403051705</w:t>
      </w:r>
      <w:r w:rsidRPr="00B24819">
        <w:rPr>
          <w:rFonts w:eastAsia="Lucida Sans Unicode"/>
          <w:bCs/>
          <w:lang w:val="lv-LV"/>
        </w:rPr>
        <w:t>, juridiskā adrese</w:t>
      </w:r>
      <w:r w:rsidR="007E6D6B">
        <w:rPr>
          <w:rFonts w:eastAsia="Lucida Sans Unicode"/>
          <w:bCs/>
          <w:lang w:val="lv-LV"/>
        </w:rPr>
        <w:t xml:space="preserve"> </w:t>
      </w:r>
      <w:r w:rsidR="007E6D6B" w:rsidRPr="007E6D6B">
        <w:rPr>
          <w:rFonts w:eastAsia="Lucida Sans Unicode"/>
          <w:bCs/>
          <w:lang w:val="lv-LV"/>
        </w:rPr>
        <w:t>“</w:t>
      </w:r>
      <w:proofErr w:type="spellStart"/>
      <w:r w:rsidR="007E6D6B" w:rsidRPr="007E6D6B">
        <w:rPr>
          <w:rFonts w:eastAsia="Lucida Sans Unicode"/>
          <w:bCs/>
          <w:lang w:val="lv-LV"/>
        </w:rPr>
        <w:t>Labieši</w:t>
      </w:r>
      <w:proofErr w:type="spellEnd"/>
      <w:r w:rsidR="007E6D6B" w:rsidRPr="007E6D6B">
        <w:rPr>
          <w:rFonts w:eastAsia="Lucida Sans Unicode"/>
          <w:bCs/>
          <w:lang w:val="lv-LV"/>
        </w:rPr>
        <w:t>”, Gārsene, Gārsenes pagasts, Jēkabpils novads, LV-5218</w:t>
      </w:r>
      <w:r w:rsidR="007E6D6B">
        <w:rPr>
          <w:rFonts w:eastAsia="Lucida Sans Unicode"/>
          <w:bCs/>
          <w:lang w:val="lv-LV"/>
        </w:rPr>
        <w:t>.</w:t>
      </w:r>
    </w:p>
    <w:p w14:paraId="700B1FE9" w14:textId="1BC89BB4" w:rsidR="00B24819" w:rsidRPr="007E6D6B" w:rsidRDefault="00B24819" w:rsidP="00D70778">
      <w:pPr>
        <w:pStyle w:val="Sarakstarindkopa"/>
        <w:numPr>
          <w:ilvl w:val="0"/>
          <w:numId w:val="6"/>
        </w:numPr>
        <w:jc w:val="both"/>
        <w:rPr>
          <w:rFonts w:eastAsia="Lucida Sans Unicode"/>
          <w:bCs/>
          <w:lang w:val="lv-LV"/>
        </w:rPr>
      </w:pPr>
      <w:r w:rsidRPr="007E6D6B">
        <w:rPr>
          <w:rFonts w:eastAsia="Lucida Sans Unicode"/>
          <w:bCs/>
          <w:lang w:val="lv-LV"/>
        </w:rPr>
        <w:t xml:space="preserve">Kapitāla daļu sākotnējā nosacītā pārdošanas vērtība (cena), kura noteikta pēc pašu kapitāla metodes saskaņā ar pēdējo (2021) revidēto gada pārskatu, ir </w:t>
      </w:r>
      <w:r w:rsidR="007E6D6B" w:rsidRPr="007E6D6B">
        <w:rPr>
          <w:rFonts w:eastAsia="Lucida Sans Unicode"/>
          <w:bCs/>
          <w:lang w:val="lv-LV"/>
        </w:rPr>
        <w:t xml:space="preserve">5089,00 </w:t>
      </w:r>
      <w:proofErr w:type="spellStart"/>
      <w:r w:rsidR="007E6D6B" w:rsidRPr="007E6D6B">
        <w:rPr>
          <w:rFonts w:eastAsia="Lucida Sans Unicode"/>
          <w:bCs/>
          <w:i/>
          <w:iCs/>
          <w:lang w:val="lv-LV"/>
        </w:rPr>
        <w:t>euro</w:t>
      </w:r>
      <w:proofErr w:type="spellEnd"/>
      <w:r w:rsidR="007E6D6B" w:rsidRPr="007E6D6B">
        <w:rPr>
          <w:rFonts w:eastAsia="Lucida Sans Unicode"/>
          <w:bCs/>
          <w:lang w:val="lv-LV"/>
        </w:rPr>
        <w:t xml:space="preserve"> (pieci tūkstoši astoņdesmit deviņi eiro</w:t>
      </w:r>
      <w:r w:rsidR="00065978">
        <w:rPr>
          <w:rFonts w:eastAsia="Lucida Sans Unicode"/>
          <w:bCs/>
          <w:lang w:val="lv-LV"/>
        </w:rPr>
        <w:t xml:space="preserve"> un</w:t>
      </w:r>
      <w:r w:rsidR="007E6D6B" w:rsidRPr="007E6D6B">
        <w:rPr>
          <w:rFonts w:eastAsia="Lucida Sans Unicode"/>
          <w:bCs/>
          <w:lang w:val="lv-LV"/>
        </w:rPr>
        <w:t xml:space="preserve"> 00 centi).</w:t>
      </w:r>
    </w:p>
    <w:p w14:paraId="75D42DD8" w14:textId="2B08E92B"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w:t>
      </w:r>
      <w:r w:rsidR="007E6D6B">
        <w:rPr>
          <w:rFonts w:eastAsia="Lucida Sans Unicode"/>
          <w:bCs/>
          <w:lang w:val="lv-LV"/>
        </w:rPr>
        <w:t>5</w:t>
      </w:r>
      <w:r w:rsidRPr="00B24819">
        <w:rPr>
          <w:rFonts w:eastAsia="Lucida Sans Unicode"/>
          <w:bCs/>
          <w:lang w:val="lv-LV"/>
        </w:rPr>
        <w:t xml:space="preserve">0,00 </w:t>
      </w:r>
      <w:proofErr w:type="spellStart"/>
      <w:r w:rsidRPr="00B24819">
        <w:rPr>
          <w:rFonts w:eastAsia="Lucida Sans Unicode"/>
          <w:bCs/>
          <w:i/>
          <w:iCs/>
          <w:lang w:val="lv-LV"/>
        </w:rPr>
        <w:t>euro</w:t>
      </w:r>
      <w:proofErr w:type="spellEnd"/>
      <w:r w:rsidRPr="00B24819">
        <w:rPr>
          <w:rFonts w:eastAsia="Lucida Sans Unicode"/>
          <w:bCs/>
          <w:i/>
          <w:iCs/>
          <w:lang w:val="lv-LV"/>
        </w:rPr>
        <w:t xml:space="preserve"> </w:t>
      </w:r>
      <w:r w:rsidRPr="00B24819">
        <w:rPr>
          <w:rFonts w:eastAsia="Lucida Sans Unicode"/>
          <w:bCs/>
          <w:lang w:val="lv-LV"/>
        </w:rPr>
        <w:t>(</w:t>
      </w:r>
      <w:r w:rsidR="007E6D6B">
        <w:rPr>
          <w:rFonts w:eastAsia="Lucida Sans Unicode"/>
          <w:bCs/>
          <w:lang w:val="lv-LV"/>
        </w:rPr>
        <w:t>piecdesmit</w:t>
      </w:r>
      <w:r w:rsidRPr="00B24819">
        <w:rPr>
          <w:rFonts w:eastAsia="Lucida Sans Unicode"/>
          <w:bCs/>
          <w:lang w:val="lv-LV"/>
        </w:rPr>
        <w:t xml:space="preserve"> eiro un 00 centi).</w:t>
      </w:r>
    </w:p>
    <w:p w14:paraId="67EFAF94"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712FA132" w14:textId="5387725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Pieteikums dalībai izsolē jāiesniedz Jēkabpils novada pašvaldības iestādes “Jēkabpils novada administratīvā pārvalde” Klientu apkalpošanas nodaļā vai, ja pieteikumu iesniedz parakstītu ar drošu elektronisko parakstu, iesūtot to uz elektronisko pasta adresi: </w:t>
      </w:r>
      <w:hyperlink r:id="rId14" w:history="1">
        <w:r w:rsidR="00D70778" w:rsidRPr="00E208E4">
          <w:rPr>
            <w:rStyle w:val="Hipersaite"/>
            <w:rFonts w:eastAsia="Lucida Sans Unicode"/>
            <w:bCs/>
            <w:lang w:val="lv-LV"/>
          </w:rPr>
          <w:t>pasts@jekabpils.lv</w:t>
        </w:r>
      </w:hyperlink>
      <w:r w:rsidR="00D70778">
        <w:rPr>
          <w:rFonts w:eastAsia="Lucida Sans Unicode"/>
          <w:bCs/>
          <w:lang w:val="lv-LV"/>
        </w:rPr>
        <w:t xml:space="preserve"> </w:t>
      </w:r>
      <w:r w:rsidRPr="00B24819">
        <w:rPr>
          <w:rFonts w:eastAsia="Lucida Sans Unicode"/>
          <w:bCs/>
          <w:lang w:val="lv-LV"/>
        </w:rPr>
        <w:t>.</w:t>
      </w:r>
    </w:p>
    <w:p w14:paraId="4B47F299"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2232C61A" w14:textId="77777777" w:rsidR="00B24819" w:rsidRPr="00B24819" w:rsidRDefault="00B24819" w:rsidP="00E14385">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10E6AA37" w14:textId="77777777" w:rsidR="00B24819" w:rsidRPr="00B24819" w:rsidRDefault="00B24819" w:rsidP="00E14385">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7C1CC07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76118AAC" w14:textId="6F0FC2CA"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apliecinājumu, ka ir iepazinies ar </w:t>
      </w:r>
      <w:r w:rsidR="00065978">
        <w:rPr>
          <w:rFonts w:eastAsia="Lucida Sans Unicode"/>
          <w:lang w:val="lv-LV"/>
        </w:rPr>
        <w:t>s</w:t>
      </w:r>
      <w:r w:rsidRPr="00B24819">
        <w:rPr>
          <w:rFonts w:eastAsia="Lucida Sans Unicode"/>
          <w:lang w:val="lv-LV"/>
        </w:rPr>
        <w:t>abiedrības ar ierobežotu atbildību “</w:t>
      </w:r>
      <w:r w:rsidR="000F2781">
        <w:rPr>
          <w:rFonts w:eastAsia="Lucida Sans Unicode"/>
          <w:lang w:val="lv-LV"/>
        </w:rPr>
        <w:t>Gārsene 3</w:t>
      </w:r>
      <w:r w:rsidRPr="00B24819">
        <w:rPr>
          <w:rFonts w:eastAsia="Lucida Sans Unicode"/>
          <w:lang w:val="lv-LV"/>
        </w:rPr>
        <w:t>” kapitāla daļu pārdošanas noteikumiem un Kapitāla daļu pirkuma līgumu, tiem piekrīt un par tiem iebildumu nav.</w:t>
      </w:r>
    </w:p>
    <w:p w14:paraId="1A01CDB7"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523DA83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226C264C"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2A05E7EF" w14:textId="77777777" w:rsidR="00B24819" w:rsidRPr="00B24819" w:rsidRDefault="00B24819" w:rsidP="00E14385">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3F9F89C0"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417A8394" w14:textId="77777777" w:rsidTr="00A27907">
        <w:trPr>
          <w:trHeight w:val="310"/>
        </w:trPr>
        <w:tc>
          <w:tcPr>
            <w:tcW w:w="4678" w:type="dxa"/>
          </w:tcPr>
          <w:p w14:paraId="667460FE" w14:textId="77777777" w:rsidR="00B24819" w:rsidRPr="00B24819" w:rsidRDefault="00B24819" w:rsidP="00A27907">
            <w:pPr>
              <w:ind w:firstLine="24"/>
              <w:rPr>
                <w:b/>
                <w:lang w:val="lv-LV"/>
              </w:rPr>
            </w:pPr>
            <w:r w:rsidRPr="00B24819">
              <w:rPr>
                <w:b/>
                <w:lang w:val="lv-LV"/>
              </w:rPr>
              <w:t>AS „SEB banka”</w:t>
            </w:r>
          </w:p>
          <w:p w14:paraId="19B9CCBD" w14:textId="77777777" w:rsidR="00B24819" w:rsidRPr="00B24819" w:rsidRDefault="00B24819" w:rsidP="00A27907">
            <w:pPr>
              <w:ind w:firstLine="24"/>
              <w:rPr>
                <w:lang w:val="lv-LV"/>
              </w:rPr>
            </w:pPr>
            <w:r w:rsidRPr="00B24819">
              <w:rPr>
                <w:lang w:val="lv-LV"/>
              </w:rPr>
              <w:t>Kods: UNLALV2X</w:t>
            </w:r>
          </w:p>
          <w:p w14:paraId="07F027AF" w14:textId="77777777" w:rsidR="00B24819" w:rsidRPr="00B24819" w:rsidRDefault="00B24819" w:rsidP="00A27907">
            <w:pPr>
              <w:ind w:firstLine="24"/>
              <w:rPr>
                <w:lang w:val="lv-LV"/>
              </w:rPr>
            </w:pPr>
            <w:r w:rsidRPr="00B24819">
              <w:rPr>
                <w:lang w:val="lv-LV"/>
              </w:rPr>
              <w:t>Konts: LV87UNLA0009013130793</w:t>
            </w:r>
          </w:p>
        </w:tc>
        <w:tc>
          <w:tcPr>
            <w:tcW w:w="4394" w:type="dxa"/>
          </w:tcPr>
          <w:p w14:paraId="232F20D2" w14:textId="77777777" w:rsidR="00B24819" w:rsidRPr="00B24819" w:rsidRDefault="00B24819" w:rsidP="00A27907">
            <w:pPr>
              <w:ind w:firstLine="193"/>
              <w:rPr>
                <w:b/>
                <w:lang w:val="lv-LV"/>
              </w:rPr>
            </w:pPr>
            <w:r w:rsidRPr="00B24819">
              <w:rPr>
                <w:b/>
                <w:lang w:val="lv-LV"/>
              </w:rPr>
              <w:t>AS „Swedbank”</w:t>
            </w:r>
          </w:p>
          <w:p w14:paraId="620ACD43" w14:textId="77777777" w:rsidR="00B24819" w:rsidRPr="00B24819" w:rsidRDefault="00B24819" w:rsidP="00A27907">
            <w:pPr>
              <w:ind w:firstLine="193"/>
              <w:rPr>
                <w:lang w:val="lv-LV"/>
              </w:rPr>
            </w:pPr>
            <w:r w:rsidRPr="00B24819">
              <w:rPr>
                <w:lang w:val="lv-LV"/>
              </w:rPr>
              <w:t>Kods: HABALV22</w:t>
            </w:r>
          </w:p>
          <w:p w14:paraId="53716D4A" w14:textId="77777777" w:rsidR="00B24819" w:rsidRPr="00B24819" w:rsidRDefault="00B24819" w:rsidP="00A27907">
            <w:pPr>
              <w:ind w:firstLine="193"/>
              <w:rPr>
                <w:lang w:val="lv-LV"/>
              </w:rPr>
            </w:pPr>
            <w:r w:rsidRPr="00B24819">
              <w:rPr>
                <w:lang w:val="lv-LV"/>
              </w:rPr>
              <w:t>Konts: LV75HABA0001401057077</w:t>
            </w:r>
          </w:p>
        </w:tc>
      </w:tr>
      <w:tr w:rsidR="00B24819" w:rsidRPr="00B24819" w14:paraId="6A3E96C7" w14:textId="77777777" w:rsidTr="00A27907">
        <w:trPr>
          <w:trHeight w:val="510"/>
        </w:trPr>
        <w:tc>
          <w:tcPr>
            <w:tcW w:w="4678" w:type="dxa"/>
          </w:tcPr>
          <w:p w14:paraId="14169A7D" w14:textId="77777777" w:rsidR="00B24819" w:rsidRPr="00B24819" w:rsidRDefault="00B24819" w:rsidP="00A27907">
            <w:pPr>
              <w:ind w:firstLine="24"/>
              <w:rPr>
                <w:b/>
                <w:lang w:val="lv-LV"/>
              </w:rPr>
            </w:pPr>
            <w:r w:rsidRPr="00B24819">
              <w:rPr>
                <w:b/>
                <w:lang w:val="lv-LV"/>
              </w:rPr>
              <w:t>AS „Citadele banka”</w:t>
            </w:r>
          </w:p>
          <w:p w14:paraId="42315918" w14:textId="77777777" w:rsidR="00B24819" w:rsidRPr="00B24819" w:rsidRDefault="00B24819" w:rsidP="00A27907">
            <w:pPr>
              <w:ind w:firstLine="24"/>
              <w:rPr>
                <w:lang w:val="lv-LV"/>
              </w:rPr>
            </w:pPr>
            <w:r w:rsidRPr="00B24819">
              <w:rPr>
                <w:lang w:val="lv-LV"/>
              </w:rPr>
              <w:t>Kods: PARXLV22</w:t>
            </w:r>
          </w:p>
          <w:p w14:paraId="7A33C395" w14:textId="77777777" w:rsidR="00B24819" w:rsidRPr="00B24819" w:rsidRDefault="00B24819" w:rsidP="00A27907">
            <w:pPr>
              <w:ind w:firstLine="24"/>
              <w:rPr>
                <w:lang w:val="lv-LV"/>
              </w:rPr>
            </w:pPr>
            <w:r w:rsidRPr="00B24819">
              <w:rPr>
                <w:lang w:val="lv-LV"/>
              </w:rPr>
              <w:t>Konts: LV29PARX0001051430001</w:t>
            </w:r>
          </w:p>
        </w:tc>
        <w:tc>
          <w:tcPr>
            <w:tcW w:w="4394" w:type="dxa"/>
          </w:tcPr>
          <w:p w14:paraId="2EE3317A" w14:textId="77777777" w:rsidR="00B24819" w:rsidRPr="00B24819" w:rsidRDefault="00B24819" w:rsidP="00A27907">
            <w:pPr>
              <w:ind w:firstLine="193"/>
              <w:rPr>
                <w:b/>
                <w:lang w:val="lv-LV"/>
              </w:rPr>
            </w:pPr>
            <w:proofErr w:type="spellStart"/>
            <w:r w:rsidRPr="00B24819">
              <w:rPr>
                <w:b/>
                <w:lang w:val="lv-LV"/>
              </w:rPr>
              <w:t>Luminor</w:t>
            </w:r>
            <w:proofErr w:type="spellEnd"/>
            <w:r w:rsidRPr="00B24819">
              <w:rPr>
                <w:b/>
                <w:lang w:val="lv-LV"/>
              </w:rPr>
              <w:t xml:space="preserve"> </w:t>
            </w:r>
            <w:proofErr w:type="spellStart"/>
            <w:r w:rsidRPr="00B24819">
              <w:rPr>
                <w:b/>
                <w:lang w:val="lv-LV"/>
              </w:rPr>
              <w:t>Bank</w:t>
            </w:r>
            <w:proofErr w:type="spellEnd"/>
            <w:r w:rsidRPr="00B24819">
              <w:rPr>
                <w:b/>
                <w:lang w:val="lv-LV"/>
              </w:rPr>
              <w:t xml:space="preserve"> AS Latvijas filiāle</w:t>
            </w:r>
          </w:p>
          <w:p w14:paraId="5CEDE305" w14:textId="77777777" w:rsidR="00B24819" w:rsidRPr="00B24819" w:rsidRDefault="00B24819" w:rsidP="00A27907">
            <w:pPr>
              <w:ind w:firstLine="193"/>
              <w:rPr>
                <w:lang w:val="lv-LV"/>
              </w:rPr>
            </w:pPr>
            <w:r w:rsidRPr="00B24819">
              <w:rPr>
                <w:lang w:val="lv-LV"/>
              </w:rPr>
              <w:t>Kods: RIKOLV2X</w:t>
            </w:r>
          </w:p>
          <w:p w14:paraId="2D2B1E85" w14:textId="77777777" w:rsidR="00B24819" w:rsidRPr="00B24819" w:rsidRDefault="00B24819" w:rsidP="00A27907">
            <w:pPr>
              <w:ind w:firstLine="193"/>
              <w:rPr>
                <w:lang w:val="lv-LV"/>
              </w:rPr>
            </w:pPr>
            <w:r w:rsidRPr="00B24819">
              <w:rPr>
                <w:lang w:val="lv-LV"/>
              </w:rPr>
              <w:t>Konts: LV22RIKO0002013192223</w:t>
            </w:r>
          </w:p>
        </w:tc>
      </w:tr>
    </w:tbl>
    <w:p w14:paraId="7E2B2E8D"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proofErr w:type="spellStart"/>
      <w:r w:rsidRPr="00B24819">
        <w:rPr>
          <w:i/>
          <w:iCs/>
          <w:lang w:val="lv-LV"/>
        </w:rPr>
        <w:t>euro</w:t>
      </w:r>
      <w:proofErr w:type="spellEnd"/>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11" w:name="_Hlk524614976"/>
      <w:r w:rsidRPr="00B24819">
        <w:rPr>
          <w:lang w:val="lv-LV"/>
        </w:rPr>
        <w:t>dalības maksa kapitāla daļu izsol</w:t>
      </w:r>
      <w:bookmarkEnd w:id="11"/>
      <w:r w:rsidRPr="00B24819">
        <w:rPr>
          <w:lang w:val="lv-LV"/>
        </w:rPr>
        <w:t>ē);</w:t>
      </w:r>
    </w:p>
    <w:p w14:paraId="59A5C464" w14:textId="77AA7B8F" w:rsidR="00B24819" w:rsidRPr="00B24819" w:rsidRDefault="00B24819" w:rsidP="00E14385">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w:t>
      </w:r>
      <w:r w:rsidRPr="003C3016">
        <w:rPr>
          <w:lang w:val="lv-LV"/>
        </w:rPr>
        <w:t xml:space="preserve">naudu </w:t>
      </w:r>
      <w:r w:rsidR="00D70778" w:rsidRPr="003C3016">
        <w:rPr>
          <w:lang w:val="lv-LV"/>
        </w:rPr>
        <w:t>5</w:t>
      </w:r>
      <w:r w:rsidRPr="003C3016">
        <w:rPr>
          <w:lang w:val="lv-LV"/>
        </w:rPr>
        <w:t>0</w:t>
      </w:r>
      <w:r w:rsidR="00686565" w:rsidRPr="003C3016">
        <w:rPr>
          <w:lang w:val="lv-LV"/>
        </w:rPr>
        <w:t>8</w:t>
      </w:r>
      <w:r w:rsidRPr="003C3016">
        <w:rPr>
          <w:lang w:val="lv-LV"/>
        </w:rPr>
        <w:t>,</w:t>
      </w:r>
      <w:r w:rsidR="00686565" w:rsidRPr="003C3016">
        <w:rPr>
          <w:lang w:val="lv-LV"/>
        </w:rPr>
        <w:t>9</w:t>
      </w:r>
      <w:r w:rsidRPr="003C3016">
        <w:rPr>
          <w:lang w:val="lv-LV"/>
        </w:rPr>
        <w:t xml:space="preserve">0 </w:t>
      </w:r>
      <w:proofErr w:type="spellStart"/>
      <w:r w:rsidRPr="003C3016">
        <w:rPr>
          <w:i/>
          <w:lang w:val="lv-LV"/>
        </w:rPr>
        <w:t>euro</w:t>
      </w:r>
      <w:proofErr w:type="spellEnd"/>
      <w:r w:rsidRPr="003C3016">
        <w:rPr>
          <w:lang w:val="lv-LV"/>
        </w:rPr>
        <w:t xml:space="preserve"> </w:t>
      </w:r>
      <w:r w:rsidRPr="003C3016">
        <w:rPr>
          <w:i/>
          <w:lang w:val="lv-LV"/>
        </w:rPr>
        <w:t>(</w:t>
      </w:r>
      <w:r w:rsidR="00D70778" w:rsidRPr="003C3016">
        <w:rPr>
          <w:i/>
          <w:lang w:val="lv-LV"/>
        </w:rPr>
        <w:t>pieci simti</w:t>
      </w:r>
      <w:r w:rsidR="00686565" w:rsidRPr="003C3016">
        <w:rPr>
          <w:i/>
          <w:lang w:val="lv-LV"/>
        </w:rPr>
        <w:t xml:space="preserve"> astoņi</w:t>
      </w:r>
      <w:r w:rsidR="00D70778" w:rsidRPr="003C3016">
        <w:rPr>
          <w:i/>
          <w:lang w:val="lv-LV"/>
        </w:rPr>
        <w:t xml:space="preserve"> </w:t>
      </w:r>
      <w:r w:rsidRPr="003C3016">
        <w:rPr>
          <w:i/>
          <w:lang w:val="lv-LV"/>
        </w:rPr>
        <w:t xml:space="preserve">eiro un </w:t>
      </w:r>
      <w:r w:rsidR="00686565" w:rsidRPr="003C3016">
        <w:rPr>
          <w:i/>
          <w:lang w:val="lv-LV"/>
        </w:rPr>
        <w:t>9</w:t>
      </w:r>
      <w:r w:rsidRPr="003C3016">
        <w:rPr>
          <w:i/>
          <w:lang w:val="lv-LV"/>
        </w:rPr>
        <w:t>0 centi)</w:t>
      </w:r>
      <w:r w:rsidRPr="003C3016">
        <w:rPr>
          <w:lang w:val="lv-LV"/>
        </w:rPr>
        <w:t xml:space="preserve"> </w:t>
      </w:r>
      <w:r w:rsidRPr="00B24819">
        <w:rPr>
          <w:lang w:val="lv-LV"/>
        </w:rPr>
        <w:t>apmērā (maksājuma uzdevumā norāda šādu informācijai: drošības nauda kapitāla daļu izsolē).</w:t>
      </w:r>
    </w:p>
    <w:p w14:paraId="476C2331"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Dalības maksa Pretendentiem netiek atgriezta. </w:t>
      </w:r>
    </w:p>
    <w:p w14:paraId="1A8EFA1A" w14:textId="77777777" w:rsidR="00B24819" w:rsidRPr="00B24819" w:rsidRDefault="00B24819" w:rsidP="00E14385">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7A1D6F1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Drošības nauda Pretendentam netiek atmaksāta, ja: </w:t>
      </w:r>
    </w:p>
    <w:p w14:paraId="563CAA2A" w14:textId="77777777" w:rsidR="00B24819" w:rsidRPr="00B24819" w:rsidRDefault="00B24819" w:rsidP="00E14385">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7058E632"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1D83FD4F"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6B997DF6"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7A824465"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7286C49C"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3731807F"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Iesniegtais pieteikums Pretendentam netiek atgriezts. </w:t>
      </w:r>
    </w:p>
    <w:p w14:paraId="011B4A4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Pieteikumam un tā pielikumiem jābūt </w:t>
      </w:r>
      <w:proofErr w:type="spellStart"/>
      <w:r w:rsidRPr="00B24819">
        <w:rPr>
          <w:lang w:val="lv-LV"/>
        </w:rPr>
        <w:t>cauršūtiem</w:t>
      </w:r>
      <w:proofErr w:type="spellEnd"/>
      <w:r w:rsidRPr="00B24819">
        <w:rPr>
          <w:lang w:val="lv-LV"/>
        </w:rPr>
        <w:t xml:space="preserve"> tā, lai nebūtu iespējams nomainīt lapas. Uz pēdējās lapas aizmugures </w:t>
      </w:r>
      <w:proofErr w:type="spellStart"/>
      <w:r w:rsidRPr="00B24819">
        <w:rPr>
          <w:lang w:val="lv-LV"/>
        </w:rPr>
        <w:t>cauršūšanai</w:t>
      </w:r>
      <w:proofErr w:type="spellEnd"/>
      <w:r w:rsidRPr="00B24819">
        <w:rPr>
          <w:lang w:val="lv-LV"/>
        </w:rPr>
        <w:t xml:space="preserve"> izmantojamo auklu jānostiprina ar pārlīmētu lapu, kurā norādīts sanumurēto un </w:t>
      </w:r>
      <w:proofErr w:type="spellStart"/>
      <w:r w:rsidRPr="00B24819">
        <w:rPr>
          <w:lang w:val="lv-LV"/>
        </w:rPr>
        <w:t>cauršūto</w:t>
      </w:r>
      <w:proofErr w:type="spellEnd"/>
      <w:r w:rsidRPr="00B24819">
        <w:rPr>
          <w:lang w:val="lv-LV"/>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B24819">
        <w:rPr>
          <w:lang w:val="lv-LV"/>
        </w:rPr>
        <w:t>cauršūto</w:t>
      </w:r>
      <w:proofErr w:type="spellEnd"/>
      <w:r w:rsidRPr="00B24819">
        <w:rPr>
          <w:lang w:val="lv-LV"/>
        </w:rPr>
        <w:t xml:space="preserve"> lapu uzlīmi.</w:t>
      </w:r>
    </w:p>
    <w:p w14:paraId="0EFE2E5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484556B7" w14:textId="195C3CED" w:rsidR="00B24819" w:rsidRPr="00B24819" w:rsidRDefault="00B24819" w:rsidP="00E14385">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w:t>
      </w:r>
      <w:r w:rsidR="00686565">
        <w:rPr>
          <w:lang w:val="lv-LV"/>
        </w:rPr>
        <w:t>“</w:t>
      </w:r>
      <w:r w:rsidRPr="00B24819">
        <w:rPr>
          <w:lang w:val="lv-LV"/>
        </w:rPr>
        <w:t xml:space="preserve">Dokumentu izstrādāšanas un noformēšanas kārtība”, šo </w:t>
      </w:r>
      <w:r w:rsidR="00800E26">
        <w:rPr>
          <w:lang w:val="lv-LV"/>
        </w:rPr>
        <w:t>N</w:t>
      </w:r>
      <w:r w:rsidRPr="00B24819">
        <w:rPr>
          <w:lang w:val="lv-LV"/>
        </w:rPr>
        <w:t xml:space="preserve">oteikumu un citu normatīvo aktu prasībām. </w:t>
      </w:r>
    </w:p>
    <w:p w14:paraId="271C80E9" w14:textId="4C2819ED" w:rsidR="00B24819" w:rsidRPr="00B24819" w:rsidRDefault="00B24819" w:rsidP="00E14385">
      <w:pPr>
        <w:pStyle w:val="Sarakstarindkopa"/>
        <w:numPr>
          <w:ilvl w:val="0"/>
          <w:numId w:val="6"/>
        </w:numPr>
        <w:contextualSpacing/>
        <w:jc w:val="both"/>
        <w:rPr>
          <w:lang w:val="lv-LV"/>
        </w:rPr>
      </w:pPr>
      <w:r w:rsidRPr="00B24819">
        <w:rPr>
          <w:lang w:val="lv-LV"/>
        </w:rPr>
        <w:t xml:space="preserve">Pieteikumu iesniedz slēgtā aploksnē. Uz aploksnes norāda izsoles </w:t>
      </w:r>
      <w:r w:rsidR="00832665">
        <w:rPr>
          <w:lang w:val="lv-LV"/>
        </w:rPr>
        <w:t>P</w:t>
      </w:r>
      <w:r w:rsidRPr="00B24819">
        <w:rPr>
          <w:lang w:val="lv-LV"/>
        </w:rPr>
        <w:t>retendenta nosaukumu/vārdu</w:t>
      </w:r>
      <w:r w:rsidR="00D70778">
        <w:rPr>
          <w:lang w:val="lv-LV"/>
        </w:rPr>
        <w:t xml:space="preserve">, </w:t>
      </w:r>
      <w:r w:rsidRPr="00B24819">
        <w:rPr>
          <w:lang w:val="lv-LV"/>
        </w:rPr>
        <w:t xml:space="preserve">uzvārdu un atzīmi: “Pieteikums </w:t>
      </w:r>
      <w:bookmarkStart w:id="12" w:name="_Hlk107838194"/>
      <w:r w:rsidRPr="00B24819">
        <w:rPr>
          <w:lang w:val="lv-LV"/>
        </w:rPr>
        <w:t>Sabiedrības ar ierobežotu atbildību “</w:t>
      </w:r>
      <w:r w:rsidR="000F2781">
        <w:rPr>
          <w:lang w:val="lv-LV"/>
        </w:rPr>
        <w:t>Gārsene 3</w:t>
      </w:r>
      <w:r w:rsidRPr="00B24819">
        <w:rPr>
          <w:lang w:val="lv-LV"/>
        </w:rPr>
        <w:t>” kapitāla daļu izsolei</w:t>
      </w:r>
      <w:bookmarkEnd w:id="12"/>
      <w:r w:rsidRPr="00B24819">
        <w:rPr>
          <w:lang w:val="lv-LV"/>
        </w:rPr>
        <w:t xml:space="preserve">” vai, ja pieteikumu iesniedz parakstītu ar drošu elektronisko parakstu, to nosūtot uz Jēkabpils novada pašvaldības elektronisko pasta adresi: </w:t>
      </w:r>
      <w:hyperlink r:id="rId15" w:history="1">
        <w:r w:rsidR="00D70778" w:rsidRPr="00E208E4">
          <w:rPr>
            <w:rStyle w:val="Hipersaite"/>
            <w:lang w:val="lv-LV"/>
          </w:rPr>
          <w:t>pasts@jekabpils.lv</w:t>
        </w:r>
      </w:hyperlink>
      <w:r w:rsidR="00D70778">
        <w:rPr>
          <w:lang w:val="lv-LV"/>
        </w:rPr>
        <w:t xml:space="preserve"> </w:t>
      </w:r>
      <w:r w:rsidRPr="00B24819">
        <w:rPr>
          <w:lang w:val="lv-LV"/>
        </w:rPr>
        <w:t>ar norādi “Pieteikums Sabiedrības ar ierobežotu atbildību “</w:t>
      </w:r>
      <w:r w:rsidR="000F2781">
        <w:rPr>
          <w:lang w:val="lv-LV"/>
        </w:rPr>
        <w:t>Gārsene 3</w:t>
      </w:r>
      <w:r w:rsidRPr="00B24819">
        <w:rPr>
          <w:lang w:val="lv-LV"/>
        </w:rPr>
        <w:t>” kapitāla daļu izsolei”.</w:t>
      </w:r>
    </w:p>
    <w:p w14:paraId="0B8A4550" w14:textId="77777777" w:rsidR="00B24819" w:rsidRPr="00B24819" w:rsidRDefault="00B24819" w:rsidP="00E14385">
      <w:pPr>
        <w:pStyle w:val="Sarakstarindkopa"/>
        <w:numPr>
          <w:ilvl w:val="0"/>
          <w:numId w:val="6"/>
        </w:numPr>
        <w:contextualSpacing/>
        <w:jc w:val="both"/>
        <w:rPr>
          <w:lang w:val="lv-LV"/>
        </w:rPr>
      </w:pPr>
      <w:r w:rsidRPr="00B24819">
        <w:rPr>
          <w:lang w:val="lv-LV"/>
        </w:rPr>
        <w:t>Ar pieteikuma iesniegšanu ir uzskatāms, ka Pretendents:</w:t>
      </w:r>
    </w:p>
    <w:p w14:paraId="5291B94C" w14:textId="77777777" w:rsidR="00B24819" w:rsidRPr="00B24819" w:rsidRDefault="00B24819" w:rsidP="00E14385">
      <w:pPr>
        <w:pStyle w:val="Sarakstarindkopa"/>
        <w:numPr>
          <w:ilvl w:val="0"/>
          <w:numId w:val="6"/>
        </w:numPr>
        <w:contextualSpacing/>
        <w:jc w:val="both"/>
        <w:rPr>
          <w:lang w:val="lv-LV"/>
        </w:rPr>
      </w:pPr>
      <w:r w:rsidRPr="00B24819">
        <w:rPr>
          <w:lang w:val="lv-LV"/>
        </w:rPr>
        <w:t>piekrīt izsoles noteikumiem un Kapitāla daļu pirkuma līguma nosacījumiem;</w:t>
      </w:r>
    </w:p>
    <w:p w14:paraId="3B7E6B08" w14:textId="77777777" w:rsidR="00B24819" w:rsidRPr="00B24819" w:rsidRDefault="00B24819" w:rsidP="00E14385">
      <w:pPr>
        <w:pStyle w:val="Sarakstarindkopa"/>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7BDCE440"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642D5CFD" w14:textId="77777777" w:rsidR="00B24819" w:rsidRPr="00B24819" w:rsidRDefault="00B24819" w:rsidP="00E14385">
      <w:pPr>
        <w:pStyle w:val="Sarakstarindkopa"/>
        <w:ind w:left="360"/>
        <w:jc w:val="both"/>
        <w:rPr>
          <w:lang w:val="lv-LV"/>
        </w:rPr>
      </w:pPr>
    </w:p>
    <w:p w14:paraId="3B554BEC"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524E79CB"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27A3518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3F7AF69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6B52DD30" w14:textId="37672884"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w:t>
      </w:r>
      <w:r w:rsidR="00832665">
        <w:rPr>
          <w:lang w:val="lv-LV"/>
        </w:rPr>
        <w:t>P</w:t>
      </w:r>
      <w:r w:rsidRPr="00B24819">
        <w:rPr>
          <w:lang w:val="lv-LV"/>
        </w:rPr>
        <w:t xml:space="preserve">retendenta pārstāvja vārdu un uzvārdu. </w:t>
      </w:r>
    </w:p>
    <w:p w14:paraId="64FC6E93"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432AEC3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0B512FB"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1DA623F1" w14:textId="77777777" w:rsidR="00BE5D3C" w:rsidRPr="00B24819" w:rsidRDefault="00BE5D3C" w:rsidP="00BE5D3C">
      <w:pPr>
        <w:pStyle w:val="Sarakstarindkopa"/>
        <w:spacing w:after="160" w:line="259" w:lineRule="auto"/>
        <w:ind w:left="360"/>
        <w:contextualSpacing/>
        <w:jc w:val="center"/>
        <w:rPr>
          <w:lang w:val="lv-LV"/>
        </w:rPr>
      </w:pPr>
    </w:p>
    <w:p w14:paraId="09BD9897" w14:textId="77777777" w:rsidR="00B24819" w:rsidRPr="00BE5D3C" w:rsidRDefault="00B24819" w:rsidP="0091680E">
      <w:pPr>
        <w:pStyle w:val="Sarakstarindkopa"/>
        <w:numPr>
          <w:ilvl w:val="1"/>
          <w:numId w:val="5"/>
        </w:numPr>
        <w:contextualSpacing/>
        <w:jc w:val="center"/>
        <w:rPr>
          <w:b/>
          <w:lang w:val="lv-LV"/>
        </w:rPr>
      </w:pPr>
      <w:r w:rsidRPr="00BE5D3C">
        <w:rPr>
          <w:b/>
          <w:lang w:val="lv-LV"/>
        </w:rPr>
        <w:t>Izsoles norise, rezultātu paziņošana un apstiprināšana</w:t>
      </w:r>
    </w:p>
    <w:p w14:paraId="499389A2" w14:textId="031328DB" w:rsidR="00B24819" w:rsidRPr="00B24819" w:rsidRDefault="00B24819" w:rsidP="0091680E">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w:t>
      </w:r>
      <w:r w:rsidR="00D25574">
        <w:rPr>
          <w:lang w:val="lv-LV"/>
        </w:rPr>
        <w:t xml:space="preserve"> </w:t>
      </w:r>
      <w:r w:rsidRPr="00B24819">
        <w:rPr>
          <w:lang w:val="lv-LV"/>
        </w:rPr>
        <w:t>- Izsoles dalībnieki) vai to pilnvarotās personas.</w:t>
      </w:r>
    </w:p>
    <w:p w14:paraId="3C13EF35"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63CC988C"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gaitu protokolē Komisijas sekretārs. </w:t>
      </w:r>
    </w:p>
    <w:p w14:paraId="3B0519F6"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4DC1C9CF"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1E67E311" w14:textId="77777777" w:rsidR="00B24819" w:rsidRPr="00B24819" w:rsidRDefault="00B24819" w:rsidP="0091680E">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127EC6FD"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24A49A26"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9BA6D29"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5FFA9110"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Uzsākot izsoli, izsoles vadītājs jautā, vai kāds nevēlas pārsolīt kapitāla daļu sākotnējo nosacīto pārdošanas vērtību (cenu). Katru </w:t>
      </w:r>
      <w:proofErr w:type="spellStart"/>
      <w:r w:rsidRPr="00B24819">
        <w:rPr>
          <w:lang w:val="lv-LV"/>
        </w:rPr>
        <w:t>pārsolījumu</w:t>
      </w:r>
      <w:proofErr w:type="spellEnd"/>
      <w:r w:rsidRPr="00B24819">
        <w:rPr>
          <w:lang w:val="lv-LV"/>
        </w:rPr>
        <w:t xml:space="preserve"> Komisijas sekretārs atzīmē izsoles protokolā, norādot Izsoles dalībnieku, tā numuru.</w:t>
      </w:r>
    </w:p>
    <w:p w14:paraId="2A9C047B" w14:textId="77777777" w:rsidR="00B24819" w:rsidRPr="00B24819" w:rsidRDefault="00B24819" w:rsidP="0091680E">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3E64AB3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3709303A"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w:t>
      </w:r>
      <w:proofErr w:type="spellStart"/>
      <w:r w:rsidRPr="00B24819">
        <w:rPr>
          <w:lang w:val="lv-LV"/>
        </w:rPr>
        <w:t>pārsolījumus</w:t>
      </w:r>
      <w:proofErr w:type="spellEnd"/>
      <w:r w:rsidRPr="00B24819">
        <w:rPr>
          <w:lang w:val="lv-LV"/>
        </w:rPr>
        <w:t xml:space="preserve"> vairs nepieņem. Āmura piesitiens noslēdz kapitāla daļu pirkuma tiesību iegūšanu. </w:t>
      </w:r>
    </w:p>
    <w:p w14:paraId="768BF35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72033B60"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0109CBF0"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6FE1659D"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3504376A"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6" w:history="1">
        <w:r w:rsidRPr="00B24819">
          <w:rPr>
            <w:rStyle w:val="Hipersaite"/>
            <w:lang w:val="lv-LV"/>
          </w:rPr>
          <w:t>www.jekabpils.lv</w:t>
        </w:r>
      </w:hyperlink>
      <w:r w:rsidRPr="00B24819">
        <w:rPr>
          <w:lang w:val="lv-LV"/>
        </w:rPr>
        <w:t xml:space="preserve"> .</w:t>
      </w:r>
    </w:p>
    <w:p w14:paraId="7DCEBACA"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7EE0DD0D"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Jēkabpils novada pašvaldība pēc izsoles rezultātu apstiprināšanas Nosolītājam </w:t>
      </w:r>
      <w:proofErr w:type="spellStart"/>
      <w:r w:rsidRPr="00B24819">
        <w:rPr>
          <w:lang w:val="lv-LV"/>
        </w:rPr>
        <w:t>nosūta</w:t>
      </w:r>
      <w:proofErr w:type="spellEnd"/>
      <w:r w:rsidRPr="00B24819">
        <w:rPr>
          <w:lang w:val="lv-LV"/>
        </w:rPr>
        <w:t xml:space="preserve"> Kapitāla daļu pirkuma līguma projektu parakstīšanai.</w:t>
      </w:r>
    </w:p>
    <w:p w14:paraId="138D3DBA" w14:textId="77777777" w:rsidR="0091680E" w:rsidRPr="00B24819" w:rsidRDefault="0091680E" w:rsidP="0091680E">
      <w:pPr>
        <w:pStyle w:val="Sarakstarindkopa"/>
        <w:ind w:left="357"/>
        <w:contextualSpacing/>
        <w:jc w:val="both"/>
        <w:rPr>
          <w:lang w:val="lv-LV"/>
        </w:rPr>
      </w:pPr>
    </w:p>
    <w:p w14:paraId="2C85C1BE" w14:textId="77777777"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2266603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4C857DF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383F173F"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676B988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25C7B901"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Noteikumu 63. un 64.punktā noteiktās darbības atkārto ar katru nākamo </w:t>
      </w:r>
      <w:proofErr w:type="spellStart"/>
      <w:r w:rsidRPr="00B24819">
        <w:rPr>
          <w:lang w:val="lv-LV"/>
        </w:rPr>
        <w:t>pārsolītāju</w:t>
      </w:r>
      <w:proofErr w:type="spellEnd"/>
      <w:r w:rsidRPr="00B24819">
        <w:rPr>
          <w:lang w:val="lv-LV"/>
        </w:rPr>
        <w:t>, līdz tiek noslēgts Kapitāla daļu pirkuma līgums.</w:t>
      </w:r>
    </w:p>
    <w:p w14:paraId="7A11312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0097A48D" w14:textId="77777777" w:rsidR="00B24819" w:rsidRPr="00B24819" w:rsidRDefault="00B24819" w:rsidP="00B24819">
      <w:pPr>
        <w:pStyle w:val="Sarakstarindkopa"/>
        <w:spacing w:line="259" w:lineRule="auto"/>
        <w:ind w:left="360"/>
        <w:contextualSpacing/>
        <w:jc w:val="both"/>
        <w:rPr>
          <w:lang w:val="lv-LV"/>
        </w:rPr>
      </w:pPr>
    </w:p>
    <w:p w14:paraId="5490609B" w14:textId="77777777" w:rsidR="00B24819" w:rsidRPr="00B24819" w:rsidRDefault="00BE1F0D" w:rsidP="00BE5D3C">
      <w:pPr>
        <w:pStyle w:val="Sarakstarindkopa"/>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41D6FAAB"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 atzīstama par nenotikušu: </w:t>
      </w:r>
    </w:p>
    <w:p w14:paraId="6F5B47B0"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1BDA156A" w14:textId="538B779F"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izsolē piesakās vairāki </w:t>
      </w:r>
      <w:r w:rsidR="00832665">
        <w:rPr>
          <w:lang w:val="lv-LV"/>
        </w:rPr>
        <w:t>P</w:t>
      </w:r>
      <w:r w:rsidRPr="00B24819">
        <w:rPr>
          <w:lang w:val="lv-LV"/>
        </w:rPr>
        <w:t xml:space="preserve">retendenti un neviens </w:t>
      </w:r>
      <w:r w:rsidR="00832665">
        <w:rPr>
          <w:lang w:val="lv-LV"/>
        </w:rPr>
        <w:t>P</w:t>
      </w:r>
      <w:r w:rsidRPr="00B24819">
        <w:rPr>
          <w:lang w:val="lv-LV"/>
        </w:rPr>
        <w:t>retendents nepārsola izsoles sākumcenu;</w:t>
      </w:r>
    </w:p>
    <w:p w14:paraId="18743B55"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3E14EBB8" w14:textId="77777777" w:rsidR="00B24819" w:rsidRPr="00B24819" w:rsidRDefault="00B24819" w:rsidP="0091680E">
      <w:pPr>
        <w:pStyle w:val="Sarakstarindkopa"/>
        <w:numPr>
          <w:ilvl w:val="0"/>
          <w:numId w:val="6"/>
        </w:numPr>
        <w:contextualSpacing/>
        <w:jc w:val="both"/>
        <w:rPr>
          <w:lang w:val="lv-LV"/>
        </w:rPr>
      </w:pPr>
      <w:r w:rsidRPr="00B24819">
        <w:rPr>
          <w:lang w:val="lv-LV"/>
        </w:rPr>
        <w:t>Izsole tiek atzīta par spēkā neesošu un tiek rīkota atkārtota izsole:</w:t>
      </w:r>
    </w:p>
    <w:p w14:paraId="43A3C264"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7C655A47"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tiek atzīts, ka kāda Izsoles dalībnieka piedalīšanās izsolē noraidīta nepamatoti vai neatbilstoši noraidīts kāds </w:t>
      </w:r>
      <w:proofErr w:type="spellStart"/>
      <w:r w:rsidRPr="00B24819">
        <w:rPr>
          <w:lang w:val="lv-LV"/>
        </w:rPr>
        <w:t>pārsolījums</w:t>
      </w:r>
      <w:proofErr w:type="spellEnd"/>
      <w:r w:rsidRPr="00B24819">
        <w:rPr>
          <w:lang w:val="lv-LV"/>
        </w:rPr>
        <w:t>;</w:t>
      </w:r>
    </w:p>
    <w:p w14:paraId="574561D5"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1BC714F4"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3F7B8FAF"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02440B83"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077A5964" w14:textId="77777777" w:rsidR="00B24819" w:rsidRPr="00B24819" w:rsidRDefault="00B24819" w:rsidP="00B24819">
      <w:pPr>
        <w:pStyle w:val="Sarakstarindkopa"/>
        <w:spacing w:line="247" w:lineRule="auto"/>
        <w:ind w:left="1080"/>
        <w:contextualSpacing/>
        <w:rPr>
          <w:b/>
          <w:lang w:val="lv-LV"/>
        </w:rPr>
      </w:pPr>
    </w:p>
    <w:p w14:paraId="7BC3F8AA" w14:textId="77777777" w:rsidR="00B24819" w:rsidRPr="00B24819" w:rsidRDefault="00B24819" w:rsidP="00BE5D3C">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28279074" w14:textId="77777777" w:rsidR="00B24819" w:rsidRPr="0091680E" w:rsidRDefault="00B24819" w:rsidP="0091680E">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10DD82B1"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1CEB7DE5" w14:textId="77777777" w:rsidR="00B24819" w:rsidRPr="0091680E" w:rsidRDefault="00B24819" w:rsidP="0091680E">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11497982"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4AC7365C" w14:textId="77777777" w:rsidR="00B24819" w:rsidRPr="0091680E" w:rsidRDefault="00B24819" w:rsidP="0091680E">
      <w:pPr>
        <w:pStyle w:val="Sarakstarindkopa"/>
        <w:numPr>
          <w:ilvl w:val="0"/>
          <w:numId w:val="6"/>
        </w:numPr>
        <w:contextualSpacing/>
        <w:jc w:val="both"/>
        <w:rPr>
          <w:lang w:val="lv-LV"/>
        </w:rPr>
      </w:pPr>
      <w:r w:rsidRPr="0091680E">
        <w:rPr>
          <w:lang w:val="lv-LV"/>
        </w:rPr>
        <w:t>Komisijai ir šādi pienākumi:</w:t>
      </w:r>
    </w:p>
    <w:p w14:paraId="577D41DC"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norisi;</w:t>
      </w:r>
    </w:p>
    <w:p w14:paraId="7B5477F9"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728B909A"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6F375B9A"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sniegt atbildes uz jautājumiem par izsoli;</w:t>
      </w:r>
    </w:p>
    <w:p w14:paraId="39C2264C"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6843F51E"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121F72FE" w14:textId="453A82AE" w:rsidR="00B24819" w:rsidRPr="0091680E" w:rsidRDefault="00B24819" w:rsidP="0091680E">
      <w:pPr>
        <w:pStyle w:val="Sarakstarindkopa"/>
        <w:numPr>
          <w:ilvl w:val="0"/>
          <w:numId w:val="6"/>
        </w:numPr>
        <w:contextualSpacing/>
        <w:jc w:val="both"/>
        <w:rPr>
          <w:lang w:val="lv-LV"/>
        </w:rPr>
      </w:pPr>
      <w:r w:rsidRPr="0091680E">
        <w:rPr>
          <w:lang w:val="lv-LV"/>
        </w:rPr>
        <w:t xml:space="preserve">Pirms izsoles sākuma Komisijas locekļi paraksta apliecinājumu, ka nav tādu apstākļu, kuru dēļ varētu uzskatīt, ka viņi ir ieinteresēti kāda konkrēta </w:t>
      </w:r>
      <w:r w:rsidR="00832665">
        <w:rPr>
          <w:lang w:val="lv-LV"/>
        </w:rPr>
        <w:t>P</w:t>
      </w:r>
      <w:r w:rsidRPr="0091680E">
        <w:rPr>
          <w:lang w:val="lv-LV"/>
        </w:rPr>
        <w:t>retendenta izvēlē vai darbībā, vai ka viņi ir saistīti ar tiem.</w:t>
      </w:r>
    </w:p>
    <w:p w14:paraId="5B8B2DBF" w14:textId="77777777" w:rsidR="00B24819" w:rsidRPr="0091680E" w:rsidRDefault="00B24819" w:rsidP="0091680E">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0566F06D" w14:textId="28C8EE05" w:rsidR="00B24819" w:rsidRPr="0091680E" w:rsidRDefault="00B24819" w:rsidP="0091680E">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w:t>
      </w:r>
      <w:r w:rsidR="00832665">
        <w:rPr>
          <w:lang w:val="lv-LV"/>
        </w:rPr>
        <w:t xml:space="preserve"> Komisijas</w:t>
      </w:r>
      <w:r w:rsidRPr="0091680E">
        <w:rPr>
          <w:lang w:val="lv-LV"/>
        </w:rPr>
        <w:t xml:space="preserve"> priekšsēdētāja balss.</w:t>
      </w:r>
    </w:p>
    <w:p w14:paraId="5922389F" w14:textId="5F48FF9D" w:rsidR="00B24819" w:rsidRPr="0091680E" w:rsidRDefault="00B24819" w:rsidP="0091680E">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fiksē sēdes protokolā un viņš šādā gadījumā nav atbildīgs par Komisijas pieņemto lēmumu.</w:t>
      </w:r>
    </w:p>
    <w:p w14:paraId="10E3205A"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noslēguma protokolā norāda vismaz šādu informāciju:</w:t>
      </w:r>
    </w:p>
    <w:p w14:paraId="745CE872"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2B4E4FC2"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76568024"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6F7EEDE5"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73795E1A"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121C0BA7"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58F7B10D" w14:textId="4AF70A82"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 xml:space="preserve">pieteikumus iesniegušo </w:t>
      </w:r>
      <w:r w:rsidR="00832665">
        <w:rPr>
          <w:lang w:val="lv-LV"/>
        </w:rPr>
        <w:t>P</w:t>
      </w:r>
      <w:r w:rsidRPr="0091680E">
        <w:rPr>
          <w:lang w:val="lv-LV"/>
        </w:rPr>
        <w:t>retendentu vārds, uzvārds vai nosaukums, un citus šo personu identificējošus datus;</w:t>
      </w:r>
    </w:p>
    <w:p w14:paraId="31502015" w14:textId="786E85B4"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 xml:space="preserve">tā </w:t>
      </w:r>
      <w:r w:rsidR="00832665">
        <w:rPr>
          <w:lang w:val="lv-LV"/>
        </w:rPr>
        <w:t>P</w:t>
      </w:r>
      <w:r w:rsidRPr="0091680E">
        <w:rPr>
          <w:lang w:val="lv-LV"/>
        </w:rPr>
        <w:t>retendenta nosaukumu, ar kuru nolemts slēgt Kapitāla daļu pirkuma līgumu, pirkuma maksas apmēru;</w:t>
      </w:r>
    </w:p>
    <w:p w14:paraId="69EB8FBB" w14:textId="4A1ACBF2"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 xml:space="preserve">pamatojumu lēmumam par </w:t>
      </w:r>
      <w:r w:rsidR="00832665">
        <w:rPr>
          <w:lang w:val="lv-LV"/>
        </w:rPr>
        <w:t>P</w:t>
      </w:r>
      <w:r w:rsidRPr="0091680E">
        <w:rPr>
          <w:lang w:val="lv-LV"/>
        </w:rPr>
        <w:t>retendenta izslēgšanu no dalības izsolē;</w:t>
      </w:r>
    </w:p>
    <w:p w14:paraId="0CF5EB6D"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51557D0D"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57AB4E5D" w14:textId="3120D655" w:rsidR="00B24819" w:rsidRPr="0091680E" w:rsidRDefault="00B24819" w:rsidP="0091680E">
      <w:pPr>
        <w:pStyle w:val="Sarakstarindkopa"/>
        <w:numPr>
          <w:ilvl w:val="0"/>
          <w:numId w:val="6"/>
        </w:numPr>
        <w:contextualSpacing/>
        <w:jc w:val="both"/>
        <w:rPr>
          <w:lang w:val="lv-LV"/>
        </w:rPr>
      </w:pPr>
      <w:r w:rsidRPr="0091680E">
        <w:rPr>
          <w:lang w:val="lv-LV"/>
        </w:rPr>
        <w:t xml:space="preserve">Izsoles komisija nodrošina, ka izsoles noslēguma protokols ir pieejams </w:t>
      </w:r>
      <w:r w:rsidR="00832665">
        <w:rPr>
          <w:lang w:val="lv-LV"/>
        </w:rPr>
        <w:t>P</w:t>
      </w:r>
      <w:r w:rsidRPr="0091680E">
        <w:rPr>
          <w:lang w:val="lv-LV"/>
        </w:rPr>
        <w:t xml:space="preserve">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61EA1C2D"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i</w:t>
      </w:r>
      <w:r w:rsidR="00BF27B8" w:rsidRPr="00832665">
        <w:rPr>
          <w:color w:val="000000" w:themeColor="text1"/>
          <w:lang w:val="lv-LV"/>
        </w:rPr>
        <w:t>zglītības un kultūras jautājumos.</w:t>
      </w:r>
    </w:p>
    <w:p w14:paraId="6D47D4BE" w14:textId="77777777" w:rsidR="00B24819" w:rsidRPr="00B24819" w:rsidRDefault="00B24819" w:rsidP="00B24819">
      <w:pPr>
        <w:pStyle w:val="Sarakstarindkopa"/>
        <w:widowControl w:val="0"/>
        <w:tabs>
          <w:tab w:val="left" w:pos="0"/>
        </w:tabs>
        <w:suppressAutoHyphens/>
        <w:ind w:left="360" w:right="43"/>
        <w:jc w:val="both"/>
        <w:rPr>
          <w:lang w:val="lv-LV"/>
        </w:rPr>
      </w:pPr>
    </w:p>
    <w:p w14:paraId="77B97A86" w14:textId="77777777" w:rsidR="00B24819" w:rsidRPr="00B24819" w:rsidRDefault="00B24819" w:rsidP="00B24819">
      <w:pPr>
        <w:pStyle w:val="Sarakstarindkopa"/>
        <w:widowControl w:val="0"/>
        <w:tabs>
          <w:tab w:val="left" w:pos="0"/>
        </w:tabs>
        <w:suppressAutoHyphens/>
        <w:ind w:left="360" w:right="43"/>
        <w:jc w:val="both"/>
        <w:rPr>
          <w:lang w:val="lv-LV"/>
        </w:rPr>
      </w:pPr>
    </w:p>
    <w:p w14:paraId="219E707A" w14:textId="77777777" w:rsidR="00B24819" w:rsidRPr="00B24819" w:rsidRDefault="00B24819" w:rsidP="00B24819">
      <w:pPr>
        <w:pStyle w:val="Sarakstarindkopa"/>
        <w:widowControl w:val="0"/>
        <w:tabs>
          <w:tab w:val="left" w:pos="0"/>
        </w:tabs>
        <w:suppressAutoHyphens/>
        <w:ind w:left="360" w:right="43"/>
        <w:jc w:val="both"/>
        <w:rPr>
          <w:lang w:val="lv-LV"/>
        </w:rPr>
      </w:pPr>
    </w:p>
    <w:p w14:paraId="564DAD4B" w14:textId="77777777"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7CFE0031" w14:textId="77777777" w:rsidR="00B03A82" w:rsidRDefault="00B03A82" w:rsidP="00B24819">
      <w:pPr>
        <w:spacing w:after="160" w:line="259" w:lineRule="auto"/>
        <w:rPr>
          <w:rFonts w:eastAsia="Lucida Sans Unicode"/>
          <w:bCs/>
          <w:lang w:val="lv-LV"/>
        </w:rPr>
      </w:pPr>
    </w:p>
    <w:p w14:paraId="375A51DC" w14:textId="77777777" w:rsidR="00B03A82" w:rsidRDefault="00B03A82" w:rsidP="00B24819">
      <w:pPr>
        <w:spacing w:after="160" w:line="259" w:lineRule="auto"/>
        <w:rPr>
          <w:rFonts w:eastAsia="Lucida Sans Unicode"/>
          <w:bCs/>
          <w:lang w:val="lv-LV"/>
        </w:rPr>
      </w:pPr>
    </w:p>
    <w:p w14:paraId="1F033AB8" w14:textId="77777777"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59F0577E" w14:textId="77777777" w:rsidR="0091680E" w:rsidRDefault="0091680E" w:rsidP="00BE1F0D">
      <w:pPr>
        <w:pStyle w:val="Pamatteksts"/>
        <w:tabs>
          <w:tab w:val="left" w:pos="142"/>
          <w:tab w:val="left" w:pos="3555"/>
        </w:tabs>
        <w:spacing w:after="0"/>
        <w:ind w:right="43"/>
        <w:jc w:val="right"/>
      </w:pPr>
    </w:p>
    <w:p w14:paraId="745974E1" w14:textId="77777777" w:rsidR="00130094" w:rsidRDefault="00130094" w:rsidP="00BE1F0D">
      <w:pPr>
        <w:pStyle w:val="Pamatteksts"/>
        <w:tabs>
          <w:tab w:val="left" w:pos="142"/>
          <w:tab w:val="left" w:pos="3555"/>
        </w:tabs>
        <w:spacing w:after="0"/>
        <w:ind w:right="43"/>
        <w:jc w:val="right"/>
      </w:pPr>
      <w:r>
        <w:t xml:space="preserve">Pielikums </w:t>
      </w:r>
    </w:p>
    <w:p w14:paraId="26E5E276" w14:textId="6CFE302B" w:rsidR="00130094" w:rsidRDefault="00130094" w:rsidP="00BE1F0D">
      <w:pPr>
        <w:pStyle w:val="Pamatteksts"/>
        <w:tabs>
          <w:tab w:val="left" w:pos="142"/>
          <w:tab w:val="left" w:pos="3555"/>
        </w:tabs>
        <w:spacing w:after="0"/>
        <w:ind w:right="43"/>
        <w:jc w:val="right"/>
      </w:pPr>
      <w:r>
        <w:t>Sabiedrības ar ierobežotu atbildību “</w:t>
      </w:r>
      <w:r w:rsidR="000F2781">
        <w:t>Gārsene 3</w:t>
      </w:r>
      <w:r>
        <w:t xml:space="preserve">” </w:t>
      </w:r>
    </w:p>
    <w:p w14:paraId="5C2D931F" w14:textId="77777777" w:rsidR="00824F5D" w:rsidRPr="00B24819" w:rsidRDefault="00130094" w:rsidP="00BE1F0D">
      <w:pPr>
        <w:pStyle w:val="Pamatteksts"/>
        <w:tabs>
          <w:tab w:val="left" w:pos="142"/>
          <w:tab w:val="left" w:pos="3555"/>
        </w:tabs>
        <w:spacing w:after="0"/>
        <w:ind w:right="43"/>
        <w:jc w:val="right"/>
        <w:rPr>
          <w:color w:val="FF0000"/>
        </w:rPr>
      </w:pPr>
      <w:r>
        <w:t>kapitāla daļu pārdošanas noteikumi</w:t>
      </w:r>
      <w:r w:rsidR="00BE1F0D">
        <w:t>em</w:t>
      </w:r>
    </w:p>
    <w:p w14:paraId="5B71E653" w14:textId="77777777" w:rsidR="00130094" w:rsidRPr="00CA48CA" w:rsidRDefault="00130094" w:rsidP="00BE1F0D">
      <w:pPr>
        <w:jc w:val="right"/>
        <w:rPr>
          <w:lang w:val="lv-LV"/>
        </w:rPr>
      </w:pPr>
    </w:p>
    <w:p w14:paraId="3B9DE4BB" w14:textId="77777777" w:rsidR="00130094" w:rsidRPr="00CA48CA" w:rsidRDefault="00130094" w:rsidP="00130094">
      <w:pPr>
        <w:jc w:val="center"/>
        <w:rPr>
          <w:lang w:val="lv-LV"/>
        </w:rPr>
      </w:pPr>
      <w:r w:rsidRPr="00CA48CA">
        <w:rPr>
          <w:lang w:val="lv-LV"/>
        </w:rPr>
        <w:t>KAPITĀLA DAĻU PIRKUMA LĪGUMS</w:t>
      </w:r>
    </w:p>
    <w:p w14:paraId="335CA6F6" w14:textId="77777777" w:rsidR="00130094" w:rsidRPr="00CA48CA" w:rsidRDefault="00130094" w:rsidP="00130094">
      <w:pPr>
        <w:jc w:val="center"/>
        <w:rPr>
          <w:lang w:val="lv-LV"/>
        </w:rPr>
      </w:pPr>
    </w:p>
    <w:p w14:paraId="047DFAB8" w14:textId="77777777"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70082607" w14:textId="77777777" w:rsidR="00130094" w:rsidRPr="00130094" w:rsidRDefault="00130094" w:rsidP="00130094">
      <w:pPr>
        <w:ind w:right="-2"/>
        <w:jc w:val="right"/>
        <w:rPr>
          <w:lang w:val="lv-LV"/>
        </w:rPr>
      </w:pPr>
      <w:r w:rsidRPr="00130094">
        <w:rPr>
          <w:lang w:val="lv-LV"/>
        </w:rPr>
        <w:t xml:space="preserve">                    un tā laika zīmoga pievienošanas datums </w:t>
      </w:r>
    </w:p>
    <w:p w14:paraId="03A7DBCC" w14:textId="77777777"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59A7E152" w14:textId="77777777" w:rsidR="00130094" w:rsidRPr="00130094" w:rsidRDefault="00130094" w:rsidP="00130094">
      <w:pPr>
        <w:ind w:right="140"/>
        <w:jc w:val="right"/>
        <w:rPr>
          <w:lang w:val="lv-LV"/>
        </w:rPr>
      </w:pPr>
    </w:p>
    <w:p w14:paraId="187BFA2E" w14:textId="77777777"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6739860F" w14:textId="77777777" w:rsidR="00130094" w:rsidRPr="00130094" w:rsidRDefault="00130094" w:rsidP="00130094">
      <w:pPr>
        <w:jc w:val="center"/>
        <w:rPr>
          <w:lang w:val="lv-LV"/>
        </w:rPr>
      </w:pPr>
      <w:r w:rsidRPr="00130094">
        <w:rPr>
          <w:lang w:val="lv-LV"/>
        </w:rPr>
        <w:t>Un</w:t>
      </w:r>
    </w:p>
    <w:p w14:paraId="24D8D501" w14:textId="77777777"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2D703BE4" w14:textId="77777777" w:rsidR="00130094" w:rsidRPr="00130094" w:rsidRDefault="00130094" w:rsidP="00130094">
      <w:pPr>
        <w:jc w:val="both"/>
        <w:rPr>
          <w:lang w:val="lv-LV"/>
        </w:rPr>
      </w:pPr>
    </w:p>
    <w:p w14:paraId="45B659F7"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PRIEKŠMETS</w:t>
      </w:r>
    </w:p>
    <w:p w14:paraId="7FA64526" w14:textId="58786D6D" w:rsidR="00130094" w:rsidRPr="00130094" w:rsidRDefault="00130094" w:rsidP="000B2DE5">
      <w:pPr>
        <w:pStyle w:val="Sarakstarindkopa"/>
        <w:numPr>
          <w:ilvl w:val="1"/>
          <w:numId w:val="8"/>
        </w:numPr>
        <w:ind w:left="425" w:hanging="425"/>
        <w:contextualSpacing/>
        <w:jc w:val="both"/>
        <w:rPr>
          <w:lang w:val="lv-LV"/>
        </w:rPr>
      </w:pPr>
      <w:r w:rsidRPr="00130094">
        <w:rPr>
          <w:lang w:val="lv-LV"/>
        </w:rPr>
        <w:t xml:space="preserve">Pārdevējs pārdod Pircējam un Pircējs pērk Jēkabpils novada pašvaldībai piederošās </w:t>
      </w:r>
      <w:r w:rsidR="000F4971" w:rsidRPr="000F4971">
        <w:rPr>
          <w:shd w:val="clear" w:color="auto" w:fill="FFFFFF"/>
          <w:lang w:val="lv-LV"/>
        </w:rPr>
        <w:t>5089</w:t>
      </w:r>
      <w:r w:rsidRPr="00130094">
        <w:rPr>
          <w:shd w:val="clear" w:color="auto" w:fill="FFFFFF"/>
          <w:lang w:val="lv-LV"/>
        </w:rPr>
        <w:t xml:space="preserve"> (pieci tūkstoši </w:t>
      </w:r>
      <w:r w:rsidR="000F4971">
        <w:rPr>
          <w:shd w:val="clear" w:color="auto" w:fill="FFFFFF"/>
          <w:lang w:val="lv-LV"/>
        </w:rPr>
        <w:t>astoņdesmit deviņas</w:t>
      </w:r>
      <w:r w:rsidRPr="00130094">
        <w:rPr>
          <w:shd w:val="clear" w:color="auto" w:fill="FFFFFF"/>
          <w:lang w:val="lv-LV"/>
        </w:rPr>
        <w:t>)</w:t>
      </w:r>
      <w:r w:rsidRPr="00130094">
        <w:rPr>
          <w:lang w:val="lv-LV"/>
        </w:rPr>
        <w:t xml:space="preserve"> </w:t>
      </w:r>
      <w:r w:rsidR="006E6F86">
        <w:rPr>
          <w:shd w:val="clear" w:color="auto" w:fill="FFFFFF"/>
          <w:lang w:val="lv-LV"/>
        </w:rPr>
        <w:t>s</w:t>
      </w:r>
      <w:r w:rsidRPr="00130094">
        <w:rPr>
          <w:shd w:val="clear" w:color="auto" w:fill="FFFFFF"/>
          <w:lang w:val="lv-LV"/>
        </w:rPr>
        <w:t>abiedrības ar ierobežotu atbildību “</w:t>
      </w:r>
      <w:r w:rsidR="000F2781">
        <w:rPr>
          <w:shd w:val="clear" w:color="auto" w:fill="FFFFFF"/>
          <w:lang w:val="lv-LV"/>
        </w:rPr>
        <w:t>Gārsene 3</w:t>
      </w:r>
      <w:r w:rsidRPr="00130094">
        <w:rPr>
          <w:shd w:val="clear" w:color="auto" w:fill="FFFFFF"/>
          <w:lang w:val="lv-LV"/>
        </w:rPr>
        <w:t xml:space="preserve">”, reģistrācijas Nr. </w:t>
      </w:r>
      <w:r w:rsidR="000F2781">
        <w:rPr>
          <w:shd w:val="clear" w:color="auto" w:fill="FFFFFF"/>
          <w:lang w:val="lv-LV"/>
        </w:rPr>
        <w:t>45403051705</w:t>
      </w:r>
      <w:r w:rsidRPr="00130094">
        <w:rPr>
          <w:shd w:val="clear" w:color="auto" w:fill="FFFFFF"/>
          <w:lang w:val="lv-LV"/>
        </w:rPr>
        <w:t xml:space="preserve"> </w:t>
      </w:r>
      <w:r w:rsidRPr="00130094">
        <w:rPr>
          <w:lang w:val="lv-LV"/>
        </w:rPr>
        <w:t>(turpmāk – Kapitālsabiedrība) kapitāla daļas, kuru kopējā nominālvērtība ir 5</w:t>
      </w:r>
      <w:r w:rsidR="000F4971">
        <w:rPr>
          <w:lang w:val="lv-LV"/>
        </w:rPr>
        <w:t>089</w:t>
      </w:r>
      <w:r w:rsidRPr="00130094">
        <w:rPr>
          <w:lang w:val="lv-LV"/>
        </w:rPr>
        <w:t xml:space="preserve">,00 </w:t>
      </w:r>
      <w:proofErr w:type="spellStart"/>
      <w:r w:rsidRPr="00130094">
        <w:rPr>
          <w:i/>
          <w:iCs/>
          <w:lang w:val="lv-LV"/>
        </w:rPr>
        <w:t>euro</w:t>
      </w:r>
      <w:proofErr w:type="spellEnd"/>
      <w:r w:rsidRPr="00130094">
        <w:rPr>
          <w:lang w:val="lv-LV"/>
        </w:rPr>
        <w:t xml:space="preserve"> (pieci tūkstoši </w:t>
      </w:r>
      <w:r w:rsidR="000F4971">
        <w:rPr>
          <w:lang w:val="lv-LV"/>
        </w:rPr>
        <w:t>astoņdesmit deviņi</w:t>
      </w:r>
      <w:r w:rsidRPr="00130094">
        <w:rPr>
          <w:lang w:val="lv-LV"/>
        </w:rPr>
        <w:t xml:space="preserve"> eiro un 00 centi) un vienas daļas nominālvērtība ir 1,00 </w:t>
      </w:r>
      <w:proofErr w:type="spellStart"/>
      <w:r w:rsidRPr="00130094">
        <w:rPr>
          <w:i/>
          <w:iCs/>
          <w:lang w:val="lv-LV"/>
        </w:rPr>
        <w:t>euro</w:t>
      </w:r>
      <w:proofErr w:type="spellEnd"/>
      <w:r w:rsidRPr="00130094">
        <w:rPr>
          <w:lang w:val="lv-LV"/>
        </w:rPr>
        <w:t xml:space="preserve"> (viens eiro un 00 centi), kas atbilst 100% (viens simts procenti) no Kapitālsabiedrības pamatkapitāla (turpmāk – Kapitāla daļas). </w:t>
      </w:r>
    </w:p>
    <w:p w14:paraId="28B7BCA4" w14:textId="77777777" w:rsidR="00130094" w:rsidRPr="00130094" w:rsidRDefault="00130094" w:rsidP="000B2DE5">
      <w:pPr>
        <w:pStyle w:val="Sarakstarindkopa"/>
        <w:numPr>
          <w:ilvl w:val="1"/>
          <w:numId w:val="8"/>
        </w:numPr>
        <w:ind w:left="425" w:hanging="425"/>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2BCCA08B" w14:textId="77777777" w:rsidR="00130094" w:rsidRPr="00130094" w:rsidRDefault="00130094" w:rsidP="00130094">
      <w:pPr>
        <w:pStyle w:val="Sarakstarindkopa"/>
        <w:ind w:left="792"/>
        <w:jc w:val="both"/>
        <w:rPr>
          <w:lang w:val="lv-LV"/>
        </w:rPr>
      </w:pPr>
    </w:p>
    <w:p w14:paraId="6437BA7A"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PIRKUMA MAKSA UN SAMAKSAS KĀRTĪBA</w:t>
      </w:r>
    </w:p>
    <w:p w14:paraId="48F9CD2F" w14:textId="3232D905" w:rsidR="00130094" w:rsidRPr="00130094" w:rsidRDefault="00130094" w:rsidP="0091680E">
      <w:pPr>
        <w:pStyle w:val="Sarakstarindkopa"/>
        <w:numPr>
          <w:ilvl w:val="1"/>
          <w:numId w:val="8"/>
        </w:numPr>
        <w:ind w:left="425" w:hanging="425"/>
        <w:contextualSpacing/>
        <w:jc w:val="both"/>
        <w:rPr>
          <w:lang w:val="lv-LV"/>
        </w:rPr>
      </w:pPr>
      <w:r w:rsidRPr="00130094">
        <w:rPr>
          <w:lang w:val="lv-LV"/>
        </w:rPr>
        <w:t>Kapitāla daļu pirkuma maksa ir _______</w:t>
      </w:r>
      <w:r w:rsidR="000F4971">
        <w:rPr>
          <w:lang w:val="lv-LV"/>
        </w:rPr>
        <w:t xml:space="preserve"> </w:t>
      </w:r>
      <w:proofErr w:type="spellStart"/>
      <w:r w:rsidR="000F4971" w:rsidRPr="000F4971">
        <w:rPr>
          <w:i/>
          <w:iCs/>
          <w:lang w:val="lv-LV"/>
        </w:rPr>
        <w:t>euro</w:t>
      </w:r>
      <w:proofErr w:type="spellEnd"/>
      <w:r w:rsidRPr="00130094">
        <w:rPr>
          <w:lang w:val="lv-LV"/>
        </w:rPr>
        <w:t xml:space="preserve"> (________________), turpmāk – Pirkuma maksa, kas Pircējam jāsamaksā 100 % </w:t>
      </w:r>
      <w:proofErr w:type="spellStart"/>
      <w:r w:rsidRPr="00E14385">
        <w:rPr>
          <w:i/>
          <w:iCs/>
          <w:lang w:val="lv-LV"/>
        </w:rPr>
        <w:t>euro</w:t>
      </w:r>
      <w:proofErr w:type="spellEnd"/>
      <w:r w:rsidRPr="00130094">
        <w:rPr>
          <w:lang w:val="lv-LV"/>
        </w:rPr>
        <w:t xml:space="preserve">. </w:t>
      </w:r>
    </w:p>
    <w:p w14:paraId="32416F5F"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135A6D8D" w14:textId="77777777" w:rsidR="00130094" w:rsidRPr="00130094" w:rsidRDefault="00130094" w:rsidP="0091680E">
      <w:pPr>
        <w:pStyle w:val="Sarakstarindkopa"/>
        <w:ind w:left="425" w:hanging="425"/>
        <w:jc w:val="both"/>
        <w:rPr>
          <w:lang w:val="lv-LV"/>
        </w:rPr>
      </w:pPr>
    </w:p>
    <w:p w14:paraId="0F296C21" w14:textId="77777777" w:rsidR="00130094" w:rsidRPr="00130094" w:rsidRDefault="00130094" w:rsidP="00E14385">
      <w:pPr>
        <w:pStyle w:val="Sarakstarindkopa"/>
        <w:numPr>
          <w:ilvl w:val="0"/>
          <w:numId w:val="8"/>
        </w:numPr>
        <w:contextualSpacing/>
        <w:jc w:val="center"/>
        <w:rPr>
          <w:lang w:val="lv-LV"/>
        </w:rPr>
      </w:pPr>
      <w:r w:rsidRPr="00130094">
        <w:rPr>
          <w:lang w:val="lv-LV"/>
        </w:rPr>
        <w:t>PUŠU TIESĪBAS UN PIENĀKUMI</w:t>
      </w:r>
    </w:p>
    <w:p w14:paraId="4325E06A"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1F1F25B7"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08F6A3D8"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78F83815" w14:textId="77777777" w:rsidR="00130094" w:rsidRPr="00130094" w:rsidRDefault="00130094" w:rsidP="00130094">
      <w:pPr>
        <w:pStyle w:val="Sarakstarindkopa"/>
        <w:ind w:left="792"/>
        <w:jc w:val="both"/>
        <w:rPr>
          <w:lang w:val="lv-LV"/>
        </w:rPr>
      </w:pPr>
    </w:p>
    <w:p w14:paraId="658C7AAF"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SPĒKĀ STĀŠANĀS UN IZPILDES TERMIŅŠ</w:t>
      </w:r>
    </w:p>
    <w:p w14:paraId="594B6B8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LĪGUMS stājas spēkā Pusēm to parakstot. </w:t>
      </w:r>
    </w:p>
    <w:p w14:paraId="3D6A1A93"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LĪGUMS ir spēkā līdz Pušu saistību un tiesību pilnīgai izpildei.</w:t>
      </w:r>
    </w:p>
    <w:p w14:paraId="2A8A5A23" w14:textId="77777777" w:rsidR="00130094" w:rsidRPr="00130094" w:rsidRDefault="00130094" w:rsidP="00130094">
      <w:pPr>
        <w:pStyle w:val="Sarakstarindkopa"/>
        <w:ind w:left="792"/>
        <w:jc w:val="both"/>
        <w:rPr>
          <w:lang w:val="lv-LV"/>
        </w:rPr>
      </w:pPr>
    </w:p>
    <w:p w14:paraId="18B0B74D"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PUŠU ATBILDĪBA</w:t>
      </w:r>
    </w:p>
    <w:p w14:paraId="4E74BC7E"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6F701E77"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3B4D9C43"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2B7098DF"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Par nepārvaramas varas apstākļu iestāšanos Pusei ir pienākums </w:t>
      </w:r>
      <w:proofErr w:type="spellStart"/>
      <w:r w:rsidRPr="00130094">
        <w:rPr>
          <w:lang w:val="lv-LV"/>
        </w:rPr>
        <w:t>rakstveidā</w:t>
      </w:r>
      <w:proofErr w:type="spellEnd"/>
      <w:r w:rsidRPr="00130094">
        <w:rPr>
          <w:lang w:val="lv-LV"/>
        </w:rPr>
        <w:t xml:space="preserve"> informēt otru Pusi ne vēlāk kā 1 (vienas) nedēļas laikā. Puses vienojoties, pieņem lēmumu par turpmāko rīcību. </w:t>
      </w:r>
    </w:p>
    <w:p w14:paraId="19A57762" w14:textId="1803D85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w:t>
      </w:r>
      <w:r w:rsidR="003E67AC">
        <w:rPr>
          <w:lang w:val="lv-LV"/>
        </w:rPr>
        <w:t>K</w:t>
      </w:r>
      <w:r w:rsidRPr="00130094">
        <w:rPr>
          <w:lang w:val="lv-LV"/>
        </w:rPr>
        <w:t>apitālsabiedrības trūkumiem, tai skaitā Pārdevējam nezināmiem apslēptiem trūkumiem.</w:t>
      </w:r>
    </w:p>
    <w:p w14:paraId="7BE1B24E" w14:textId="77777777" w:rsidR="00130094" w:rsidRPr="00130094" w:rsidRDefault="00130094" w:rsidP="00130094">
      <w:pPr>
        <w:pStyle w:val="Sarakstarindkopa"/>
        <w:ind w:left="792"/>
        <w:jc w:val="both"/>
        <w:rPr>
          <w:lang w:val="lv-LV"/>
        </w:rPr>
      </w:pPr>
    </w:p>
    <w:p w14:paraId="1C82540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STRĪDU IZŠĶIRŠANAS KĀRTĪBA</w:t>
      </w:r>
    </w:p>
    <w:p w14:paraId="4EDE1D0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3A0D88BD"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34438EA8"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1EC48E43" w14:textId="77777777" w:rsidR="00130094" w:rsidRPr="00130094" w:rsidRDefault="00130094" w:rsidP="00130094">
      <w:pPr>
        <w:pStyle w:val="Sarakstarindkopa"/>
        <w:ind w:left="792"/>
        <w:jc w:val="both"/>
        <w:rPr>
          <w:lang w:val="lv-LV"/>
        </w:rPr>
      </w:pPr>
    </w:p>
    <w:p w14:paraId="759261E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NOBEIGUMA NOTEIKUMI</w:t>
      </w:r>
    </w:p>
    <w:p w14:paraId="0BC2B24A"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Visas izmaiņas un papildinājumi LĪGUMĀ tiek izdarīti tikai </w:t>
      </w:r>
      <w:proofErr w:type="spellStart"/>
      <w:r w:rsidRPr="00130094">
        <w:rPr>
          <w:lang w:val="lv-LV"/>
        </w:rPr>
        <w:t>rakstveidā</w:t>
      </w:r>
      <w:proofErr w:type="spellEnd"/>
      <w:r w:rsidRPr="00130094">
        <w:rPr>
          <w:lang w:val="lv-LV"/>
        </w:rPr>
        <w:t xml:space="preserve">, Pusēm savstarpēji vienojoties, un tie ir LĪGUMA neatņemama sastāvdaļa. Ja kāds no LĪGUMA noteikumiem zaudē spēku, tas neietekmē pārējo LĪGUMA noteikumu spēkā esamību. </w:t>
      </w:r>
    </w:p>
    <w:p w14:paraId="473E6C91"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40D7CC8B"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31CED07B" w14:textId="77777777" w:rsidR="00130094" w:rsidRPr="00130094" w:rsidRDefault="00130094" w:rsidP="00130094">
      <w:pPr>
        <w:pStyle w:val="Sarakstarindkopa"/>
        <w:ind w:left="792"/>
        <w:jc w:val="both"/>
        <w:rPr>
          <w:lang w:val="lv-LV"/>
        </w:rPr>
      </w:pPr>
    </w:p>
    <w:p w14:paraId="6620CC4F"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PUŠU PARAKSTI UN CITI REKVIZĪTI</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22D5152B" w14:textId="77777777" w:rsidTr="00BE1F0D">
        <w:trPr>
          <w:jc w:val="center"/>
        </w:trPr>
        <w:tc>
          <w:tcPr>
            <w:tcW w:w="4148" w:type="dxa"/>
          </w:tcPr>
          <w:p w14:paraId="134AD36F"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389E0FE8"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3C5CB428" w14:textId="77777777" w:rsidTr="00BE1F0D">
        <w:trPr>
          <w:jc w:val="center"/>
        </w:trPr>
        <w:tc>
          <w:tcPr>
            <w:tcW w:w="4148" w:type="dxa"/>
          </w:tcPr>
          <w:p w14:paraId="6399DCF3"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20BE3750"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40066C9D" w14:textId="77777777" w:rsidTr="00BE1F0D">
        <w:trPr>
          <w:jc w:val="center"/>
        </w:trPr>
        <w:tc>
          <w:tcPr>
            <w:tcW w:w="4148" w:type="dxa"/>
          </w:tcPr>
          <w:p w14:paraId="4B782FEF"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5CD3AFA6"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7D8483E1" w14:textId="77777777" w:rsidTr="00BE1F0D">
        <w:trPr>
          <w:jc w:val="center"/>
        </w:trPr>
        <w:tc>
          <w:tcPr>
            <w:tcW w:w="4148" w:type="dxa"/>
          </w:tcPr>
          <w:p w14:paraId="51819FCC"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74DC2A00"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3D443A7C" w14:textId="77777777" w:rsidR="00130094" w:rsidRPr="00130094" w:rsidRDefault="00130094" w:rsidP="00AE76A7">
            <w:pPr>
              <w:pStyle w:val="Sarakstarindkopa"/>
              <w:ind w:left="0"/>
              <w:jc w:val="both"/>
              <w:rPr>
                <w:rFonts w:ascii="Times New Roman" w:hAnsi="Times New Roman"/>
                <w:lang w:val="lv-LV"/>
              </w:rPr>
            </w:pPr>
          </w:p>
        </w:tc>
      </w:tr>
    </w:tbl>
    <w:p w14:paraId="5FC450F6" w14:textId="77777777" w:rsidR="00965FC0" w:rsidRPr="00130094" w:rsidRDefault="00965FC0" w:rsidP="00CA48CA">
      <w:pPr>
        <w:rPr>
          <w:rFonts w:eastAsia="Calibri"/>
          <w:lang w:val="lv-LV"/>
        </w:rPr>
      </w:pPr>
    </w:p>
    <w:sectPr w:rsidR="00965FC0" w:rsidRPr="00130094" w:rsidSect="00CA48CA">
      <w:footerReference w:type="default" r:id="rId17"/>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ABE6" w14:textId="77777777" w:rsidR="00710B0E" w:rsidRDefault="00710B0E">
      <w:r>
        <w:separator/>
      </w:r>
    </w:p>
  </w:endnote>
  <w:endnote w:type="continuationSeparator" w:id="0">
    <w:p w14:paraId="1C170F1A" w14:textId="77777777" w:rsidR="00710B0E" w:rsidRDefault="0071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6EAB" w14:textId="77777777" w:rsidR="006232F5" w:rsidRDefault="002813F5">
    <w:pPr>
      <w:pStyle w:val="Kjene"/>
      <w:jc w:val="center"/>
    </w:pPr>
    <w:r>
      <w:fldChar w:fldCharType="begin"/>
    </w:r>
    <w:r>
      <w:instrText xml:space="preserve"> PAGE   \* MERGEFORMAT </w:instrText>
    </w:r>
    <w:r>
      <w:fldChar w:fldCharType="separate"/>
    </w:r>
    <w:r w:rsidR="006452A9">
      <w:rPr>
        <w:noProof/>
      </w:rPr>
      <w:t>2</w:t>
    </w:r>
    <w:r>
      <w:fldChar w:fldCharType="end"/>
    </w:r>
  </w:p>
  <w:p w14:paraId="46968A69"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820D" w14:textId="77777777" w:rsidR="00710B0E" w:rsidRDefault="00710B0E">
      <w:r>
        <w:separator/>
      </w:r>
    </w:p>
  </w:footnote>
  <w:footnote w:type="continuationSeparator" w:id="0">
    <w:p w14:paraId="77740A27" w14:textId="77777777" w:rsidR="00710B0E" w:rsidRDefault="0071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927930819">
    <w:abstractNumId w:val="0"/>
  </w:num>
  <w:num w:numId="2" w16cid:durableId="1135686217">
    <w:abstractNumId w:val="7"/>
  </w:num>
  <w:num w:numId="3" w16cid:durableId="1581911660">
    <w:abstractNumId w:val="4"/>
  </w:num>
  <w:num w:numId="4" w16cid:durableId="1154568434">
    <w:abstractNumId w:val="1"/>
  </w:num>
  <w:num w:numId="5" w16cid:durableId="2082284818">
    <w:abstractNumId w:val="3"/>
  </w:num>
  <w:num w:numId="6" w16cid:durableId="1615475206">
    <w:abstractNumId w:val="2"/>
  </w:num>
  <w:num w:numId="7" w16cid:durableId="772166816">
    <w:abstractNumId w:val="5"/>
  </w:num>
  <w:num w:numId="8" w16cid:durableId="1086077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23B3C"/>
    <w:rsid w:val="00053FEB"/>
    <w:rsid w:val="00065978"/>
    <w:rsid w:val="000706CD"/>
    <w:rsid w:val="000B2DE5"/>
    <w:rsid w:val="000C011D"/>
    <w:rsid w:val="000C2339"/>
    <w:rsid w:val="000C612E"/>
    <w:rsid w:val="000F1A5A"/>
    <w:rsid w:val="000F2781"/>
    <w:rsid w:val="000F4971"/>
    <w:rsid w:val="00130094"/>
    <w:rsid w:val="001350AF"/>
    <w:rsid w:val="00147315"/>
    <w:rsid w:val="00167413"/>
    <w:rsid w:val="001861CC"/>
    <w:rsid w:val="001B2B87"/>
    <w:rsid w:val="001D7F9E"/>
    <w:rsid w:val="00204C31"/>
    <w:rsid w:val="002107D8"/>
    <w:rsid w:val="002338B9"/>
    <w:rsid w:val="00261A49"/>
    <w:rsid w:val="0027205F"/>
    <w:rsid w:val="002813F5"/>
    <w:rsid w:val="002C78E9"/>
    <w:rsid w:val="00310FCF"/>
    <w:rsid w:val="00350E9C"/>
    <w:rsid w:val="00353F5E"/>
    <w:rsid w:val="00362266"/>
    <w:rsid w:val="0036311A"/>
    <w:rsid w:val="00391806"/>
    <w:rsid w:val="003C3016"/>
    <w:rsid w:val="003E67AC"/>
    <w:rsid w:val="003F096D"/>
    <w:rsid w:val="00442B4F"/>
    <w:rsid w:val="00451C09"/>
    <w:rsid w:val="00456768"/>
    <w:rsid w:val="00462061"/>
    <w:rsid w:val="004A5C5C"/>
    <w:rsid w:val="004C2E95"/>
    <w:rsid w:val="004D3426"/>
    <w:rsid w:val="004E7AEF"/>
    <w:rsid w:val="00513FBC"/>
    <w:rsid w:val="00540912"/>
    <w:rsid w:val="005434CC"/>
    <w:rsid w:val="00545031"/>
    <w:rsid w:val="00554053"/>
    <w:rsid w:val="00581257"/>
    <w:rsid w:val="005A693A"/>
    <w:rsid w:val="005E0A70"/>
    <w:rsid w:val="006232F5"/>
    <w:rsid w:val="0062342E"/>
    <w:rsid w:val="00627B17"/>
    <w:rsid w:val="006417B9"/>
    <w:rsid w:val="006452A9"/>
    <w:rsid w:val="00667F93"/>
    <w:rsid w:val="00686565"/>
    <w:rsid w:val="00694167"/>
    <w:rsid w:val="006C62B8"/>
    <w:rsid w:val="006D214B"/>
    <w:rsid w:val="006E6F86"/>
    <w:rsid w:val="00710B0E"/>
    <w:rsid w:val="00716A54"/>
    <w:rsid w:val="00733621"/>
    <w:rsid w:val="007438CB"/>
    <w:rsid w:val="00776A93"/>
    <w:rsid w:val="007E6D6B"/>
    <w:rsid w:val="007F75A2"/>
    <w:rsid w:val="00800E26"/>
    <w:rsid w:val="00824F5D"/>
    <w:rsid w:val="00832665"/>
    <w:rsid w:val="00835AC4"/>
    <w:rsid w:val="00872FC7"/>
    <w:rsid w:val="00882202"/>
    <w:rsid w:val="00882365"/>
    <w:rsid w:val="008B1A74"/>
    <w:rsid w:val="008E4476"/>
    <w:rsid w:val="00901552"/>
    <w:rsid w:val="0091680E"/>
    <w:rsid w:val="00921D4D"/>
    <w:rsid w:val="00965FC0"/>
    <w:rsid w:val="0099060E"/>
    <w:rsid w:val="009913C1"/>
    <w:rsid w:val="00993515"/>
    <w:rsid w:val="009C65AC"/>
    <w:rsid w:val="009D2AE6"/>
    <w:rsid w:val="009E57D9"/>
    <w:rsid w:val="00A370E1"/>
    <w:rsid w:val="00A45859"/>
    <w:rsid w:val="00A637CF"/>
    <w:rsid w:val="00A63B95"/>
    <w:rsid w:val="00A752A9"/>
    <w:rsid w:val="00B03A82"/>
    <w:rsid w:val="00B10CAD"/>
    <w:rsid w:val="00B24819"/>
    <w:rsid w:val="00B545D2"/>
    <w:rsid w:val="00B91C7D"/>
    <w:rsid w:val="00B9280B"/>
    <w:rsid w:val="00BA1F90"/>
    <w:rsid w:val="00BE1F0D"/>
    <w:rsid w:val="00BE5D3C"/>
    <w:rsid w:val="00BF27B8"/>
    <w:rsid w:val="00C031FC"/>
    <w:rsid w:val="00C26096"/>
    <w:rsid w:val="00C36C92"/>
    <w:rsid w:val="00C45CE9"/>
    <w:rsid w:val="00CA48CA"/>
    <w:rsid w:val="00CC23C0"/>
    <w:rsid w:val="00D25574"/>
    <w:rsid w:val="00D35236"/>
    <w:rsid w:val="00D432AC"/>
    <w:rsid w:val="00D51A80"/>
    <w:rsid w:val="00D62F60"/>
    <w:rsid w:val="00D67C70"/>
    <w:rsid w:val="00D70778"/>
    <w:rsid w:val="00D854A7"/>
    <w:rsid w:val="00DA71C3"/>
    <w:rsid w:val="00DC7E7E"/>
    <w:rsid w:val="00DE328B"/>
    <w:rsid w:val="00E10F3C"/>
    <w:rsid w:val="00E14385"/>
    <w:rsid w:val="00E4510D"/>
    <w:rsid w:val="00E60DA4"/>
    <w:rsid w:val="00E87E68"/>
    <w:rsid w:val="00ED0F81"/>
    <w:rsid w:val="00EF5E9C"/>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A9C9"/>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552"/>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B24819"/>
    <w:rPr>
      <w:sz w:val="24"/>
      <w:szCs w:val="24"/>
      <w:lang w:val="en-GB" w:eastAsia="en-US"/>
    </w:rPr>
  </w:style>
  <w:style w:type="character" w:customStyle="1" w:styleId="Neatrisintapieminana1">
    <w:name w:val="Neatrisināta pieminēšana1"/>
    <w:basedOn w:val="Noklusjumarindkopasfonts"/>
    <w:uiPriority w:val="99"/>
    <w:semiHidden/>
    <w:unhideWhenUsed/>
    <w:rsid w:val="00EF5E9C"/>
    <w:rPr>
      <w:color w:val="605E5C"/>
      <w:shd w:val="clear" w:color="auto" w:fill="E1DFDD"/>
    </w:rPr>
  </w:style>
  <w:style w:type="character" w:styleId="Neatrisintapieminana">
    <w:name w:val="Unresolved Mention"/>
    <w:basedOn w:val="Noklusjumarindkopasfonts"/>
    <w:uiPriority w:val="99"/>
    <w:semiHidden/>
    <w:unhideWhenUsed/>
    <w:rsid w:val="0064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sts@jekabpils.l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sts@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24AAD5C8-7F73-4CF1-AD09-767F25B17393}">
  <ds:schemaRefs>
    <ds:schemaRef ds:uri="http://schemas.openxmlformats.org/officeDocument/2006/bibliography"/>
  </ds:schemaRefs>
</ds:datastoreItem>
</file>

<file path=customXml/itemProps3.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16417</Words>
  <Characters>9358</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3</cp:revision>
  <cp:lastPrinted>2013-07-23T05:58:00Z</cp:lastPrinted>
  <dcterms:created xsi:type="dcterms:W3CDTF">2022-08-26T11:53:00Z</dcterms:created>
  <dcterms:modified xsi:type="dcterms:W3CDTF">2022-08-26T12:03:00Z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