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69" w:rsidRDefault="00D52269" w:rsidP="00D52269">
      <w:pPr>
        <w:pStyle w:val="Title"/>
        <w:rPr>
          <w:rFonts w:cs="Tahoma"/>
        </w:rPr>
      </w:pPr>
      <w:proofErr w:type="spellStart"/>
      <w:r>
        <w:rPr>
          <w:rFonts w:cs="Tahoma"/>
        </w:rPr>
        <w:t>Jēkabpils</w:t>
      </w:r>
      <w:proofErr w:type="spellEnd"/>
      <w:r>
        <w:rPr>
          <w:rFonts w:cs="Tahoma"/>
        </w:rPr>
        <w:t xml:space="preserve"> </w:t>
      </w:r>
      <w:proofErr w:type="spellStart"/>
      <w:r>
        <w:rPr>
          <w:rFonts w:cs="Tahoma"/>
        </w:rPr>
        <w:t>pilsētas</w:t>
      </w:r>
      <w:proofErr w:type="spellEnd"/>
      <w:r>
        <w:rPr>
          <w:rFonts w:cs="Tahoma"/>
        </w:rPr>
        <w:t xml:space="preserve"> domes</w:t>
      </w:r>
    </w:p>
    <w:p w:rsidR="00D52269" w:rsidRDefault="00D52269" w:rsidP="00D52269">
      <w:pPr>
        <w:jc w:val="center"/>
        <w:rPr>
          <w:rFonts w:cs="Tahoma"/>
          <w:b/>
          <w:bCs/>
          <w:sz w:val="28"/>
          <w:u w:val="single"/>
          <w:lang w:val="en-US"/>
        </w:rPr>
      </w:pPr>
      <w:r>
        <w:rPr>
          <w:rFonts w:cs="Tahoma"/>
          <w:b/>
          <w:bCs/>
          <w:sz w:val="28"/>
          <w:u w:val="single"/>
          <w:lang w:val="en-US"/>
        </w:rPr>
        <w:t>17.05.2012. ĀRKĀRTAS DOMES SĒDES DARBA KĀRTĪBA</w:t>
      </w:r>
    </w:p>
    <w:p w:rsidR="00D52269" w:rsidRDefault="00D52269" w:rsidP="00D52269">
      <w:pPr>
        <w:jc w:val="center"/>
        <w:rPr>
          <w:rFonts w:cs="Tahoma"/>
          <w:b/>
          <w:bCs/>
          <w:sz w:val="28"/>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080"/>
        <w:gridCol w:w="709"/>
      </w:tblGrid>
      <w:tr w:rsidR="00D52269" w:rsidTr="00296745">
        <w:tc>
          <w:tcPr>
            <w:tcW w:w="675" w:type="dxa"/>
            <w:tcBorders>
              <w:top w:val="single" w:sz="4" w:space="0" w:color="auto"/>
              <w:left w:val="single" w:sz="4" w:space="0" w:color="auto"/>
              <w:bottom w:val="single" w:sz="4" w:space="0" w:color="auto"/>
              <w:right w:val="single" w:sz="4" w:space="0" w:color="auto"/>
            </w:tcBorders>
          </w:tcPr>
          <w:p w:rsidR="00D52269" w:rsidRDefault="00D52269" w:rsidP="00296745">
            <w:pPr>
              <w:snapToGrid w:val="0"/>
              <w:rPr>
                <w:rFonts w:cs="Tahoma"/>
                <w:b/>
                <w:bCs/>
                <w:sz w:val="20"/>
              </w:rPr>
            </w:pPr>
            <w:r>
              <w:rPr>
                <w:rFonts w:cs="Tahoma"/>
                <w:b/>
                <w:bCs/>
                <w:sz w:val="20"/>
              </w:rPr>
              <w:t>Nr.</w:t>
            </w:r>
          </w:p>
          <w:p w:rsidR="00D52269" w:rsidRDefault="00D52269" w:rsidP="00296745">
            <w:pPr>
              <w:rPr>
                <w:rFonts w:cs="Tahoma"/>
                <w:b/>
                <w:bCs/>
                <w:sz w:val="20"/>
              </w:rPr>
            </w:pPr>
            <w:r>
              <w:rPr>
                <w:rFonts w:cs="Tahoma"/>
                <w:b/>
                <w:bCs/>
                <w:sz w:val="20"/>
              </w:rPr>
              <w:t>p.k.</w:t>
            </w:r>
          </w:p>
        </w:tc>
        <w:tc>
          <w:tcPr>
            <w:tcW w:w="8080" w:type="dxa"/>
            <w:tcBorders>
              <w:top w:val="single" w:sz="4" w:space="0" w:color="auto"/>
              <w:left w:val="single" w:sz="4" w:space="0" w:color="auto"/>
              <w:bottom w:val="single" w:sz="4" w:space="0" w:color="auto"/>
              <w:right w:val="single" w:sz="4" w:space="0" w:color="auto"/>
            </w:tcBorders>
          </w:tcPr>
          <w:p w:rsidR="00D52269" w:rsidRDefault="00D52269" w:rsidP="00296745">
            <w:pPr>
              <w:snapToGrid w:val="0"/>
              <w:jc w:val="center"/>
              <w:rPr>
                <w:rFonts w:cs="Tahoma"/>
                <w:b/>
                <w:bCs/>
                <w:sz w:val="20"/>
              </w:rPr>
            </w:pPr>
            <w:r>
              <w:rPr>
                <w:rFonts w:cs="Tahoma"/>
                <w:b/>
                <w:bCs/>
                <w:sz w:val="20"/>
              </w:rPr>
              <w:t>Lēmuma nosaukums</w:t>
            </w:r>
          </w:p>
        </w:tc>
        <w:tc>
          <w:tcPr>
            <w:tcW w:w="709" w:type="dxa"/>
            <w:tcBorders>
              <w:top w:val="single" w:sz="4" w:space="0" w:color="auto"/>
              <w:left w:val="single" w:sz="4" w:space="0" w:color="auto"/>
              <w:bottom w:val="single" w:sz="4" w:space="0" w:color="auto"/>
              <w:right w:val="single" w:sz="4" w:space="0" w:color="auto"/>
            </w:tcBorders>
          </w:tcPr>
          <w:p w:rsidR="00D52269" w:rsidRDefault="00D52269" w:rsidP="00296745">
            <w:pPr>
              <w:snapToGrid w:val="0"/>
              <w:jc w:val="center"/>
              <w:rPr>
                <w:rFonts w:cs="Tahoma"/>
                <w:b/>
                <w:bCs/>
                <w:sz w:val="20"/>
              </w:rPr>
            </w:pPr>
            <w:r>
              <w:rPr>
                <w:rFonts w:cs="Tahoma"/>
                <w:b/>
                <w:bCs/>
                <w:sz w:val="20"/>
              </w:rPr>
              <w:t>Lēm.Nr.</w:t>
            </w:r>
          </w:p>
        </w:tc>
      </w:tr>
      <w:tr w:rsidR="00D52269" w:rsidTr="00296745">
        <w:tc>
          <w:tcPr>
            <w:tcW w:w="675" w:type="dxa"/>
            <w:tcBorders>
              <w:top w:val="single" w:sz="4" w:space="0" w:color="auto"/>
              <w:left w:val="single" w:sz="4" w:space="0" w:color="auto"/>
              <w:bottom w:val="single" w:sz="4" w:space="0" w:color="auto"/>
              <w:right w:val="single" w:sz="4" w:space="0" w:color="auto"/>
            </w:tcBorders>
          </w:tcPr>
          <w:p w:rsidR="00D52269" w:rsidRDefault="00D52269" w:rsidP="00296745">
            <w:pPr>
              <w:snapToGrid w:val="0"/>
              <w:jc w:val="center"/>
              <w:rPr>
                <w:rFonts w:cs="Tahoma"/>
                <w:b/>
                <w:bCs/>
              </w:rPr>
            </w:pPr>
            <w:r>
              <w:rPr>
                <w:rFonts w:cs="Tahoma"/>
                <w:b/>
                <w:bCs/>
              </w:rPr>
              <w:t>1.</w:t>
            </w:r>
          </w:p>
        </w:tc>
        <w:tc>
          <w:tcPr>
            <w:tcW w:w="8080" w:type="dxa"/>
            <w:tcBorders>
              <w:top w:val="single" w:sz="4" w:space="0" w:color="auto"/>
              <w:left w:val="single" w:sz="4" w:space="0" w:color="auto"/>
              <w:bottom w:val="single" w:sz="4" w:space="0" w:color="auto"/>
              <w:right w:val="single" w:sz="4" w:space="0" w:color="auto"/>
            </w:tcBorders>
          </w:tcPr>
          <w:p w:rsidR="00D52269" w:rsidRPr="00930330" w:rsidRDefault="00D52269" w:rsidP="00296745">
            <w:pPr>
              <w:snapToGrid w:val="0"/>
              <w:rPr>
                <w:rFonts w:cs="Tahoma"/>
                <w:bCs/>
                <w:lang w:val="lv-LV"/>
              </w:rPr>
            </w:pPr>
            <w:r>
              <w:rPr>
                <w:rFonts w:cs="Tahoma"/>
                <w:bCs/>
                <w:szCs w:val="22"/>
              </w:rPr>
              <w:t>Par aizņēmumu projekta „Jēkabpils aizsargdambju rekonstrukcija” īstenošanai</w:t>
            </w:r>
          </w:p>
        </w:tc>
        <w:tc>
          <w:tcPr>
            <w:tcW w:w="709" w:type="dxa"/>
            <w:tcBorders>
              <w:top w:val="single" w:sz="4" w:space="0" w:color="auto"/>
              <w:left w:val="single" w:sz="4" w:space="0" w:color="auto"/>
              <w:bottom w:val="single" w:sz="4" w:space="0" w:color="auto"/>
              <w:right w:val="single" w:sz="4" w:space="0" w:color="auto"/>
            </w:tcBorders>
          </w:tcPr>
          <w:p w:rsidR="00D52269" w:rsidRPr="00930330" w:rsidRDefault="00D52269" w:rsidP="00296745">
            <w:pPr>
              <w:snapToGrid w:val="0"/>
              <w:jc w:val="center"/>
              <w:rPr>
                <w:rFonts w:cs="Tahoma"/>
                <w:b/>
                <w:bCs/>
                <w:lang w:val="lv-LV"/>
              </w:rPr>
            </w:pPr>
            <w:r>
              <w:rPr>
                <w:rFonts w:cs="Tahoma"/>
                <w:b/>
                <w:bCs/>
                <w:lang w:val="lv-LV"/>
              </w:rPr>
              <w:t>181.</w:t>
            </w:r>
          </w:p>
        </w:tc>
      </w:tr>
      <w:tr w:rsidR="00D52269" w:rsidTr="00296745">
        <w:tc>
          <w:tcPr>
            <w:tcW w:w="675" w:type="dxa"/>
            <w:tcBorders>
              <w:top w:val="single" w:sz="4" w:space="0" w:color="auto"/>
              <w:left w:val="single" w:sz="4" w:space="0" w:color="auto"/>
              <w:bottom w:val="single" w:sz="4" w:space="0" w:color="auto"/>
              <w:right w:val="single" w:sz="4" w:space="0" w:color="auto"/>
            </w:tcBorders>
          </w:tcPr>
          <w:p w:rsidR="00D52269" w:rsidRPr="003E4121" w:rsidRDefault="00D52269" w:rsidP="00296745">
            <w:pPr>
              <w:snapToGrid w:val="0"/>
              <w:jc w:val="center"/>
              <w:rPr>
                <w:rFonts w:cs="Tahoma"/>
                <w:b/>
                <w:bCs/>
                <w:lang w:val="lv-LV"/>
              </w:rPr>
            </w:pPr>
            <w:r>
              <w:rPr>
                <w:rFonts w:cs="Tahoma"/>
                <w:b/>
                <w:bCs/>
                <w:lang w:val="lv-LV"/>
              </w:rPr>
              <w:t>2.</w:t>
            </w:r>
          </w:p>
        </w:tc>
        <w:tc>
          <w:tcPr>
            <w:tcW w:w="8080" w:type="dxa"/>
            <w:tcBorders>
              <w:top w:val="single" w:sz="4" w:space="0" w:color="auto"/>
              <w:left w:val="single" w:sz="4" w:space="0" w:color="auto"/>
              <w:bottom w:val="single" w:sz="4" w:space="0" w:color="auto"/>
              <w:right w:val="single" w:sz="4" w:space="0" w:color="auto"/>
            </w:tcBorders>
          </w:tcPr>
          <w:p w:rsidR="00D52269" w:rsidRPr="00DF7D86" w:rsidRDefault="00D52269" w:rsidP="00296745">
            <w:pPr>
              <w:snapToGrid w:val="0"/>
              <w:rPr>
                <w:rFonts w:cs="Tahoma"/>
                <w:bCs/>
                <w:lang w:val="en-GB"/>
              </w:rPr>
            </w:pPr>
            <w:r>
              <w:rPr>
                <w:rFonts w:cs="Tahoma"/>
                <w:bCs/>
                <w:szCs w:val="22"/>
              </w:rPr>
              <w:t>Par aizņēmumu projekta „Aizsargāta zaļā zona un ūdenstilpnes Zemgalē un Ziemeļlietuvā” īstenošanai</w:t>
            </w:r>
          </w:p>
        </w:tc>
        <w:tc>
          <w:tcPr>
            <w:tcW w:w="709" w:type="dxa"/>
            <w:tcBorders>
              <w:top w:val="single" w:sz="4" w:space="0" w:color="auto"/>
              <w:left w:val="single" w:sz="4" w:space="0" w:color="auto"/>
              <w:bottom w:val="single" w:sz="4" w:space="0" w:color="auto"/>
              <w:right w:val="single" w:sz="4" w:space="0" w:color="auto"/>
            </w:tcBorders>
          </w:tcPr>
          <w:p w:rsidR="00D52269" w:rsidRDefault="00D52269" w:rsidP="00296745">
            <w:pPr>
              <w:snapToGrid w:val="0"/>
              <w:jc w:val="center"/>
              <w:rPr>
                <w:rFonts w:cs="Tahoma"/>
                <w:b/>
                <w:bCs/>
                <w:lang w:val="lv-LV"/>
              </w:rPr>
            </w:pPr>
            <w:r>
              <w:rPr>
                <w:rFonts w:cs="Tahoma"/>
                <w:b/>
                <w:bCs/>
                <w:lang w:val="lv-LV"/>
              </w:rPr>
              <w:t>182.</w:t>
            </w:r>
          </w:p>
        </w:tc>
      </w:tr>
    </w:tbl>
    <w:p w:rsidR="00D52269" w:rsidRDefault="00D52269" w:rsidP="00D52269">
      <w:pPr>
        <w:rPr>
          <w:lang w:val="lv-LV"/>
        </w:rPr>
      </w:pPr>
    </w:p>
    <w:p w:rsidR="00D52269" w:rsidRDefault="00D52269" w:rsidP="00D52269">
      <w:pPr>
        <w:rPr>
          <w:lang w:val="lv-LV"/>
        </w:rPr>
      </w:pPr>
    </w:p>
    <w:p w:rsidR="00D52269" w:rsidRPr="002210B2" w:rsidRDefault="00D52269" w:rsidP="00D52269">
      <w:pPr>
        <w:tabs>
          <w:tab w:val="right" w:pos="9356"/>
        </w:tabs>
        <w:rPr>
          <w:lang w:val="lv-LV"/>
        </w:rPr>
      </w:pPr>
      <w:r w:rsidRPr="000D0A3F">
        <w:rPr>
          <w:lang w:val="lv-LV"/>
        </w:rPr>
        <w:t>Personāla vadītāja</w:t>
      </w:r>
      <w:proofErr w:type="gramStart"/>
      <w:r>
        <w:rPr>
          <w:lang w:val="lv-LV"/>
        </w:rPr>
        <w:t xml:space="preserve">                                </w:t>
      </w:r>
      <w:proofErr w:type="gramEnd"/>
      <w:r>
        <w:rPr>
          <w:lang w:val="lv-LV"/>
        </w:rPr>
        <w:t>(personiskais paraksts)</w:t>
      </w:r>
      <w:r>
        <w:rPr>
          <w:b/>
          <w:lang w:val="lv-LV"/>
        </w:rPr>
        <w:tab/>
      </w:r>
      <w:proofErr w:type="spellStart"/>
      <w:r w:rsidRPr="002210B2">
        <w:rPr>
          <w:lang w:val="lv-LV"/>
        </w:rPr>
        <w:t>S.Bogdanoviča</w:t>
      </w:r>
      <w:proofErr w:type="spellEnd"/>
    </w:p>
    <w:p w:rsidR="00D52269" w:rsidRPr="00930330" w:rsidRDefault="00D52269" w:rsidP="00D52269">
      <w:pPr>
        <w:rPr>
          <w:lang w:val="lv-LV"/>
        </w:rPr>
      </w:pPr>
    </w:p>
    <w:p w:rsidR="00D52269" w:rsidRDefault="00D52269">
      <w:pPr>
        <w:spacing w:after="200" w:line="276" w:lineRule="auto"/>
      </w:pPr>
      <w:r>
        <w:br w:type="page"/>
      </w:r>
    </w:p>
    <w:p w:rsidR="00D52269" w:rsidRPr="0029078C" w:rsidRDefault="00D52269" w:rsidP="0029078C">
      <w:pPr>
        <w:rPr>
          <w:b/>
          <w:sz w:val="28"/>
          <w:szCs w:val="28"/>
        </w:rPr>
      </w:pPr>
      <w:r w:rsidRPr="0029078C">
        <w:rPr>
          <w:b/>
          <w:sz w:val="28"/>
          <w:szCs w:val="28"/>
        </w:rPr>
        <w:lastRenderedPageBreak/>
        <w:t>LĒMUMS</w:t>
      </w:r>
    </w:p>
    <w:p w:rsidR="00D52269" w:rsidRPr="0029078C" w:rsidRDefault="0029078C" w:rsidP="00D52269">
      <w:pPr>
        <w:rPr>
          <w:b/>
          <w:sz w:val="40"/>
          <w:szCs w:val="40"/>
        </w:rPr>
      </w:pPr>
      <w:r w:rsidRPr="0029078C">
        <w:rPr>
          <w:rFonts w:cs="Tahoma"/>
          <w:b/>
          <w:bCs/>
          <w:sz w:val="40"/>
          <w:szCs w:val="40"/>
        </w:rPr>
        <w:t>Nr.181</w:t>
      </w:r>
    </w:p>
    <w:p w:rsidR="00D52269" w:rsidRDefault="00D52269" w:rsidP="00D52269">
      <w:pPr>
        <w:tabs>
          <w:tab w:val="right" w:pos="9356"/>
        </w:tabs>
        <w:snapToGrid w:val="0"/>
        <w:jc w:val="both"/>
        <w:rPr>
          <w:rFonts w:cs="Tahoma"/>
          <w:bCs/>
          <w:szCs w:val="22"/>
        </w:rPr>
      </w:pPr>
      <w:r>
        <w:rPr>
          <w:rFonts w:cs="Tahoma"/>
          <w:bCs/>
          <w:szCs w:val="22"/>
        </w:rPr>
        <w:t>17</w:t>
      </w:r>
      <w:r w:rsidRPr="00143A2E">
        <w:rPr>
          <w:rFonts w:cs="Tahoma"/>
          <w:bCs/>
          <w:szCs w:val="22"/>
        </w:rPr>
        <w:t>.05.2012.</w:t>
      </w:r>
      <w:r w:rsidRPr="00143A2E">
        <w:rPr>
          <w:rFonts w:cs="Tahoma"/>
          <w:bCs/>
          <w:szCs w:val="22"/>
        </w:rPr>
        <w:tab/>
      </w:r>
    </w:p>
    <w:p w:rsidR="00D52269" w:rsidRDefault="00D52269" w:rsidP="00D52269">
      <w:pPr>
        <w:tabs>
          <w:tab w:val="right" w:pos="9000"/>
        </w:tabs>
        <w:snapToGrid w:val="0"/>
        <w:jc w:val="both"/>
        <w:rPr>
          <w:rFonts w:cs="Tahoma"/>
          <w:bCs/>
          <w:szCs w:val="22"/>
        </w:rPr>
      </w:pPr>
    </w:p>
    <w:p w:rsidR="00D52269" w:rsidRDefault="00D52269" w:rsidP="00D52269">
      <w:pPr>
        <w:tabs>
          <w:tab w:val="right" w:pos="9356"/>
        </w:tabs>
        <w:snapToGrid w:val="0"/>
        <w:jc w:val="both"/>
        <w:rPr>
          <w:rFonts w:cs="Tahoma"/>
          <w:bCs/>
          <w:szCs w:val="22"/>
        </w:rPr>
      </w:pPr>
      <w:r>
        <w:rPr>
          <w:rFonts w:cs="Tahoma"/>
          <w:bCs/>
          <w:szCs w:val="22"/>
        </w:rPr>
        <w:t>Par aizņēmumu projekta „Jēkabpils aizsargdambju rekonstrukcija” īstenošanai</w:t>
      </w:r>
    </w:p>
    <w:p w:rsidR="00D52269" w:rsidRDefault="00D52269" w:rsidP="00D52269">
      <w:pPr>
        <w:tabs>
          <w:tab w:val="right" w:pos="9356"/>
        </w:tabs>
        <w:snapToGrid w:val="0"/>
        <w:jc w:val="both"/>
        <w:rPr>
          <w:rFonts w:cs="Tahoma"/>
          <w:bCs/>
          <w:szCs w:val="22"/>
        </w:rPr>
      </w:pPr>
    </w:p>
    <w:p w:rsidR="00D52269" w:rsidRDefault="00D52269" w:rsidP="00D52269">
      <w:pPr>
        <w:tabs>
          <w:tab w:val="right" w:pos="9356"/>
        </w:tabs>
        <w:snapToGrid w:val="0"/>
        <w:ind w:firstLine="709"/>
        <w:jc w:val="both"/>
        <w:rPr>
          <w:rFonts w:cs="Tahoma"/>
          <w:bCs/>
          <w:szCs w:val="22"/>
        </w:rPr>
      </w:pPr>
      <w:r>
        <w:rPr>
          <w:rFonts w:cs="Tahoma"/>
          <w:bCs/>
          <w:szCs w:val="22"/>
        </w:rPr>
        <w:t>Pamatojoties uz likuma „Par pašvaldībām” 21.panta pirmās daļas 19.punktu, likuma „Par pašvaldību budžetiem” 22., 24.pantu,</w:t>
      </w:r>
      <w:r w:rsidRPr="00B05BBB">
        <w:rPr>
          <w:rFonts w:cs="Tahoma"/>
          <w:bCs/>
          <w:szCs w:val="22"/>
        </w:rPr>
        <w:t xml:space="preserve"> </w:t>
      </w:r>
      <w:r>
        <w:rPr>
          <w:rFonts w:cs="Tahoma"/>
          <w:bCs/>
          <w:szCs w:val="22"/>
        </w:rPr>
        <w:t xml:space="preserve">Likuma par budžetu un finanšu vadību 41.panta piekto daļu, likuma „Par valsts budžetu 2012.gadam” 20.panta pirmo daļu, Ministru kabineta 25.03.2008. noteikumu Nr.196 „Noteikumi par pašvaldību aizņēmumiem un galvojumiem” 15.1.punktu, ņemot vērā Finanšu komitejas </w:t>
      </w:r>
      <w:r w:rsidRPr="00143A2E">
        <w:rPr>
          <w:rFonts w:cs="Tahoma"/>
          <w:bCs/>
          <w:szCs w:val="22"/>
        </w:rPr>
        <w:t>17.05.2012.</w:t>
      </w:r>
      <w:r>
        <w:rPr>
          <w:rFonts w:cs="Tahoma"/>
          <w:bCs/>
          <w:szCs w:val="22"/>
        </w:rPr>
        <w:t xml:space="preserve"> lēmumu (protokols Nr.11, 15.§),</w:t>
      </w:r>
    </w:p>
    <w:p w:rsidR="00D52269" w:rsidRDefault="00D52269" w:rsidP="00D52269">
      <w:pPr>
        <w:tabs>
          <w:tab w:val="right" w:pos="9356"/>
        </w:tabs>
        <w:snapToGrid w:val="0"/>
        <w:jc w:val="both"/>
        <w:rPr>
          <w:rFonts w:cs="Tahoma"/>
          <w:bCs/>
          <w:szCs w:val="22"/>
        </w:rPr>
      </w:pPr>
    </w:p>
    <w:p w:rsidR="00D52269" w:rsidRPr="00495B17" w:rsidRDefault="00D52269" w:rsidP="00D52269">
      <w:pPr>
        <w:tabs>
          <w:tab w:val="right" w:pos="9356"/>
        </w:tabs>
        <w:snapToGrid w:val="0"/>
        <w:jc w:val="center"/>
        <w:rPr>
          <w:rFonts w:cs="Tahoma"/>
          <w:bCs/>
          <w:szCs w:val="22"/>
        </w:rPr>
      </w:pPr>
      <w:r w:rsidRPr="00495B17">
        <w:rPr>
          <w:rFonts w:cs="Tahoma"/>
          <w:bCs/>
          <w:szCs w:val="22"/>
        </w:rPr>
        <w:t>Jēkabpils pilsētas dome nolemj:</w:t>
      </w:r>
    </w:p>
    <w:p w:rsidR="00D52269" w:rsidRPr="00495B17" w:rsidRDefault="00D52269" w:rsidP="00D52269">
      <w:pPr>
        <w:tabs>
          <w:tab w:val="right" w:pos="9356"/>
        </w:tabs>
        <w:snapToGrid w:val="0"/>
        <w:rPr>
          <w:rFonts w:cs="Tahoma"/>
          <w:bCs/>
          <w:szCs w:val="22"/>
        </w:rPr>
      </w:pPr>
    </w:p>
    <w:p w:rsidR="00D52269" w:rsidRPr="005E0002" w:rsidRDefault="00D52269" w:rsidP="0029078C">
      <w:pPr>
        <w:tabs>
          <w:tab w:val="left" w:pos="1134"/>
        </w:tabs>
        <w:ind w:firstLine="709"/>
      </w:pPr>
      <w:r w:rsidRPr="005E0002">
        <w:t>1.</w:t>
      </w:r>
      <w:r>
        <w:tab/>
      </w:r>
      <w:r w:rsidRPr="005E0002">
        <w:t>Ņemt aizņēmumu Valsts kasē 754 041,12 Ls apmērā ar Valsts kases noteikto gada aktuālo procentu likmi ar mērķi projekta „Jēkabpils aizsargdambju rekonstrukcija” īstenošanai. Aizņēmumu ņemt ar atmaksas termiņu 15 gadi. Pamatsummas atmaksu sākt ar 2014.gada augustu. Kredīta atmaksu garantēt ar pašvaldības budžetu. Aizņēmumu izņemt pa daļām:</w:t>
      </w:r>
    </w:p>
    <w:p w:rsidR="00D52269" w:rsidRPr="005E0002" w:rsidRDefault="00D52269" w:rsidP="0029078C">
      <w:pPr>
        <w:tabs>
          <w:tab w:val="left" w:pos="1134"/>
        </w:tabs>
        <w:ind w:firstLine="709"/>
      </w:pPr>
      <w:r>
        <w:t>1.1.</w:t>
      </w:r>
      <w:r>
        <w:tab/>
      </w:r>
      <w:r w:rsidRPr="005E0002">
        <w:t xml:space="preserve">2012.gadā – </w:t>
      </w:r>
      <w:r>
        <w:t>53 355,00</w:t>
      </w:r>
      <w:r w:rsidRPr="005E0002">
        <w:t xml:space="preserve"> Ls, sākot ar jūliju.</w:t>
      </w:r>
    </w:p>
    <w:p w:rsidR="00D52269" w:rsidRPr="005E0002" w:rsidRDefault="00D52269" w:rsidP="0029078C">
      <w:pPr>
        <w:tabs>
          <w:tab w:val="left" w:pos="1134"/>
        </w:tabs>
        <w:ind w:firstLine="709"/>
      </w:pPr>
      <w:r w:rsidRPr="005E0002">
        <w:t>1.2.</w:t>
      </w:r>
      <w:r>
        <w:tab/>
      </w:r>
      <w:r w:rsidRPr="005E0002">
        <w:t xml:space="preserve">2013.gadā – </w:t>
      </w:r>
      <w:r>
        <w:t>700 686,12</w:t>
      </w:r>
      <w:r w:rsidRPr="005E0002">
        <w:t xml:space="preserve"> Ls, sākot ar janvāri.</w:t>
      </w:r>
    </w:p>
    <w:p w:rsidR="00D52269" w:rsidRDefault="00D52269" w:rsidP="0029078C">
      <w:pPr>
        <w:tabs>
          <w:tab w:val="left" w:pos="1134"/>
        </w:tabs>
        <w:ind w:firstLine="709"/>
      </w:pPr>
      <w:r w:rsidRPr="005E0002">
        <w:t>2.</w:t>
      </w:r>
      <w:r>
        <w:tab/>
      </w:r>
      <w:r w:rsidRPr="005E0002">
        <w:t>Kontroli par lēmuma izpildi veic Jēkabpils pilsētas pašvaldības izpilddirektors</w:t>
      </w:r>
      <w:r w:rsidRPr="00495B17">
        <w:t>.</w:t>
      </w:r>
    </w:p>
    <w:p w:rsidR="00D52269" w:rsidRDefault="00D52269" w:rsidP="00D52269">
      <w:pPr>
        <w:tabs>
          <w:tab w:val="right" w:pos="9356"/>
        </w:tabs>
      </w:pPr>
    </w:p>
    <w:p w:rsidR="00D52269" w:rsidRDefault="00D52269" w:rsidP="00D52269">
      <w:pPr>
        <w:tabs>
          <w:tab w:val="right" w:pos="9356"/>
        </w:tabs>
      </w:pPr>
    </w:p>
    <w:p w:rsidR="00D52269" w:rsidRDefault="00D52269" w:rsidP="00D52269">
      <w:pPr>
        <w:tabs>
          <w:tab w:val="right" w:pos="9356"/>
        </w:tabs>
      </w:pPr>
      <w:r>
        <w:t>Sēdes vadītājs</w:t>
      </w:r>
    </w:p>
    <w:p w:rsidR="00D52269" w:rsidRDefault="00D52269" w:rsidP="00D52269">
      <w:pPr>
        <w:tabs>
          <w:tab w:val="right" w:pos="9356"/>
        </w:tabs>
      </w:pPr>
      <w:r>
        <w:t>Domes priekšsēdētāja vietnieks                   (personiskais paraksts)</w:t>
      </w:r>
      <w:r>
        <w:tab/>
        <w:t>J.Raščevskis</w:t>
      </w:r>
    </w:p>
    <w:p w:rsidR="00D52269" w:rsidRDefault="00D52269" w:rsidP="00D52269">
      <w:pPr>
        <w:tabs>
          <w:tab w:val="right" w:pos="9356"/>
        </w:tabs>
      </w:pPr>
    </w:p>
    <w:p w:rsidR="00D52269" w:rsidRDefault="00D52269" w:rsidP="00D52269">
      <w:pPr>
        <w:tabs>
          <w:tab w:val="right" w:pos="9356"/>
        </w:tabs>
        <w:rPr>
          <w:sz w:val="20"/>
          <w:szCs w:val="20"/>
        </w:rPr>
      </w:pPr>
      <w:r>
        <w:rPr>
          <w:sz w:val="20"/>
          <w:szCs w:val="20"/>
        </w:rPr>
        <w:t>Zelčāne 65207314</w:t>
      </w:r>
    </w:p>
    <w:p w:rsidR="00D52269" w:rsidRDefault="00D52269" w:rsidP="00D52269"/>
    <w:p w:rsidR="00D52269" w:rsidRDefault="00D52269" w:rsidP="00D52269"/>
    <w:p w:rsidR="00D52269" w:rsidRDefault="00D52269">
      <w:pPr>
        <w:spacing w:after="200" w:line="276" w:lineRule="auto"/>
      </w:pPr>
      <w:r>
        <w:br w:type="page"/>
      </w:r>
    </w:p>
    <w:p w:rsidR="00D52269" w:rsidRPr="0029078C" w:rsidRDefault="00D52269" w:rsidP="0029078C">
      <w:pPr>
        <w:rPr>
          <w:b/>
          <w:sz w:val="28"/>
          <w:szCs w:val="28"/>
        </w:rPr>
      </w:pPr>
      <w:r w:rsidRPr="0029078C">
        <w:rPr>
          <w:b/>
          <w:sz w:val="28"/>
          <w:szCs w:val="28"/>
        </w:rPr>
        <w:lastRenderedPageBreak/>
        <w:t>LĒMUMS</w:t>
      </w:r>
    </w:p>
    <w:p w:rsidR="0029078C" w:rsidRPr="0029078C" w:rsidRDefault="0029078C" w:rsidP="0029078C">
      <w:pPr>
        <w:tabs>
          <w:tab w:val="right" w:pos="9356"/>
        </w:tabs>
        <w:snapToGrid w:val="0"/>
        <w:jc w:val="both"/>
        <w:rPr>
          <w:rFonts w:cs="Tahoma"/>
          <w:b/>
          <w:bCs/>
          <w:sz w:val="40"/>
          <w:szCs w:val="40"/>
        </w:rPr>
      </w:pPr>
      <w:r w:rsidRPr="0029078C">
        <w:rPr>
          <w:rFonts w:cs="Tahoma"/>
          <w:b/>
          <w:bCs/>
          <w:sz w:val="40"/>
          <w:szCs w:val="40"/>
        </w:rPr>
        <w:t>Nr.182</w:t>
      </w:r>
    </w:p>
    <w:p w:rsidR="00D52269" w:rsidRDefault="00D52269" w:rsidP="00D52269">
      <w:pPr>
        <w:tabs>
          <w:tab w:val="right" w:pos="9356"/>
        </w:tabs>
        <w:snapToGrid w:val="0"/>
        <w:jc w:val="both"/>
        <w:rPr>
          <w:rFonts w:cs="Tahoma"/>
          <w:bCs/>
          <w:szCs w:val="22"/>
        </w:rPr>
      </w:pPr>
      <w:r w:rsidRPr="00143A2E">
        <w:rPr>
          <w:rFonts w:cs="Tahoma"/>
          <w:bCs/>
          <w:szCs w:val="22"/>
        </w:rPr>
        <w:t>17.05.2012.</w:t>
      </w:r>
      <w:r w:rsidRPr="00143A2E">
        <w:rPr>
          <w:rFonts w:cs="Tahoma"/>
          <w:bCs/>
          <w:szCs w:val="22"/>
        </w:rPr>
        <w:tab/>
      </w:r>
    </w:p>
    <w:p w:rsidR="00D52269" w:rsidRDefault="00D52269" w:rsidP="00D52269">
      <w:pPr>
        <w:tabs>
          <w:tab w:val="right" w:pos="9000"/>
        </w:tabs>
        <w:snapToGrid w:val="0"/>
        <w:jc w:val="both"/>
        <w:rPr>
          <w:rFonts w:cs="Tahoma"/>
          <w:bCs/>
          <w:szCs w:val="22"/>
        </w:rPr>
      </w:pPr>
    </w:p>
    <w:p w:rsidR="00D52269" w:rsidRDefault="00D52269" w:rsidP="00D52269">
      <w:pPr>
        <w:tabs>
          <w:tab w:val="right" w:pos="9356"/>
        </w:tabs>
        <w:snapToGrid w:val="0"/>
        <w:jc w:val="both"/>
        <w:rPr>
          <w:rFonts w:cs="Tahoma"/>
          <w:bCs/>
          <w:szCs w:val="22"/>
        </w:rPr>
      </w:pPr>
      <w:r>
        <w:rPr>
          <w:rFonts w:cs="Tahoma"/>
          <w:bCs/>
          <w:szCs w:val="22"/>
        </w:rPr>
        <w:t>Par aizņēmumu projekta „Aizsargāta zaļā zona un ūdenstilpnes Zemgalē un Ziemeļlietuvā” īstenošanai</w:t>
      </w:r>
    </w:p>
    <w:p w:rsidR="00D52269" w:rsidRDefault="00D52269" w:rsidP="00D52269">
      <w:pPr>
        <w:tabs>
          <w:tab w:val="right" w:pos="9356"/>
        </w:tabs>
        <w:snapToGrid w:val="0"/>
        <w:jc w:val="both"/>
        <w:rPr>
          <w:rFonts w:cs="Tahoma"/>
          <w:bCs/>
          <w:szCs w:val="22"/>
        </w:rPr>
      </w:pPr>
    </w:p>
    <w:p w:rsidR="00D52269" w:rsidRDefault="00D52269" w:rsidP="00D52269">
      <w:pPr>
        <w:tabs>
          <w:tab w:val="right" w:pos="9356"/>
        </w:tabs>
        <w:snapToGrid w:val="0"/>
        <w:ind w:firstLine="709"/>
        <w:jc w:val="both"/>
        <w:rPr>
          <w:rFonts w:cs="Tahoma"/>
          <w:bCs/>
          <w:szCs w:val="22"/>
        </w:rPr>
      </w:pPr>
      <w:r>
        <w:rPr>
          <w:rFonts w:cs="Tahoma"/>
          <w:bCs/>
          <w:szCs w:val="22"/>
        </w:rPr>
        <w:t>Pamatojoties uz likuma „Par pašvaldībām” 21.panta pirmās daļas 19.punktu, likuma „Par pašvaldību budžetiem” 22. un 24.pantu,</w:t>
      </w:r>
      <w:r w:rsidRPr="00B05BBB">
        <w:rPr>
          <w:rFonts w:cs="Tahoma"/>
          <w:bCs/>
          <w:szCs w:val="22"/>
        </w:rPr>
        <w:t xml:space="preserve"> </w:t>
      </w:r>
      <w:r>
        <w:rPr>
          <w:rFonts w:cs="Tahoma"/>
          <w:bCs/>
          <w:szCs w:val="22"/>
        </w:rPr>
        <w:t xml:space="preserve">Likuma par budžetu un finanšu vadību 41.panta piekto daļu, likuma „Par valsts budžetu 2012.gadam” 20.panta pirmo daļu, Ministru kabineta 25.03.2008. noteikumu Nr.196 „Noteikumi par pašvaldību aizņēmumiem un galvojumiem” 15.1.punktu, ņemot vērā Finanšu komitejas </w:t>
      </w:r>
      <w:r w:rsidRPr="00143A2E">
        <w:rPr>
          <w:rFonts w:cs="Tahoma"/>
          <w:bCs/>
          <w:szCs w:val="22"/>
        </w:rPr>
        <w:t>17.05.2012.</w:t>
      </w:r>
      <w:r>
        <w:rPr>
          <w:rFonts w:cs="Tahoma"/>
          <w:bCs/>
          <w:szCs w:val="22"/>
        </w:rPr>
        <w:t xml:space="preserve"> lēmumu (protokols Nr.11, 16.§),</w:t>
      </w:r>
    </w:p>
    <w:p w:rsidR="00D52269" w:rsidRDefault="00D52269" w:rsidP="00D52269">
      <w:pPr>
        <w:tabs>
          <w:tab w:val="right" w:pos="9356"/>
        </w:tabs>
        <w:snapToGrid w:val="0"/>
        <w:jc w:val="both"/>
        <w:rPr>
          <w:rFonts w:cs="Tahoma"/>
          <w:bCs/>
          <w:szCs w:val="22"/>
        </w:rPr>
      </w:pPr>
    </w:p>
    <w:p w:rsidR="00D52269" w:rsidRDefault="00D52269" w:rsidP="00D52269">
      <w:pPr>
        <w:tabs>
          <w:tab w:val="right" w:pos="9356"/>
        </w:tabs>
        <w:snapToGrid w:val="0"/>
        <w:jc w:val="center"/>
        <w:rPr>
          <w:rFonts w:cs="Tahoma"/>
          <w:bCs/>
          <w:szCs w:val="22"/>
        </w:rPr>
      </w:pPr>
      <w:r>
        <w:rPr>
          <w:rFonts w:cs="Tahoma"/>
          <w:bCs/>
          <w:szCs w:val="22"/>
        </w:rPr>
        <w:t>Jēkabpils pilsētas dome nolemj:</w:t>
      </w:r>
    </w:p>
    <w:p w:rsidR="00D52269" w:rsidRDefault="00D52269" w:rsidP="00D52269">
      <w:pPr>
        <w:tabs>
          <w:tab w:val="right" w:pos="9356"/>
        </w:tabs>
        <w:snapToGrid w:val="0"/>
        <w:rPr>
          <w:rFonts w:cs="Tahoma"/>
          <w:bCs/>
          <w:szCs w:val="22"/>
        </w:rPr>
      </w:pPr>
    </w:p>
    <w:p w:rsidR="00D52269" w:rsidRDefault="00D52269" w:rsidP="00D52269">
      <w:pPr>
        <w:tabs>
          <w:tab w:val="right" w:pos="9356"/>
        </w:tabs>
        <w:snapToGrid w:val="0"/>
        <w:ind w:firstLine="709"/>
        <w:jc w:val="both"/>
        <w:rPr>
          <w:rFonts w:cs="Tahoma"/>
          <w:bCs/>
          <w:szCs w:val="22"/>
        </w:rPr>
      </w:pPr>
      <w:r>
        <w:rPr>
          <w:rFonts w:cs="Tahoma"/>
          <w:bCs/>
          <w:szCs w:val="22"/>
        </w:rPr>
        <w:t xml:space="preserve">1. Ņemt aizņēmumu Valsts kasē 143 745,10 Ls apmērā ar Valsts kases noteikto gada aktuālo procentu likmi ar mērķi projekta „Aizsargāta zaļā zona un ūdenstilpnes Zemgalē un Ziemeļlietuvā” īstenošanai. Aizņēmumu ņemt ar </w:t>
      </w:r>
      <w:r w:rsidRPr="00E503BF">
        <w:rPr>
          <w:rFonts w:cs="Tahoma"/>
          <w:bCs/>
          <w:szCs w:val="22"/>
        </w:rPr>
        <w:t xml:space="preserve">atmaksas termiņu 5 gadi. Pamatsummas atmaksu sākt ar </w:t>
      </w:r>
      <w:r w:rsidRPr="007149E8">
        <w:rPr>
          <w:rFonts w:cs="Tahoma"/>
          <w:bCs/>
          <w:szCs w:val="22"/>
        </w:rPr>
        <w:t xml:space="preserve">2013.gada </w:t>
      </w:r>
      <w:r>
        <w:rPr>
          <w:rFonts w:cs="Tahoma"/>
          <w:bCs/>
          <w:szCs w:val="22"/>
        </w:rPr>
        <w:t>augustu</w:t>
      </w:r>
      <w:r w:rsidRPr="007149E8">
        <w:rPr>
          <w:rFonts w:cs="Tahoma"/>
          <w:bCs/>
          <w:szCs w:val="22"/>
        </w:rPr>
        <w:t xml:space="preserve">. Kredīta atmaksu garantēt ar pašvaldības budžetu. Aizņēmumu izņemt, sākot ar 2012.gada </w:t>
      </w:r>
      <w:r>
        <w:rPr>
          <w:rFonts w:cs="Tahoma"/>
          <w:bCs/>
          <w:szCs w:val="22"/>
        </w:rPr>
        <w:t>jūl</w:t>
      </w:r>
      <w:r w:rsidRPr="007149E8">
        <w:rPr>
          <w:rFonts w:cs="Tahoma"/>
          <w:bCs/>
          <w:szCs w:val="22"/>
        </w:rPr>
        <w:t>iju.</w:t>
      </w:r>
    </w:p>
    <w:p w:rsidR="00D52269" w:rsidRDefault="00D52269" w:rsidP="00D52269">
      <w:pPr>
        <w:tabs>
          <w:tab w:val="right" w:pos="9356"/>
        </w:tabs>
        <w:snapToGrid w:val="0"/>
        <w:ind w:firstLine="709"/>
        <w:rPr>
          <w:rFonts w:cs="Tahoma"/>
          <w:bCs/>
          <w:szCs w:val="22"/>
        </w:rPr>
      </w:pPr>
      <w:r>
        <w:rPr>
          <w:rFonts w:cs="Tahoma"/>
          <w:bCs/>
          <w:szCs w:val="22"/>
        </w:rPr>
        <w:t>2. Kontroli par lēmuma izpildi veic Jēkabpils pilsētas pašvaldības izpilddirektors.</w:t>
      </w:r>
    </w:p>
    <w:p w:rsidR="00D52269" w:rsidRDefault="00D52269" w:rsidP="00D52269">
      <w:pPr>
        <w:tabs>
          <w:tab w:val="right" w:pos="9356"/>
        </w:tabs>
      </w:pPr>
    </w:p>
    <w:p w:rsidR="00D52269" w:rsidRDefault="00D52269" w:rsidP="00D52269">
      <w:pPr>
        <w:tabs>
          <w:tab w:val="right" w:pos="9356"/>
        </w:tabs>
      </w:pPr>
    </w:p>
    <w:p w:rsidR="00D52269" w:rsidRDefault="00D52269" w:rsidP="00D52269">
      <w:pPr>
        <w:tabs>
          <w:tab w:val="right" w:pos="9356"/>
        </w:tabs>
      </w:pPr>
      <w:r>
        <w:t>Sēdes vadītājs</w:t>
      </w:r>
    </w:p>
    <w:p w:rsidR="00D52269" w:rsidRDefault="00D52269" w:rsidP="00D52269">
      <w:pPr>
        <w:tabs>
          <w:tab w:val="right" w:pos="9356"/>
        </w:tabs>
      </w:pPr>
      <w:r>
        <w:t>Domes priekšsēdētāja vietnieks                     (personiskais paraksts)</w:t>
      </w:r>
      <w:r>
        <w:tab/>
        <w:t>J.Raščevskis</w:t>
      </w:r>
    </w:p>
    <w:p w:rsidR="00D52269" w:rsidRDefault="00D52269" w:rsidP="00D52269">
      <w:pPr>
        <w:tabs>
          <w:tab w:val="right" w:pos="9356"/>
        </w:tabs>
      </w:pPr>
    </w:p>
    <w:p w:rsidR="00D52269" w:rsidRDefault="00D52269" w:rsidP="00D52269">
      <w:pPr>
        <w:tabs>
          <w:tab w:val="right" w:pos="9356"/>
        </w:tabs>
        <w:rPr>
          <w:sz w:val="20"/>
          <w:szCs w:val="20"/>
        </w:rPr>
      </w:pPr>
      <w:r>
        <w:rPr>
          <w:sz w:val="20"/>
          <w:szCs w:val="20"/>
        </w:rPr>
        <w:t>Zelčāne 65207314</w:t>
      </w:r>
    </w:p>
    <w:p w:rsidR="00D52269" w:rsidRDefault="00D52269" w:rsidP="00D52269"/>
    <w:p w:rsidR="00D52269" w:rsidRDefault="00D52269" w:rsidP="00D52269">
      <w:pPr>
        <w:jc w:val="both"/>
      </w:pPr>
    </w:p>
    <w:p w:rsidR="0058051B" w:rsidRDefault="0058051B"/>
    <w:sectPr w:rsidR="0058051B" w:rsidSect="00FB4374">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269"/>
    <w:rsid w:val="0029078C"/>
    <w:rsid w:val="0058051B"/>
    <w:rsid w:val="00D5226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69"/>
    <w:pPr>
      <w:spacing w:after="0" w:line="240" w:lineRule="auto"/>
    </w:pPr>
    <w:rPr>
      <w:rFonts w:ascii="Times New Roman" w:eastAsia="Times New Roman" w:hAnsi="Times New Roman"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2269"/>
    <w:pPr>
      <w:jc w:val="center"/>
    </w:pPr>
    <w:rPr>
      <w:b/>
      <w:sz w:val="28"/>
      <w:lang w:val="en-GB"/>
    </w:rPr>
  </w:style>
  <w:style w:type="character" w:customStyle="1" w:styleId="TitleChar">
    <w:name w:val="Title Char"/>
    <w:basedOn w:val="DefaultParagraphFont"/>
    <w:link w:val="Title"/>
    <w:rsid w:val="00D52269"/>
    <w:rPr>
      <w:rFonts w:ascii="Times New Roman" w:eastAsia="Times New Roman" w:hAnsi="Times New Roman" w:cs="Times New Roman"/>
      <w:b/>
      <w:sz w:val="28"/>
      <w:szCs w:val="24"/>
      <w:lang w:val="en-GB"/>
    </w:rPr>
  </w:style>
  <w:style w:type="paragraph" w:styleId="BalloonText">
    <w:name w:val="Balloon Text"/>
    <w:basedOn w:val="Normal"/>
    <w:link w:val="BalloonTextChar"/>
    <w:uiPriority w:val="99"/>
    <w:semiHidden/>
    <w:unhideWhenUsed/>
    <w:rsid w:val="00D52269"/>
    <w:rPr>
      <w:rFonts w:ascii="Tahoma" w:hAnsi="Tahoma" w:cs="Tahoma"/>
      <w:sz w:val="16"/>
      <w:szCs w:val="16"/>
    </w:rPr>
  </w:style>
  <w:style w:type="character" w:customStyle="1" w:styleId="BalloonTextChar">
    <w:name w:val="Balloon Text Char"/>
    <w:basedOn w:val="DefaultParagraphFont"/>
    <w:link w:val="BalloonText"/>
    <w:uiPriority w:val="99"/>
    <w:semiHidden/>
    <w:rsid w:val="00D52269"/>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1782</Words>
  <Characters>1016</Characters>
  <Application>Microsoft Office Word</Application>
  <DocSecurity>0</DocSecurity>
  <Lines>8</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solvitab</dc:creator>
  <cp:keywords/>
  <dc:description/>
  <cp:lastModifiedBy>solvitab</cp:lastModifiedBy>
  <cp:revision>2</cp:revision>
  <dcterms:created xsi:type="dcterms:W3CDTF">2012-05-17T10:21:00Z</dcterms:created>
  <dcterms:modified xsi:type="dcterms:W3CDTF">2012-05-17T10:21:00Z</dcterms:modified>
</cp:coreProperties>
</file>