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4B53" w14:textId="77777777" w:rsidR="002F4AAA" w:rsidRPr="00923A41" w:rsidRDefault="002F4AAA">
      <w:pPr>
        <w:rPr>
          <w:rFonts w:ascii="Arial Narrow" w:hAnsi="Arial Narrow"/>
          <w:lang w:val="lv-LV"/>
        </w:rPr>
      </w:pPr>
    </w:p>
    <w:p w14:paraId="40F89ECC" w14:textId="77777777" w:rsidR="002F4AAA" w:rsidRPr="00923A41" w:rsidRDefault="002F4AAA">
      <w:pPr>
        <w:rPr>
          <w:rFonts w:ascii="Arial Narrow" w:hAnsi="Arial Narrow"/>
          <w:lang w:val="lv-LV"/>
        </w:rPr>
      </w:pPr>
    </w:p>
    <w:p w14:paraId="1CF0C450" w14:textId="77777777" w:rsidR="002F4AAA" w:rsidRPr="00923A41" w:rsidRDefault="002F4AAA">
      <w:pPr>
        <w:rPr>
          <w:rFonts w:ascii="Arial Narrow" w:hAnsi="Arial Narrow"/>
          <w:lang w:val="lv-LV"/>
        </w:rPr>
      </w:pPr>
    </w:p>
    <w:p w14:paraId="5BA8007C" w14:textId="77777777" w:rsidR="002F4AAA" w:rsidRPr="00923A41" w:rsidRDefault="002F4AAA">
      <w:pPr>
        <w:rPr>
          <w:rFonts w:ascii="Arial Narrow" w:hAnsi="Arial Narrow"/>
          <w:lang w:val="lv-LV"/>
        </w:rPr>
      </w:pPr>
    </w:p>
    <w:p w14:paraId="57278391" w14:textId="77777777" w:rsidR="002F4AAA" w:rsidRPr="00923A41" w:rsidRDefault="002F4AAA">
      <w:pPr>
        <w:rPr>
          <w:rFonts w:ascii="Arial Narrow" w:hAnsi="Arial Narrow"/>
          <w:lang w:val="lv-LV"/>
        </w:rPr>
      </w:pPr>
    </w:p>
    <w:p w14:paraId="21EF2872" w14:textId="77777777" w:rsidR="002F4AAA" w:rsidRPr="00923A41" w:rsidRDefault="002F4AAA">
      <w:pPr>
        <w:rPr>
          <w:rFonts w:ascii="Arial Narrow" w:hAnsi="Arial Narrow"/>
          <w:lang w:val="lv-LV"/>
        </w:rPr>
      </w:pPr>
    </w:p>
    <w:p w14:paraId="6EEF5DED" w14:textId="77777777" w:rsidR="002F4AAA" w:rsidRPr="00923A41" w:rsidRDefault="002F4AAA">
      <w:pPr>
        <w:rPr>
          <w:rFonts w:ascii="Arial Narrow" w:hAnsi="Arial Narrow"/>
          <w:lang w:val="lv-LV"/>
        </w:rPr>
      </w:pPr>
    </w:p>
    <w:p w14:paraId="6FF335FF" w14:textId="77777777" w:rsidR="002F4AAA" w:rsidRPr="00923A41" w:rsidRDefault="002F4AAA">
      <w:pPr>
        <w:rPr>
          <w:rFonts w:ascii="Arial Narrow" w:hAnsi="Arial Narrow"/>
          <w:lang w:val="lv-LV"/>
        </w:rPr>
      </w:pPr>
    </w:p>
    <w:p w14:paraId="606B5CDD" w14:textId="77777777" w:rsidR="002F4AAA" w:rsidRPr="00923A41" w:rsidRDefault="002F4AAA">
      <w:pPr>
        <w:rPr>
          <w:rFonts w:ascii="Arial Narrow" w:hAnsi="Arial Narrow"/>
          <w:lang w:val="lv-LV"/>
        </w:rPr>
      </w:pPr>
    </w:p>
    <w:p w14:paraId="11D6736A" w14:textId="77777777" w:rsidR="002F4AAA" w:rsidRPr="00923A41" w:rsidRDefault="002F4AAA">
      <w:pPr>
        <w:rPr>
          <w:rFonts w:ascii="Arial Narrow" w:hAnsi="Arial Narrow"/>
          <w:lang w:val="lv-LV"/>
        </w:rPr>
      </w:pPr>
    </w:p>
    <w:p w14:paraId="6B1656E9" w14:textId="77777777" w:rsidR="002F4AAA" w:rsidRPr="00923A41" w:rsidRDefault="002F4AAA">
      <w:pPr>
        <w:rPr>
          <w:rFonts w:ascii="Arial Narrow" w:hAnsi="Arial Narrow"/>
          <w:lang w:val="lv-LV"/>
        </w:rPr>
      </w:pPr>
    </w:p>
    <w:p w14:paraId="53112BB1" w14:textId="77777777" w:rsidR="001C5E46" w:rsidRPr="00923A41" w:rsidRDefault="002F4AAA">
      <w:pPr>
        <w:rPr>
          <w:rFonts w:ascii="Arial Narrow" w:hAnsi="Arial Narrow"/>
          <w:lang w:val="lv-LV"/>
        </w:rPr>
      </w:pPr>
      <w:r w:rsidRPr="00923A41">
        <w:rPr>
          <w:rFonts w:ascii="Arial Narrow" w:hAnsi="Arial Narrow"/>
          <w:noProof/>
          <w:lang w:val="en-US"/>
        </w:rPr>
        <mc:AlternateContent>
          <mc:Choice Requires="wps">
            <w:drawing>
              <wp:anchor distT="0" distB="0" distL="114300" distR="114300" simplePos="0" relativeHeight="251659264" behindDoc="0" locked="0" layoutInCell="1" allowOverlap="1" wp14:anchorId="4A2DA705" wp14:editId="546D579D">
                <wp:simplePos x="0" y="0"/>
                <wp:positionH relativeFrom="column">
                  <wp:posOffset>934084</wp:posOffset>
                </wp:positionH>
                <wp:positionV relativeFrom="paragraph">
                  <wp:posOffset>21591</wp:posOffset>
                </wp:positionV>
                <wp:extent cx="4562475" cy="331851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62475" cy="3318510"/>
                        </a:xfrm>
                        <a:prstGeom prst="rect">
                          <a:avLst/>
                        </a:prstGeom>
                        <a:solidFill>
                          <a:schemeClr val="lt1"/>
                        </a:solidFill>
                        <a:ln w="6350">
                          <a:noFill/>
                        </a:ln>
                      </wps:spPr>
                      <wps:txbx>
                        <w:txbxContent>
                          <w:p w14:paraId="3DC48011" w14:textId="77777777" w:rsidR="00861E88" w:rsidRPr="002F4AAA" w:rsidRDefault="00861E88" w:rsidP="002F4AAA">
                            <w:pPr>
                              <w:pStyle w:val="Heading4"/>
                              <w:spacing w:before="20"/>
                              <w:rPr>
                                <w:rFonts w:ascii="Times New Roman" w:hAnsi="Times New Roman"/>
                                <w:sz w:val="28"/>
                                <w:szCs w:val="28"/>
                              </w:rPr>
                            </w:pPr>
                          </w:p>
                          <w:p w14:paraId="3671DCF3" w14:textId="77777777" w:rsidR="00861E88" w:rsidRPr="002F4AAA" w:rsidRDefault="00861E88" w:rsidP="002F4AAA">
                            <w:pPr>
                              <w:pStyle w:val="Heading4"/>
                              <w:spacing w:before="20"/>
                              <w:rPr>
                                <w:rFonts w:ascii="Times New Roman" w:hAnsi="Times New Roman"/>
                                <w:sz w:val="28"/>
                                <w:szCs w:val="28"/>
                              </w:rPr>
                            </w:pPr>
                          </w:p>
                          <w:p w14:paraId="493628C6" w14:textId="77777777" w:rsidR="00861E88" w:rsidRPr="002F4AAA" w:rsidRDefault="00861E88" w:rsidP="002F4AAA">
                            <w:pPr>
                              <w:pStyle w:val="Heading4"/>
                              <w:spacing w:before="20"/>
                              <w:rPr>
                                <w:rFonts w:ascii="Times New Roman" w:hAnsi="Times New Roman"/>
                                <w:color w:val="0000FF"/>
                                <w:sz w:val="36"/>
                                <w:szCs w:val="36"/>
                              </w:rPr>
                            </w:pPr>
                            <w:r w:rsidRPr="002F4AAA">
                              <w:rPr>
                                <w:rFonts w:ascii="Times New Roman" w:hAnsi="Times New Roman"/>
                                <w:sz w:val="36"/>
                                <w:szCs w:val="36"/>
                              </w:rPr>
                              <w:t>SIA “</w:t>
                            </w:r>
                            <w:r w:rsidRPr="002F4AAA">
                              <w:rPr>
                                <w:rFonts w:ascii="Times New Roman" w:hAnsi="Times New Roman"/>
                                <w:caps w:val="0"/>
                                <w:color w:val="0033CC"/>
                                <w:sz w:val="36"/>
                                <w:szCs w:val="36"/>
                              </w:rPr>
                              <w:t>Jēkabpils ūdens</w:t>
                            </w:r>
                            <w:r w:rsidRPr="002F4AAA">
                              <w:rPr>
                                <w:rFonts w:ascii="Times New Roman" w:hAnsi="Times New Roman"/>
                                <w:caps w:val="0"/>
                                <w:sz w:val="36"/>
                                <w:szCs w:val="36"/>
                              </w:rPr>
                              <w:t>”</w:t>
                            </w:r>
                          </w:p>
                          <w:p w14:paraId="3DC70D3F" w14:textId="77777777" w:rsidR="00861E88" w:rsidRPr="002F4AAA" w:rsidRDefault="00861E88" w:rsidP="002F4AAA">
                            <w:pPr>
                              <w:pStyle w:val="Heading4"/>
                              <w:spacing w:before="40"/>
                              <w:rPr>
                                <w:rFonts w:ascii="Times New Roman" w:hAnsi="Times New Roman"/>
                                <w:sz w:val="18"/>
                                <w:szCs w:val="18"/>
                              </w:rPr>
                            </w:pPr>
                            <w:r w:rsidRPr="002F4AAA">
                              <w:rPr>
                                <w:rFonts w:ascii="Times New Roman" w:hAnsi="Times New Roman"/>
                                <w:sz w:val="18"/>
                                <w:szCs w:val="18"/>
                              </w:rPr>
                              <w:t>(VIENOTAIS REĢISTRĀCIJAS NUMURS 45403000395)</w:t>
                            </w:r>
                          </w:p>
                          <w:p w14:paraId="1853F125" w14:textId="77777777" w:rsidR="00861E88" w:rsidRDefault="00861E88" w:rsidP="002F4AAA">
                            <w:pPr>
                              <w:spacing w:before="40"/>
                              <w:jc w:val="center"/>
                              <w:rPr>
                                <w:b/>
                                <w:bCs/>
                                <w:caps/>
                                <w:sz w:val="32"/>
                                <w:lang w:val="lv-LV"/>
                              </w:rPr>
                            </w:pPr>
                          </w:p>
                          <w:p w14:paraId="6756E850" w14:textId="77777777" w:rsidR="00861E88" w:rsidRDefault="00861E88" w:rsidP="002F4AAA">
                            <w:pPr>
                              <w:spacing w:before="40"/>
                              <w:jc w:val="center"/>
                              <w:rPr>
                                <w:b/>
                                <w:bCs/>
                                <w:caps/>
                                <w:lang w:val="lv-LV"/>
                              </w:rPr>
                            </w:pPr>
                          </w:p>
                          <w:p w14:paraId="0C1B3708" w14:textId="77777777" w:rsidR="00861E88" w:rsidRDefault="00861E88" w:rsidP="002F4AAA">
                            <w:pPr>
                              <w:spacing w:before="40"/>
                              <w:jc w:val="center"/>
                              <w:rPr>
                                <w:b/>
                                <w:bCs/>
                                <w:caps/>
                                <w:lang w:val="lv-LV"/>
                              </w:rPr>
                            </w:pPr>
                          </w:p>
                          <w:p w14:paraId="0B1AEBF3" w14:textId="77777777" w:rsidR="00861E88" w:rsidRDefault="00861E88" w:rsidP="002F4AAA">
                            <w:pPr>
                              <w:spacing w:before="40"/>
                              <w:jc w:val="center"/>
                              <w:rPr>
                                <w:b/>
                                <w:bCs/>
                                <w:caps/>
                                <w:lang w:val="lv-LV"/>
                              </w:rPr>
                            </w:pPr>
                          </w:p>
                          <w:p w14:paraId="7CA949BF" w14:textId="77BDA0DB" w:rsidR="00861E88" w:rsidRPr="002F4AAA" w:rsidRDefault="00861E88" w:rsidP="00420AC8">
                            <w:pPr>
                              <w:spacing w:before="40"/>
                              <w:jc w:val="center"/>
                              <w:rPr>
                                <w:b/>
                                <w:bCs/>
                                <w:caps/>
                                <w:sz w:val="32"/>
                                <w:szCs w:val="32"/>
                                <w:lang w:val="lv-LV"/>
                              </w:rPr>
                            </w:pPr>
                            <w:r w:rsidRPr="002F4AAA">
                              <w:rPr>
                                <w:b/>
                                <w:bCs/>
                                <w:caps/>
                                <w:sz w:val="32"/>
                                <w:szCs w:val="32"/>
                                <w:lang w:val="lv-LV"/>
                              </w:rPr>
                              <w:t>20</w:t>
                            </w:r>
                            <w:r>
                              <w:rPr>
                                <w:b/>
                                <w:bCs/>
                                <w:caps/>
                                <w:sz w:val="32"/>
                                <w:szCs w:val="32"/>
                                <w:lang w:val="lv-LV"/>
                              </w:rPr>
                              <w:t>2</w:t>
                            </w:r>
                            <w:r w:rsidR="00B5458D">
                              <w:rPr>
                                <w:b/>
                                <w:bCs/>
                                <w:caps/>
                                <w:sz w:val="32"/>
                                <w:szCs w:val="32"/>
                                <w:lang w:val="lv-LV"/>
                              </w:rPr>
                              <w:t>2</w:t>
                            </w:r>
                            <w:r w:rsidRPr="002F4AAA">
                              <w:rPr>
                                <w:b/>
                                <w:bCs/>
                                <w:caps/>
                                <w:sz w:val="32"/>
                                <w:szCs w:val="32"/>
                                <w:lang w:val="lv-LV"/>
                              </w:rPr>
                              <w:t>. GADA PĀRSKATS</w:t>
                            </w:r>
                          </w:p>
                          <w:p w14:paraId="3A965F1B" w14:textId="77777777" w:rsidR="00861E88" w:rsidRDefault="00861E88" w:rsidP="002F4AAA">
                            <w:pPr>
                              <w:spacing w:before="40"/>
                              <w:jc w:val="center"/>
                              <w:rPr>
                                <w:b/>
                                <w:smallCaps/>
                                <w:szCs w:val="22"/>
                                <w:lang w:val="lv-LV"/>
                              </w:rPr>
                            </w:pPr>
                          </w:p>
                          <w:p w14:paraId="63F44C4A" w14:textId="77777777" w:rsidR="00861E88" w:rsidRDefault="00861E88" w:rsidP="002F4AAA">
                            <w:pPr>
                              <w:spacing w:before="40"/>
                              <w:jc w:val="center"/>
                              <w:rPr>
                                <w:b/>
                                <w:smallCaps/>
                                <w:szCs w:val="22"/>
                                <w:lang w:val="lv-LV"/>
                              </w:rPr>
                            </w:pPr>
                          </w:p>
                          <w:p w14:paraId="101DB091" w14:textId="77777777" w:rsidR="00861E88" w:rsidRPr="00DC6076" w:rsidRDefault="00861E88" w:rsidP="00420AC8">
                            <w:pPr>
                              <w:spacing w:before="80"/>
                              <w:jc w:val="center"/>
                              <w:rPr>
                                <w:smallCaps/>
                                <w:sz w:val="22"/>
                                <w:szCs w:val="22"/>
                                <w:lang w:val="lv-LV"/>
                              </w:rPr>
                            </w:pPr>
                            <w:r w:rsidRPr="00DC6076">
                              <w:rPr>
                                <w:smallCaps/>
                                <w:sz w:val="22"/>
                                <w:szCs w:val="22"/>
                                <w:lang w:val="lv-LV"/>
                              </w:rPr>
                              <w:t>SAGATAVOTS SASKAŅĀ AR</w:t>
                            </w:r>
                          </w:p>
                          <w:p w14:paraId="5E0B5934" w14:textId="77777777" w:rsidR="00861E88" w:rsidRPr="00DC6076" w:rsidRDefault="00861E88" w:rsidP="00420AC8">
                            <w:pPr>
                              <w:spacing w:before="40"/>
                              <w:jc w:val="center"/>
                              <w:rPr>
                                <w:sz w:val="22"/>
                                <w:szCs w:val="22"/>
                                <w:lang w:val="lv-LV"/>
                              </w:rPr>
                            </w:pPr>
                            <w:r w:rsidRPr="00DC6076">
                              <w:rPr>
                                <w:sz w:val="22"/>
                                <w:szCs w:val="22"/>
                                <w:lang w:val="lv-LV"/>
                              </w:rPr>
                              <w:t>LR GADA PĀRSKATU UN KONSOLIDĒTO GADA PĀRSKATU LIKUMU</w:t>
                            </w:r>
                          </w:p>
                          <w:p w14:paraId="746A185F" w14:textId="77777777" w:rsidR="00861E88" w:rsidRPr="002F4AAA" w:rsidRDefault="00861E88" w:rsidP="00420AC8">
                            <w:pPr>
                              <w:jc w:val="center"/>
                              <w:rPr>
                                <w:b/>
                                <w:sz w:val="18"/>
                                <w:szCs w:val="18"/>
                              </w:rPr>
                            </w:pPr>
                            <w:r w:rsidRPr="002F4AAA">
                              <w:rPr>
                                <w:b/>
                                <w:sz w:val="18"/>
                                <w:szCs w:val="18"/>
                              </w:rPr>
                              <w:t>UN NEATKARĪGU REVIDENTU ZIŅOJUMS</w:t>
                            </w:r>
                          </w:p>
                          <w:p w14:paraId="2E1FAC31" w14:textId="77777777" w:rsidR="00861E88" w:rsidRPr="002F4AAA" w:rsidRDefault="00861E88" w:rsidP="002F4AAA">
                            <w:pPr>
                              <w:spacing w:before="40"/>
                              <w:jc w:val="center"/>
                              <w:rPr>
                                <w:b/>
                                <w:smallCaps/>
                                <w:szCs w:val="22"/>
                                <w:lang w:val="lv-LV"/>
                              </w:rPr>
                            </w:pPr>
                          </w:p>
                          <w:p w14:paraId="35CB5CBC" w14:textId="77777777" w:rsidR="00861E88" w:rsidRPr="002F4AAA" w:rsidRDefault="00861E88" w:rsidP="002F4AA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DA705" id="_x0000_t202" coordsize="21600,21600" o:spt="202" path="m,l,21600r21600,l21600,xe">
                <v:stroke joinstyle="miter"/>
                <v:path gradientshapeok="t" o:connecttype="rect"/>
              </v:shapetype>
              <v:shape id="Text Box 1" o:spid="_x0000_s1026" type="#_x0000_t202" style="position:absolute;margin-left:73.55pt;margin-top:1.7pt;width:359.25pt;height:26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XLgIAAFU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" fillcolor="white [3201]" stroked="f" strokeweight=".5pt">
                <v:textbox>
                  <w:txbxContent>
                    <w:p w14:paraId="3DC48011" w14:textId="77777777" w:rsidR="00861E88" w:rsidRPr="002F4AAA" w:rsidRDefault="00861E88" w:rsidP="002F4AAA">
                      <w:pPr>
                        <w:pStyle w:val="Heading4"/>
                        <w:spacing w:before="20"/>
                        <w:rPr>
                          <w:rFonts w:ascii="Times New Roman" w:hAnsi="Times New Roman"/>
                          <w:sz w:val="28"/>
                          <w:szCs w:val="28"/>
                        </w:rPr>
                      </w:pPr>
                    </w:p>
                    <w:p w14:paraId="3671DCF3" w14:textId="77777777" w:rsidR="00861E88" w:rsidRPr="002F4AAA" w:rsidRDefault="00861E88" w:rsidP="002F4AAA">
                      <w:pPr>
                        <w:pStyle w:val="Heading4"/>
                        <w:spacing w:before="20"/>
                        <w:rPr>
                          <w:rFonts w:ascii="Times New Roman" w:hAnsi="Times New Roman"/>
                          <w:sz w:val="28"/>
                          <w:szCs w:val="28"/>
                        </w:rPr>
                      </w:pPr>
                    </w:p>
                    <w:p w14:paraId="493628C6" w14:textId="77777777" w:rsidR="00861E88" w:rsidRPr="002F4AAA" w:rsidRDefault="00861E88" w:rsidP="002F4AAA">
                      <w:pPr>
                        <w:pStyle w:val="Heading4"/>
                        <w:spacing w:before="20"/>
                        <w:rPr>
                          <w:rFonts w:ascii="Times New Roman" w:hAnsi="Times New Roman"/>
                          <w:color w:val="0000FF"/>
                          <w:sz w:val="36"/>
                          <w:szCs w:val="36"/>
                        </w:rPr>
                      </w:pPr>
                      <w:r w:rsidRPr="002F4AAA">
                        <w:rPr>
                          <w:rFonts w:ascii="Times New Roman" w:hAnsi="Times New Roman"/>
                          <w:sz w:val="36"/>
                          <w:szCs w:val="36"/>
                        </w:rPr>
                        <w:t>SIA “</w:t>
                      </w:r>
                      <w:r w:rsidRPr="002F4AAA">
                        <w:rPr>
                          <w:rFonts w:ascii="Times New Roman" w:hAnsi="Times New Roman"/>
                          <w:caps w:val="0"/>
                          <w:color w:val="0033CC"/>
                          <w:sz w:val="36"/>
                          <w:szCs w:val="36"/>
                        </w:rPr>
                        <w:t>Jēkabpils ūdens</w:t>
                      </w:r>
                      <w:r w:rsidRPr="002F4AAA">
                        <w:rPr>
                          <w:rFonts w:ascii="Times New Roman" w:hAnsi="Times New Roman"/>
                          <w:caps w:val="0"/>
                          <w:sz w:val="36"/>
                          <w:szCs w:val="36"/>
                        </w:rPr>
                        <w:t>”</w:t>
                      </w:r>
                    </w:p>
                    <w:p w14:paraId="3DC70D3F" w14:textId="77777777" w:rsidR="00861E88" w:rsidRPr="002F4AAA" w:rsidRDefault="00861E88" w:rsidP="002F4AAA">
                      <w:pPr>
                        <w:pStyle w:val="Heading4"/>
                        <w:spacing w:before="40"/>
                        <w:rPr>
                          <w:rFonts w:ascii="Times New Roman" w:hAnsi="Times New Roman"/>
                          <w:sz w:val="18"/>
                          <w:szCs w:val="18"/>
                        </w:rPr>
                      </w:pPr>
                      <w:r w:rsidRPr="002F4AAA">
                        <w:rPr>
                          <w:rFonts w:ascii="Times New Roman" w:hAnsi="Times New Roman"/>
                          <w:sz w:val="18"/>
                          <w:szCs w:val="18"/>
                        </w:rPr>
                        <w:t>(VIENOTAIS REĢISTRĀCIJAS NUMURS 45403000395)</w:t>
                      </w:r>
                    </w:p>
                    <w:p w14:paraId="1853F125" w14:textId="77777777" w:rsidR="00861E88" w:rsidRDefault="00861E88" w:rsidP="002F4AAA">
                      <w:pPr>
                        <w:spacing w:before="40"/>
                        <w:jc w:val="center"/>
                        <w:rPr>
                          <w:b/>
                          <w:bCs/>
                          <w:caps/>
                          <w:sz w:val="32"/>
                          <w:lang w:val="lv-LV"/>
                        </w:rPr>
                      </w:pPr>
                    </w:p>
                    <w:p w14:paraId="6756E850" w14:textId="77777777" w:rsidR="00861E88" w:rsidRDefault="00861E88" w:rsidP="002F4AAA">
                      <w:pPr>
                        <w:spacing w:before="40"/>
                        <w:jc w:val="center"/>
                        <w:rPr>
                          <w:b/>
                          <w:bCs/>
                          <w:caps/>
                          <w:lang w:val="lv-LV"/>
                        </w:rPr>
                      </w:pPr>
                    </w:p>
                    <w:p w14:paraId="0C1B3708" w14:textId="77777777" w:rsidR="00861E88" w:rsidRDefault="00861E88" w:rsidP="002F4AAA">
                      <w:pPr>
                        <w:spacing w:before="40"/>
                        <w:jc w:val="center"/>
                        <w:rPr>
                          <w:b/>
                          <w:bCs/>
                          <w:caps/>
                          <w:lang w:val="lv-LV"/>
                        </w:rPr>
                      </w:pPr>
                    </w:p>
                    <w:p w14:paraId="0B1AEBF3" w14:textId="77777777" w:rsidR="00861E88" w:rsidRDefault="00861E88" w:rsidP="002F4AAA">
                      <w:pPr>
                        <w:spacing w:before="40"/>
                        <w:jc w:val="center"/>
                        <w:rPr>
                          <w:b/>
                          <w:bCs/>
                          <w:caps/>
                          <w:lang w:val="lv-LV"/>
                        </w:rPr>
                      </w:pPr>
                    </w:p>
                    <w:p w14:paraId="7CA949BF" w14:textId="77BDA0DB" w:rsidR="00861E88" w:rsidRPr="002F4AAA" w:rsidRDefault="00861E88" w:rsidP="00420AC8">
                      <w:pPr>
                        <w:spacing w:before="40"/>
                        <w:jc w:val="center"/>
                        <w:rPr>
                          <w:b/>
                          <w:bCs/>
                          <w:caps/>
                          <w:sz w:val="32"/>
                          <w:szCs w:val="32"/>
                          <w:lang w:val="lv-LV"/>
                        </w:rPr>
                      </w:pPr>
                      <w:r w:rsidRPr="002F4AAA">
                        <w:rPr>
                          <w:b/>
                          <w:bCs/>
                          <w:caps/>
                          <w:sz w:val="32"/>
                          <w:szCs w:val="32"/>
                          <w:lang w:val="lv-LV"/>
                        </w:rPr>
                        <w:t>20</w:t>
                      </w:r>
                      <w:r>
                        <w:rPr>
                          <w:b/>
                          <w:bCs/>
                          <w:caps/>
                          <w:sz w:val="32"/>
                          <w:szCs w:val="32"/>
                          <w:lang w:val="lv-LV"/>
                        </w:rPr>
                        <w:t>2</w:t>
                      </w:r>
                      <w:r w:rsidR="00B5458D">
                        <w:rPr>
                          <w:b/>
                          <w:bCs/>
                          <w:caps/>
                          <w:sz w:val="32"/>
                          <w:szCs w:val="32"/>
                          <w:lang w:val="lv-LV"/>
                        </w:rPr>
                        <w:t>2</w:t>
                      </w:r>
                      <w:r w:rsidRPr="002F4AAA">
                        <w:rPr>
                          <w:b/>
                          <w:bCs/>
                          <w:caps/>
                          <w:sz w:val="32"/>
                          <w:szCs w:val="32"/>
                          <w:lang w:val="lv-LV"/>
                        </w:rPr>
                        <w:t>. GADA PĀRSKATS</w:t>
                      </w:r>
                    </w:p>
                    <w:p w14:paraId="3A965F1B" w14:textId="77777777" w:rsidR="00861E88" w:rsidRDefault="00861E88" w:rsidP="002F4AAA">
                      <w:pPr>
                        <w:spacing w:before="40"/>
                        <w:jc w:val="center"/>
                        <w:rPr>
                          <w:b/>
                          <w:smallCaps/>
                          <w:szCs w:val="22"/>
                          <w:lang w:val="lv-LV"/>
                        </w:rPr>
                      </w:pPr>
                    </w:p>
                    <w:p w14:paraId="63F44C4A" w14:textId="77777777" w:rsidR="00861E88" w:rsidRDefault="00861E88" w:rsidP="002F4AAA">
                      <w:pPr>
                        <w:spacing w:before="40"/>
                        <w:jc w:val="center"/>
                        <w:rPr>
                          <w:b/>
                          <w:smallCaps/>
                          <w:szCs w:val="22"/>
                          <w:lang w:val="lv-LV"/>
                        </w:rPr>
                      </w:pPr>
                    </w:p>
                    <w:p w14:paraId="101DB091" w14:textId="77777777" w:rsidR="00861E88" w:rsidRPr="00DC6076" w:rsidRDefault="00861E88" w:rsidP="00420AC8">
                      <w:pPr>
                        <w:spacing w:before="80"/>
                        <w:jc w:val="center"/>
                        <w:rPr>
                          <w:smallCaps/>
                          <w:sz w:val="22"/>
                          <w:szCs w:val="22"/>
                          <w:lang w:val="lv-LV"/>
                        </w:rPr>
                      </w:pPr>
                      <w:r w:rsidRPr="00DC6076">
                        <w:rPr>
                          <w:smallCaps/>
                          <w:sz w:val="22"/>
                          <w:szCs w:val="22"/>
                          <w:lang w:val="lv-LV"/>
                        </w:rPr>
                        <w:t>SAGATAVOTS SASKAŅĀ AR</w:t>
                      </w:r>
                    </w:p>
                    <w:p w14:paraId="5E0B5934" w14:textId="77777777" w:rsidR="00861E88" w:rsidRPr="00DC6076" w:rsidRDefault="00861E88" w:rsidP="00420AC8">
                      <w:pPr>
                        <w:spacing w:before="40"/>
                        <w:jc w:val="center"/>
                        <w:rPr>
                          <w:sz w:val="22"/>
                          <w:szCs w:val="22"/>
                          <w:lang w:val="lv-LV"/>
                        </w:rPr>
                      </w:pPr>
                      <w:r w:rsidRPr="00DC6076">
                        <w:rPr>
                          <w:sz w:val="22"/>
                          <w:szCs w:val="22"/>
                          <w:lang w:val="lv-LV"/>
                        </w:rPr>
                        <w:t>LR GADA PĀRSKATU UN KONSOLIDĒTO GADA PĀRSKATU LIKUMU</w:t>
                      </w:r>
                    </w:p>
                    <w:p w14:paraId="746A185F" w14:textId="77777777" w:rsidR="00861E88" w:rsidRPr="002F4AAA" w:rsidRDefault="00861E88" w:rsidP="00420AC8">
                      <w:pPr>
                        <w:jc w:val="center"/>
                        <w:rPr>
                          <w:b/>
                          <w:sz w:val="18"/>
                          <w:szCs w:val="18"/>
                        </w:rPr>
                      </w:pPr>
                      <w:r w:rsidRPr="002F4AAA">
                        <w:rPr>
                          <w:b/>
                          <w:sz w:val="18"/>
                          <w:szCs w:val="18"/>
                        </w:rPr>
                        <w:t>UN NEATKARĪGU REVIDENTU ZIŅOJUMS</w:t>
                      </w:r>
                    </w:p>
                    <w:p w14:paraId="2E1FAC31" w14:textId="77777777" w:rsidR="00861E88" w:rsidRPr="002F4AAA" w:rsidRDefault="00861E88" w:rsidP="002F4AAA">
                      <w:pPr>
                        <w:spacing w:before="40"/>
                        <w:jc w:val="center"/>
                        <w:rPr>
                          <w:b/>
                          <w:smallCaps/>
                          <w:szCs w:val="22"/>
                          <w:lang w:val="lv-LV"/>
                        </w:rPr>
                      </w:pPr>
                    </w:p>
                    <w:p w14:paraId="35CB5CBC" w14:textId="77777777" w:rsidR="00861E88" w:rsidRPr="002F4AAA" w:rsidRDefault="00861E88" w:rsidP="002F4AAA">
                      <w:pPr>
                        <w:jc w:val="center"/>
                      </w:pPr>
                    </w:p>
                  </w:txbxContent>
                </v:textbox>
              </v:shape>
            </w:pict>
          </mc:Fallback>
        </mc:AlternateContent>
      </w:r>
    </w:p>
    <w:p w14:paraId="54C619AA" w14:textId="77777777" w:rsidR="001C5E46" w:rsidRPr="00923A41" w:rsidRDefault="001C5E46">
      <w:pPr>
        <w:jc w:val="center"/>
        <w:rPr>
          <w:rFonts w:ascii="Arial Narrow" w:hAnsi="Arial Narrow"/>
          <w:lang w:val="lv-LV"/>
        </w:rPr>
      </w:pPr>
    </w:p>
    <w:p w14:paraId="4ED36BF8" w14:textId="77777777" w:rsidR="001C5E46" w:rsidRPr="00923A41" w:rsidRDefault="001C5E46">
      <w:pPr>
        <w:jc w:val="center"/>
        <w:rPr>
          <w:rFonts w:ascii="Arial Narrow" w:hAnsi="Arial Narrow"/>
          <w:lang w:val="lv-LV"/>
        </w:rPr>
      </w:pPr>
    </w:p>
    <w:p w14:paraId="1FE1E170" w14:textId="77777777" w:rsidR="001C5E46" w:rsidRPr="00923A41" w:rsidRDefault="001C5E46">
      <w:pPr>
        <w:jc w:val="center"/>
        <w:rPr>
          <w:rFonts w:ascii="Arial Narrow" w:hAnsi="Arial Narrow"/>
          <w:lang w:val="lv-LV"/>
        </w:rPr>
      </w:pPr>
    </w:p>
    <w:p w14:paraId="37923F15" w14:textId="77777777" w:rsidR="001C5E46" w:rsidRPr="00923A41" w:rsidRDefault="001C5E46">
      <w:pPr>
        <w:jc w:val="center"/>
        <w:rPr>
          <w:rFonts w:ascii="Arial Narrow" w:hAnsi="Arial Narrow"/>
          <w:lang w:val="lv-LV"/>
        </w:rPr>
      </w:pPr>
    </w:p>
    <w:p w14:paraId="008AE7B8" w14:textId="77777777" w:rsidR="001C5E46" w:rsidRPr="00923A41" w:rsidRDefault="001C5E46">
      <w:pPr>
        <w:jc w:val="center"/>
        <w:rPr>
          <w:rFonts w:ascii="Arial Narrow" w:hAnsi="Arial Narrow"/>
          <w:lang w:val="lv-LV"/>
        </w:rPr>
      </w:pPr>
    </w:p>
    <w:p w14:paraId="6BE81E36" w14:textId="77777777" w:rsidR="001C5E46" w:rsidRPr="00923A41" w:rsidRDefault="001C5E46">
      <w:pPr>
        <w:jc w:val="center"/>
        <w:rPr>
          <w:rFonts w:ascii="Arial Narrow" w:hAnsi="Arial Narrow"/>
          <w:lang w:val="lv-LV"/>
        </w:rPr>
      </w:pPr>
    </w:p>
    <w:p w14:paraId="42DBE971" w14:textId="77777777" w:rsidR="001C5E46" w:rsidRPr="00923A41" w:rsidRDefault="001C5E46">
      <w:pPr>
        <w:jc w:val="center"/>
        <w:rPr>
          <w:rFonts w:ascii="Arial Narrow" w:hAnsi="Arial Narrow"/>
          <w:lang w:val="lv-LV"/>
        </w:rPr>
      </w:pPr>
    </w:p>
    <w:p w14:paraId="099761C1" w14:textId="77777777" w:rsidR="001C5E46" w:rsidRPr="00923A41" w:rsidRDefault="001C5E46">
      <w:pPr>
        <w:jc w:val="center"/>
        <w:rPr>
          <w:rFonts w:ascii="Arial Narrow" w:hAnsi="Arial Narrow"/>
          <w:lang w:val="lv-LV"/>
        </w:rPr>
      </w:pPr>
    </w:p>
    <w:p w14:paraId="0F8DEA74" w14:textId="77777777" w:rsidR="00CE0A00" w:rsidRPr="00923A41" w:rsidRDefault="00CE0A00" w:rsidP="002F4AAA">
      <w:pPr>
        <w:pStyle w:val="Heading4"/>
        <w:spacing w:before="20"/>
        <w:jc w:val="left"/>
      </w:pPr>
    </w:p>
    <w:p w14:paraId="5268269A" w14:textId="77777777" w:rsidR="00CE0A00" w:rsidRPr="00923A41" w:rsidRDefault="00CE0A00" w:rsidP="00CE0A00">
      <w:pPr>
        <w:pStyle w:val="Heading4"/>
        <w:spacing w:before="20"/>
        <w:jc w:val="right"/>
      </w:pPr>
    </w:p>
    <w:p w14:paraId="009DC036" w14:textId="77777777" w:rsidR="00CE0A00" w:rsidRPr="00923A41" w:rsidRDefault="00CE0A00" w:rsidP="00CE0A00">
      <w:pPr>
        <w:pStyle w:val="Heading4"/>
        <w:spacing w:before="20"/>
        <w:jc w:val="right"/>
      </w:pPr>
    </w:p>
    <w:p w14:paraId="3EE37810" w14:textId="77777777" w:rsidR="00CE0A00" w:rsidRPr="00923A41" w:rsidRDefault="00CE0A00" w:rsidP="00CE0A00">
      <w:pPr>
        <w:pStyle w:val="Heading4"/>
        <w:spacing w:before="20"/>
        <w:jc w:val="right"/>
      </w:pPr>
    </w:p>
    <w:p w14:paraId="3781CA3E" w14:textId="77777777" w:rsidR="00CE0A00" w:rsidRPr="00923A41" w:rsidRDefault="00CE0A00" w:rsidP="00CE0A00">
      <w:pPr>
        <w:pStyle w:val="Heading4"/>
        <w:spacing w:before="20"/>
        <w:jc w:val="right"/>
      </w:pPr>
    </w:p>
    <w:p w14:paraId="093875F5" w14:textId="77777777" w:rsidR="00CE0A00" w:rsidRPr="00923A41" w:rsidRDefault="00CE0A00" w:rsidP="00CE0A00">
      <w:pPr>
        <w:pStyle w:val="Heading4"/>
        <w:spacing w:before="20"/>
        <w:jc w:val="right"/>
      </w:pPr>
    </w:p>
    <w:p w14:paraId="5611EBC7" w14:textId="77777777" w:rsidR="00CE0A00" w:rsidRPr="00923A41" w:rsidRDefault="00CE0A00" w:rsidP="00CE0A00">
      <w:pPr>
        <w:pStyle w:val="Heading4"/>
        <w:spacing w:before="20"/>
        <w:jc w:val="right"/>
      </w:pPr>
    </w:p>
    <w:p w14:paraId="088F1ED8" w14:textId="77777777" w:rsidR="00CE0A00" w:rsidRPr="00923A41" w:rsidRDefault="00CE0A00" w:rsidP="00CE0A00">
      <w:pPr>
        <w:pStyle w:val="Heading4"/>
        <w:spacing w:before="20"/>
        <w:jc w:val="right"/>
      </w:pPr>
    </w:p>
    <w:p w14:paraId="759EE702" w14:textId="77777777" w:rsidR="00CE0A00" w:rsidRPr="00923A41" w:rsidRDefault="00CE0A00" w:rsidP="00CE0A00">
      <w:pPr>
        <w:pStyle w:val="Heading4"/>
        <w:spacing w:before="20"/>
        <w:jc w:val="right"/>
      </w:pPr>
    </w:p>
    <w:p w14:paraId="6C112DD0" w14:textId="77777777" w:rsidR="00CE0A00" w:rsidRPr="00923A41" w:rsidRDefault="00CE0A00" w:rsidP="00CE0A00">
      <w:pPr>
        <w:pStyle w:val="Heading4"/>
        <w:spacing w:before="20"/>
        <w:jc w:val="right"/>
      </w:pPr>
    </w:p>
    <w:p w14:paraId="6A176897" w14:textId="77777777" w:rsidR="00CE0A00" w:rsidRPr="00923A41" w:rsidRDefault="00CE0A00" w:rsidP="00CE0A00">
      <w:pPr>
        <w:pStyle w:val="Heading4"/>
        <w:spacing w:before="20"/>
        <w:jc w:val="right"/>
      </w:pPr>
    </w:p>
    <w:p w14:paraId="1F145594" w14:textId="77777777" w:rsidR="00CE0A00" w:rsidRPr="00923A41" w:rsidRDefault="00CE0A00" w:rsidP="00CE0A00">
      <w:pPr>
        <w:pStyle w:val="Heading4"/>
        <w:spacing w:before="20"/>
        <w:jc w:val="right"/>
      </w:pPr>
    </w:p>
    <w:p w14:paraId="6A23D7BE" w14:textId="77777777" w:rsidR="00CE0A00" w:rsidRPr="00923A41" w:rsidRDefault="00CE0A00" w:rsidP="00CE0A00">
      <w:pPr>
        <w:pStyle w:val="Heading4"/>
        <w:spacing w:before="20"/>
        <w:jc w:val="right"/>
      </w:pPr>
    </w:p>
    <w:p w14:paraId="7C189113" w14:textId="77777777" w:rsidR="001C5E46" w:rsidRPr="00923A41" w:rsidRDefault="001C5E46">
      <w:pPr>
        <w:pStyle w:val="Heading5"/>
      </w:pPr>
    </w:p>
    <w:p w14:paraId="55828C2C" w14:textId="77777777" w:rsidR="00656B1F" w:rsidRPr="00923A41" w:rsidRDefault="00656B1F">
      <w:pPr>
        <w:pStyle w:val="Heading5"/>
      </w:pPr>
    </w:p>
    <w:p w14:paraId="0C486102" w14:textId="77777777" w:rsidR="00656B1F" w:rsidRPr="00923A41" w:rsidRDefault="00656B1F">
      <w:pPr>
        <w:pStyle w:val="Heading5"/>
      </w:pPr>
    </w:p>
    <w:p w14:paraId="4FBE4837" w14:textId="77777777" w:rsidR="00656B1F" w:rsidRPr="00923A41" w:rsidRDefault="00656B1F">
      <w:pPr>
        <w:pStyle w:val="Heading5"/>
      </w:pPr>
    </w:p>
    <w:p w14:paraId="4B631B6C" w14:textId="77777777" w:rsidR="00656B1F" w:rsidRPr="00923A41" w:rsidRDefault="00656B1F" w:rsidP="00C64D44">
      <w:pPr>
        <w:pStyle w:val="Heading5"/>
        <w:jc w:val="left"/>
      </w:pPr>
    </w:p>
    <w:p w14:paraId="341FDD65" w14:textId="77777777" w:rsidR="00656B1F" w:rsidRPr="00923A41" w:rsidRDefault="00656B1F">
      <w:pPr>
        <w:pStyle w:val="Heading5"/>
      </w:pPr>
    </w:p>
    <w:p w14:paraId="457D3964" w14:textId="77777777" w:rsidR="00656B1F" w:rsidRPr="00923A41" w:rsidRDefault="00656B1F" w:rsidP="00420AC8">
      <w:pPr>
        <w:pStyle w:val="Heading5"/>
        <w:jc w:val="left"/>
      </w:pPr>
    </w:p>
    <w:p w14:paraId="46FE8852" w14:textId="77777777" w:rsidR="00420AC8" w:rsidRPr="00923A41" w:rsidRDefault="00420AC8" w:rsidP="00420AC8">
      <w:pPr>
        <w:pStyle w:val="Heading5"/>
        <w:jc w:val="center"/>
      </w:pPr>
    </w:p>
    <w:p w14:paraId="2DC08629" w14:textId="77777777" w:rsidR="00420AC8" w:rsidRPr="00923A41" w:rsidRDefault="00420AC8" w:rsidP="00420AC8">
      <w:pPr>
        <w:pStyle w:val="Heading5"/>
        <w:jc w:val="center"/>
      </w:pPr>
    </w:p>
    <w:p w14:paraId="226CDD0E" w14:textId="1C9A0698" w:rsidR="00420AC8" w:rsidRPr="00923A41" w:rsidRDefault="0042203A" w:rsidP="00420AC8">
      <w:pPr>
        <w:pStyle w:val="Heading5"/>
        <w:jc w:val="center"/>
      </w:pPr>
      <w:r w:rsidRPr="00923A41">
        <w:t>Jēkabpils, 202</w:t>
      </w:r>
      <w:r w:rsidR="00B5458D" w:rsidRPr="00923A41">
        <w:t>3</w:t>
      </w:r>
    </w:p>
    <w:p w14:paraId="700F9907" w14:textId="1662D648" w:rsidR="00656B1F" w:rsidRPr="00923A41" w:rsidRDefault="00656B1F">
      <w:pPr>
        <w:rPr>
          <w:rFonts w:ascii="Arial Narrow" w:hAnsi="Arial Narrow"/>
          <w:b/>
          <w:sz w:val="28"/>
          <w:szCs w:val="20"/>
          <w:lang w:val="lv-LV"/>
        </w:rPr>
      </w:pPr>
    </w:p>
    <w:p w14:paraId="68C353C2" w14:textId="28711DE2" w:rsidR="00C71D39" w:rsidRPr="00923A41" w:rsidRDefault="00C71D39">
      <w:pPr>
        <w:rPr>
          <w:rFonts w:ascii="Arial Narrow" w:hAnsi="Arial Narrow"/>
          <w:b/>
          <w:sz w:val="28"/>
          <w:szCs w:val="20"/>
          <w:lang w:val="lv-LV"/>
        </w:rPr>
      </w:pPr>
    </w:p>
    <w:p w14:paraId="2890DF0D" w14:textId="77777777" w:rsidR="00C71D39" w:rsidRPr="00E347B1" w:rsidRDefault="00C71D39">
      <w:pPr>
        <w:rPr>
          <w:rFonts w:ascii="Arial Narrow" w:hAnsi="Arial Narrow" w:cs="Tahoma"/>
          <w:b/>
          <w:sz w:val="20"/>
          <w:szCs w:val="20"/>
        </w:rPr>
        <w:sectPr w:rsidR="00C71D39" w:rsidRPr="00E347B1" w:rsidSect="006F64EB">
          <w:headerReference w:type="default" r:id="rId8"/>
          <w:footerReference w:type="default" r:id="rId9"/>
          <w:type w:val="continuous"/>
          <w:pgSz w:w="11907" w:h="16840" w:code="9"/>
          <w:pgMar w:top="1729" w:right="748" w:bottom="851" w:left="408" w:header="720" w:footer="396" w:gutter="851"/>
          <w:cols w:space="720"/>
          <w:titlePg/>
          <w:docGrid w:linePitch="326"/>
        </w:sectPr>
      </w:pPr>
    </w:p>
    <w:p w14:paraId="21F2676B" w14:textId="77777777" w:rsidR="00331302" w:rsidRPr="004C4F0B" w:rsidRDefault="00331302" w:rsidP="00331302">
      <w:pPr>
        <w:spacing w:after="200"/>
        <w:contextualSpacing/>
        <w:rPr>
          <w:rFonts w:ascii="Tahoma" w:hAnsi="Tahoma" w:cs="Tahoma"/>
          <w:b/>
          <w:sz w:val="20"/>
          <w:szCs w:val="20"/>
        </w:rPr>
      </w:pPr>
      <w:bookmarkStart w:id="0" w:name="_Toc475010778"/>
      <w:r w:rsidRPr="004C4F0B">
        <w:rPr>
          <w:rFonts w:ascii="Tahoma" w:hAnsi="Tahoma" w:cs="Tahoma"/>
          <w:b/>
          <w:sz w:val="20"/>
          <w:szCs w:val="20"/>
        </w:rPr>
        <w:lastRenderedPageBreak/>
        <w:t>NEATKARĪGU REVIDENTU ZIŅOJUMS</w:t>
      </w:r>
    </w:p>
    <w:p w14:paraId="6B7636C8" w14:textId="77777777" w:rsidR="00331302" w:rsidRPr="004C4F0B" w:rsidRDefault="00331302" w:rsidP="00331302">
      <w:pPr>
        <w:spacing w:after="200"/>
        <w:contextualSpacing/>
        <w:rPr>
          <w:rFonts w:ascii="Tahoma" w:hAnsi="Tahoma" w:cs="Tahoma"/>
          <w:sz w:val="20"/>
          <w:szCs w:val="20"/>
        </w:rPr>
      </w:pPr>
    </w:p>
    <w:p w14:paraId="3120785D" w14:textId="77777777" w:rsidR="00331302" w:rsidRPr="004C4F0B" w:rsidRDefault="00331302" w:rsidP="00331302">
      <w:pPr>
        <w:spacing w:after="200"/>
        <w:contextualSpacing/>
        <w:rPr>
          <w:rFonts w:ascii="Tahoma" w:hAnsi="Tahoma" w:cs="Tahoma"/>
          <w:sz w:val="20"/>
          <w:szCs w:val="20"/>
        </w:rPr>
      </w:pPr>
      <w:r w:rsidRPr="004C4F0B">
        <w:rPr>
          <w:rFonts w:ascii="Tahoma" w:hAnsi="Tahoma" w:cs="Tahoma"/>
          <w:sz w:val="20"/>
          <w:szCs w:val="20"/>
        </w:rPr>
        <w:t>SIA “Jēkabpils ūdens”,</w:t>
      </w:r>
    </w:p>
    <w:p w14:paraId="45B65C3B" w14:textId="77777777" w:rsidR="00331302" w:rsidRPr="004C4F0B" w:rsidRDefault="00331302" w:rsidP="00331302">
      <w:pPr>
        <w:spacing w:after="200"/>
        <w:contextualSpacing/>
        <w:rPr>
          <w:rFonts w:ascii="Tahoma" w:hAnsi="Tahoma" w:cs="Tahoma"/>
          <w:sz w:val="20"/>
          <w:szCs w:val="20"/>
        </w:rPr>
      </w:pPr>
      <w:r w:rsidRPr="004C4F0B">
        <w:rPr>
          <w:rFonts w:ascii="Tahoma" w:hAnsi="Tahoma" w:cs="Tahoma"/>
          <w:sz w:val="20"/>
          <w:szCs w:val="20"/>
        </w:rPr>
        <w:t>reģ. Nr. 45403000395</w:t>
      </w:r>
    </w:p>
    <w:p w14:paraId="7FFD121B" w14:textId="77777777" w:rsidR="00331302" w:rsidRPr="004C4F0B" w:rsidRDefault="00331302" w:rsidP="00331302">
      <w:pPr>
        <w:spacing w:after="200"/>
        <w:contextualSpacing/>
        <w:rPr>
          <w:rFonts w:ascii="Tahoma" w:hAnsi="Tahoma" w:cs="Tahoma"/>
          <w:sz w:val="20"/>
          <w:szCs w:val="20"/>
        </w:rPr>
      </w:pPr>
      <w:r w:rsidRPr="004C4F0B">
        <w:rPr>
          <w:rFonts w:ascii="Tahoma" w:hAnsi="Tahoma" w:cs="Tahoma"/>
          <w:sz w:val="20"/>
          <w:szCs w:val="20"/>
        </w:rPr>
        <w:t>dalībniekam</w:t>
      </w:r>
    </w:p>
    <w:p w14:paraId="2AAC8B5F" w14:textId="77777777" w:rsidR="00331302" w:rsidRPr="004C4F0B" w:rsidRDefault="00331302" w:rsidP="00331302">
      <w:pPr>
        <w:spacing w:after="200"/>
        <w:contextualSpacing/>
        <w:rPr>
          <w:rFonts w:ascii="Tahoma" w:hAnsi="Tahoma" w:cs="Tahoma"/>
          <w:sz w:val="20"/>
          <w:szCs w:val="20"/>
        </w:rPr>
      </w:pPr>
    </w:p>
    <w:p w14:paraId="1247AFA1" w14:textId="77777777" w:rsidR="00331302" w:rsidRPr="004C4F0B" w:rsidRDefault="00331302" w:rsidP="00331302">
      <w:pPr>
        <w:spacing w:after="120"/>
        <w:rPr>
          <w:rFonts w:ascii="Tahoma" w:hAnsi="Tahoma" w:cs="Tahoma"/>
          <w:b/>
          <w:bCs/>
          <w:sz w:val="20"/>
          <w:szCs w:val="20"/>
        </w:rPr>
      </w:pPr>
      <w:r w:rsidRPr="004C4F0B">
        <w:rPr>
          <w:rFonts w:ascii="Tahoma" w:hAnsi="Tahoma" w:cs="Tahoma"/>
          <w:b/>
          <w:bCs/>
          <w:sz w:val="20"/>
          <w:szCs w:val="20"/>
        </w:rPr>
        <w:t>Mūsu atzinums par finanšu pārskatu</w:t>
      </w:r>
    </w:p>
    <w:p w14:paraId="63296EC1" w14:textId="77777777" w:rsidR="00331302" w:rsidRPr="004C4F0B" w:rsidRDefault="00331302" w:rsidP="00331302">
      <w:pPr>
        <w:spacing w:after="120"/>
        <w:rPr>
          <w:rFonts w:ascii="Tahoma" w:hAnsi="Tahoma" w:cs="Tahoma"/>
          <w:sz w:val="20"/>
          <w:szCs w:val="20"/>
        </w:rPr>
      </w:pPr>
      <w:r w:rsidRPr="004C4F0B">
        <w:rPr>
          <w:rFonts w:ascii="Tahoma" w:hAnsi="Tahoma" w:cs="Tahoma"/>
          <w:sz w:val="20"/>
          <w:szCs w:val="20"/>
        </w:rPr>
        <w:t>Esam veikuši SIA “Jēkabpils ūdens” (“Sabiedrība”) pievienotajā gada pārskatā ietvertā finanšu pārskata no 10. līdz 26. lapai revīziju. Pievienotais finanšu pārskats ietver:</w:t>
      </w:r>
    </w:p>
    <w:p w14:paraId="478AD5F4" w14:textId="77777777" w:rsidR="00331302" w:rsidRPr="004C4F0B" w:rsidRDefault="00331302" w:rsidP="00331302">
      <w:pPr>
        <w:pStyle w:val="ListParagraph"/>
        <w:numPr>
          <w:ilvl w:val="0"/>
          <w:numId w:val="20"/>
        </w:numPr>
        <w:spacing w:after="200"/>
        <w:rPr>
          <w:rFonts w:ascii="Tahoma" w:hAnsi="Tahoma" w:cs="Tahoma"/>
          <w:sz w:val="20"/>
          <w:szCs w:val="20"/>
        </w:rPr>
      </w:pPr>
      <w:r w:rsidRPr="004C4F0B">
        <w:rPr>
          <w:rFonts w:ascii="Tahoma" w:hAnsi="Tahoma" w:cs="Tahoma"/>
          <w:sz w:val="20"/>
          <w:szCs w:val="20"/>
        </w:rPr>
        <w:t xml:space="preserve">bilanci 2022. gada 31. decembrī, </w:t>
      </w:r>
    </w:p>
    <w:p w14:paraId="343EC470" w14:textId="77777777" w:rsidR="00331302" w:rsidRPr="004C4F0B" w:rsidRDefault="00331302" w:rsidP="00331302">
      <w:pPr>
        <w:pStyle w:val="ListParagraph"/>
        <w:numPr>
          <w:ilvl w:val="0"/>
          <w:numId w:val="20"/>
        </w:numPr>
        <w:spacing w:after="200"/>
        <w:rPr>
          <w:rFonts w:ascii="Tahoma" w:hAnsi="Tahoma" w:cs="Tahoma"/>
          <w:sz w:val="20"/>
          <w:szCs w:val="20"/>
        </w:rPr>
      </w:pPr>
      <w:r w:rsidRPr="004C4F0B">
        <w:rPr>
          <w:rFonts w:ascii="Tahoma" w:hAnsi="Tahoma" w:cs="Tahoma"/>
          <w:sz w:val="20"/>
          <w:szCs w:val="20"/>
        </w:rPr>
        <w:t xml:space="preserve">peļņas vai zaudējumu aprēķinu par gadu, kas noslēdzās 2022. gada 31. decembrī, </w:t>
      </w:r>
    </w:p>
    <w:p w14:paraId="6702CB83" w14:textId="77777777" w:rsidR="00331302" w:rsidRPr="004C4F0B" w:rsidRDefault="00331302" w:rsidP="00331302">
      <w:pPr>
        <w:pStyle w:val="ListParagraph"/>
        <w:numPr>
          <w:ilvl w:val="0"/>
          <w:numId w:val="20"/>
        </w:numPr>
        <w:spacing w:after="200"/>
        <w:rPr>
          <w:rFonts w:ascii="Tahoma" w:hAnsi="Tahoma" w:cs="Tahoma"/>
          <w:sz w:val="20"/>
          <w:szCs w:val="20"/>
        </w:rPr>
      </w:pPr>
      <w:r w:rsidRPr="004C4F0B">
        <w:rPr>
          <w:rFonts w:ascii="Tahoma" w:hAnsi="Tahoma" w:cs="Tahoma"/>
          <w:sz w:val="20"/>
          <w:szCs w:val="20"/>
        </w:rPr>
        <w:t>pašu kapitāla izmaiņu pārskatu par gadu, kas noslēdzās 2022. gada 31. decembrī,</w:t>
      </w:r>
    </w:p>
    <w:p w14:paraId="71463DB9" w14:textId="77777777" w:rsidR="00331302" w:rsidRPr="004C4F0B" w:rsidRDefault="00331302" w:rsidP="00331302">
      <w:pPr>
        <w:pStyle w:val="ListParagraph"/>
        <w:numPr>
          <w:ilvl w:val="0"/>
          <w:numId w:val="20"/>
        </w:numPr>
        <w:spacing w:after="200"/>
        <w:rPr>
          <w:rFonts w:ascii="Tahoma" w:hAnsi="Tahoma" w:cs="Tahoma"/>
          <w:sz w:val="20"/>
          <w:szCs w:val="20"/>
        </w:rPr>
      </w:pPr>
      <w:r w:rsidRPr="004C4F0B">
        <w:rPr>
          <w:rFonts w:ascii="Tahoma" w:hAnsi="Tahoma" w:cs="Tahoma"/>
          <w:sz w:val="20"/>
          <w:szCs w:val="20"/>
        </w:rPr>
        <w:t xml:space="preserve">naudas plūsmas pārskatu par gadu, kas noslēdzās 2022. gada 31. decembrī, kā arī </w:t>
      </w:r>
    </w:p>
    <w:p w14:paraId="2EBAD9F2" w14:textId="77777777" w:rsidR="00331302" w:rsidRPr="004C4F0B" w:rsidRDefault="00331302" w:rsidP="00331302">
      <w:pPr>
        <w:pStyle w:val="ListParagraph"/>
        <w:numPr>
          <w:ilvl w:val="0"/>
          <w:numId w:val="20"/>
        </w:numPr>
        <w:spacing w:after="200"/>
        <w:rPr>
          <w:rFonts w:ascii="Tahoma" w:hAnsi="Tahoma" w:cs="Tahoma"/>
          <w:sz w:val="20"/>
          <w:szCs w:val="20"/>
        </w:rPr>
      </w:pPr>
      <w:r w:rsidRPr="004C4F0B">
        <w:rPr>
          <w:rFonts w:ascii="Tahoma" w:hAnsi="Tahoma" w:cs="Tahoma"/>
          <w:sz w:val="20"/>
          <w:szCs w:val="20"/>
        </w:rPr>
        <w:t>finanšu pārskata pielikumu, kas ietver nozīmīgu grāmatvedības uzskaites principu kopsavilkumu un citu paskaidrojošu informāciju.</w:t>
      </w:r>
    </w:p>
    <w:p w14:paraId="5147D694" w14:textId="44D9E22F" w:rsidR="00331302" w:rsidRDefault="00331302" w:rsidP="00DD0579">
      <w:pPr>
        <w:contextualSpacing/>
        <w:jc w:val="both"/>
        <w:rPr>
          <w:rFonts w:ascii="Tahoma" w:hAnsi="Tahoma" w:cs="Tahoma"/>
          <w:sz w:val="20"/>
          <w:szCs w:val="20"/>
        </w:rPr>
      </w:pPr>
      <w:r w:rsidRPr="004C4F0B">
        <w:rPr>
          <w:rFonts w:ascii="Tahoma" w:hAnsi="Tahoma" w:cs="Tahoma"/>
          <w:sz w:val="20"/>
          <w:szCs w:val="20"/>
        </w:rPr>
        <w:t>Mūsuprāt, pievienotais finanšu pārskats sniedz patiesu un skaidru priekšstatu par SIA “Jēkabpils ūdens” finansiālo stāvokli 2022. gada 31. decembrī un par tās darbības finanšu rezultātiem un naudas plūsmu gadā, kas noslēdzās 2022. gada 31. decembrī, saskaņā ar Latvijas Republikas Gada pārskatu un konsolidēto gada pārskatu likumu (“Gada pārskatu un konsolidēto gada pārskatu likums”).</w:t>
      </w:r>
    </w:p>
    <w:p w14:paraId="75C7038E" w14:textId="77777777" w:rsidR="00DD0579" w:rsidRPr="004C4F0B" w:rsidRDefault="00DD0579" w:rsidP="00DD0579">
      <w:pPr>
        <w:contextualSpacing/>
        <w:jc w:val="both"/>
        <w:rPr>
          <w:rFonts w:ascii="Tahoma" w:hAnsi="Tahoma" w:cs="Tahoma"/>
          <w:sz w:val="20"/>
          <w:szCs w:val="20"/>
        </w:rPr>
      </w:pPr>
    </w:p>
    <w:p w14:paraId="4BFFD869" w14:textId="77777777" w:rsidR="00331302" w:rsidRPr="004C4F0B" w:rsidRDefault="00331302" w:rsidP="00331302">
      <w:pPr>
        <w:spacing w:after="120"/>
        <w:rPr>
          <w:rFonts w:ascii="Tahoma" w:hAnsi="Tahoma" w:cs="Tahoma"/>
          <w:b/>
          <w:bCs/>
          <w:sz w:val="20"/>
          <w:szCs w:val="20"/>
        </w:rPr>
      </w:pPr>
      <w:r w:rsidRPr="004C4F0B">
        <w:rPr>
          <w:rFonts w:ascii="Tahoma" w:hAnsi="Tahoma" w:cs="Tahoma"/>
          <w:b/>
          <w:bCs/>
          <w:sz w:val="20"/>
          <w:szCs w:val="20"/>
        </w:rPr>
        <w:t>Atzinuma pamatojums</w:t>
      </w:r>
    </w:p>
    <w:p w14:paraId="311E1C85"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 xml:space="preserve">Atbilstoši Latvijas Republikas Revīzijas pakalpojumu likumam (“Revīzijas pakalpojumu likums”) mēs veicām revīziju saskaņā ar Latvijas Republikā atzītiem starptautiskajiem revīzijas standartiem (turpmāk – SRS). Mūsu pienākumi, kas noteikti šajos standartos, ir turpmāk aprakstīti mūsu ziņojuma sadaļā Revidenta atbildība par finanšu pārskata revīziju. </w:t>
      </w:r>
    </w:p>
    <w:p w14:paraId="6B38F521"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Mēs esam neatkarīgi no Sabiedrības saskaņā ar Starptautiskās Grāmatvežu ētikas standartu padomes izstrādātā Starptautiskā Profesionālu grāmatvežu ētikas kodeksa (tostarp Starptautisko Neatkarības standartu) prasībām un Revīzijas pakalpojumu likumā iekļautajām neatkarības prasībām, kas ir piemērojamas mūsu veiktajai finanšu pārskata revīzijai Latvijas Republikā. Mēs esam ievērojuši arī Starptautiskā Profesionālu grāmatvežu ētikas kodeksa (tostarp Starptautisko Neatkarības standartu) un Revīzijas pakalpojumu likumā noteiktos pārējos profesionālās ētikas principus un objektivitātes prasības.</w:t>
      </w:r>
    </w:p>
    <w:p w14:paraId="0320D287"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Mēs uzskatām, ka mūsu iegūtie revīzijas pierādījumi dod pietiekamu un atbilstošu pamatojumu mūsu atzinumam.</w:t>
      </w:r>
    </w:p>
    <w:p w14:paraId="1D3928F0" w14:textId="77777777" w:rsidR="00331302" w:rsidRPr="004C4F0B" w:rsidRDefault="00331302" w:rsidP="00331302">
      <w:pPr>
        <w:spacing w:after="120"/>
        <w:rPr>
          <w:rFonts w:ascii="Tahoma" w:hAnsi="Tahoma" w:cs="Tahoma"/>
          <w:b/>
          <w:bCs/>
          <w:sz w:val="20"/>
          <w:szCs w:val="20"/>
        </w:rPr>
      </w:pPr>
      <w:r w:rsidRPr="004C4F0B">
        <w:rPr>
          <w:rFonts w:ascii="Tahoma" w:hAnsi="Tahoma" w:cs="Tahoma"/>
          <w:b/>
          <w:bCs/>
          <w:sz w:val="20"/>
          <w:szCs w:val="20"/>
        </w:rPr>
        <w:t>Ziņošana par citu informāciju</w:t>
      </w:r>
    </w:p>
    <w:p w14:paraId="34E432E4"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Par citu informāciju atbild Sabiedrības vadība. Citu informāciju veido:</w:t>
      </w:r>
    </w:p>
    <w:p w14:paraId="31812C0C" w14:textId="77777777" w:rsidR="00331302" w:rsidRPr="004C4F0B" w:rsidRDefault="00331302" w:rsidP="00DD0579">
      <w:pPr>
        <w:pStyle w:val="NoSpacing"/>
        <w:ind w:firstLine="284"/>
        <w:rPr>
          <w:rFonts w:ascii="Tahoma" w:hAnsi="Tahoma" w:cs="Tahoma"/>
          <w:lang w:eastAsia="en-US"/>
        </w:rPr>
      </w:pPr>
      <w:r w:rsidRPr="004C4F0B">
        <w:rPr>
          <w:rFonts w:ascii="Tahoma" w:hAnsi="Tahoma" w:cs="Tahoma"/>
          <w:lang w:eastAsia="en-US"/>
        </w:rPr>
        <w:t>•</w:t>
      </w:r>
      <w:r w:rsidRPr="004C4F0B">
        <w:rPr>
          <w:rFonts w:ascii="Tahoma" w:hAnsi="Tahoma" w:cs="Tahoma"/>
          <w:lang w:eastAsia="en-US"/>
        </w:rPr>
        <w:tab/>
        <w:t>informācija par Sabiedrību, kas sniegta pievienotā gada pārskata 6. lapā,</w:t>
      </w:r>
    </w:p>
    <w:p w14:paraId="43838C52" w14:textId="77777777" w:rsidR="00331302" w:rsidRPr="004C4F0B" w:rsidRDefault="00331302" w:rsidP="00DD0579">
      <w:pPr>
        <w:pStyle w:val="NoSpacing"/>
        <w:ind w:firstLine="284"/>
        <w:rPr>
          <w:rFonts w:ascii="Tahoma" w:hAnsi="Tahoma" w:cs="Tahoma"/>
          <w:lang w:eastAsia="en-US"/>
        </w:rPr>
      </w:pPr>
      <w:r w:rsidRPr="004C4F0B">
        <w:rPr>
          <w:rFonts w:ascii="Tahoma" w:hAnsi="Tahoma" w:cs="Tahoma"/>
          <w:lang w:eastAsia="en-US"/>
        </w:rPr>
        <w:t>•</w:t>
      </w:r>
      <w:r w:rsidRPr="004C4F0B">
        <w:rPr>
          <w:rFonts w:ascii="Tahoma" w:hAnsi="Tahoma" w:cs="Tahoma"/>
          <w:lang w:eastAsia="en-US"/>
        </w:rPr>
        <w:tab/>
        <w:t xml:space="preserve">vadības ziņojums, kas sniegts pievienotā gada pārskatā no 7. līdz 9. lapai. </w:t>
      </w:r>
    </w:p>
    <w:p w14:paraId="7CC2C2F6" w14:textId="77777777" w:rsidR="00AD1433" w:rsidRPr="00DD0579" w:rsidRDefault="00331302" w:rsidP="00DD0579">
      <w:pPr>
        <w:spacing w:after="120"/>
        <w:jc w:val="both"/>
        <w:rPr>
          <w:rFonts w:ascii="Tahoma" w:hAnsi="Tahoma" w:cs="Tahoma"/>
          <w:sz w:val="20"/>
          <w:szCs w:val="20"/>
          <w:lang w:val="lv-LV"/>
        </w:rPr>
      </w:pPr>
      <w:r w:rsidRPr="00DD0579">
        <w:rPr>
          <w:rFonts w:ascii="Tahoma" w:hAnsi="Tahoma" w:cs="Tahoma"/>
          <w:sz w:val="20"/>
          <w:szCs w:val="20"/>
          <w:lang w:val="lv-LV"/>
        </w:rPr>
        <w:t xml:space="preserve">Mūsu atzinums par finanšu pārskatu neattiecas uz gada pārskatā ietverto citu informāciju, un mēs nesniedzam par to nekāda veida apliecinājumu, izņemot to kā </w:t>
      </w:r>
    </w:p>
    <w:p w14:paraId="28AAF5F7" w14:textId="15193CB5" w:rsidR="00331302" w:rsidRPr="00DD0579" w:rsidRDefault="00331302" w:rsidP="00DD0579">
      <w:pPr>
        <w:spacing w:after="120"/>
        <w:jc w:val="both"/>
        <w:rPr>
          <w:rFonts w:ascii="Tahoma" w:hAnsi="Tahoma" w:cs="Tahoma"/>
          <w:sz w:val="20"/>
          <w:szCs w:val="20"/>
          <w:lang w:val="lv-LV"/>
        </w:rPr>
      </w:pPr>
      <w:r w:rsidRPr="00DD0579">
        <w:rPr>
          <w:rFonts w:ascii="Tahoma" w:hAnsi="Tahoma" w:cs="Tahoma"/>
          <w:sz w:val="20"/>
          <w:szCs w:val="20"/>
          <w:lang w:val="lv-LV"/>
        </w:rPr>
        <w:t xml:space="preserve">norādīts mūsu ziņojuma sadaļā </w:t>
      </w:r>
      <w:r w:rsidRPr="00DD0579">
        <w:rPr>
          <w:rFonts w:ascii="Tahoma" w:hAnsi="Tahoma" w:cs="Tahoma"/>
          <w:i/>
          <w:sz w:val="20"/>
          <w:szCs w:val="20"/>
          <w:lang w:val="lv-LV"/>
        </w:rPr>
        <w:t>Citas ziņošanas prasības saskaņā ar Latvijas Republikas tiesību aktu prasībām</w:t>
      </w:r>
      <w:r w:rsidRPr="00DD0579">
        <w:rPr>
          <w:rFonts w:ascii="Tahoma" w:hAnsi="Tahoma" w:cs="Tahoma"/>
          <w:sz w:val="20"/>
          <w:szCs w:val="20"/>
          <w:lang w:val="lv-LV"/>
        </w:rPr>
        <w:t xml:space="preserve">. </w:t>
      </w:r>
    </w:p>
    <w:p w14:paraId="589F44BC" w14:textId="77777777" w:rsidR="001C3427" w:rsidRPr="00DD0579" w:rsidRDefault="001C3427" w:rsidP="001C3427">
      <w:pPr>
        <w:pBdr>
          <w:top w:val="single" w:sz="4" w:space="1" w:color="87888A"/>
        </w:pBdr>
        <w:spacing w:line="288" w:lineRule="auto"/>
        <w:rPr>
          <w:rFonts w:ascii="Tahoma" w:hAnsi="Tahoma" w:cs="Tahoma"/>
          <w:color w:val="87888A"/>
          <w:sz w:val="3"/>
          <w:szCs w:val="3"/>
          <w:lang w:val="lv-LV"/>
        </w:rPr>
      </w:pPr>
    </w:p>
    <w:p w14:paraId="711CB4F7" w14:textId="77777777" w:rsidR="001C3427" w:rsidRPr="00391D64" w:rsidRDefault="001C3427" w:rsidP="001C3427">
      <w:pPr>
        <w:spacing w:line="130" w:lineRule="exact"/>
        <w:rPr>
          <w:rFonts w:ascii="Tahoma" w:hAnsi="Tahoma" w:cs="Tahoma"/>
          <w:color w:val="87888A"/>
          <w:sz w:val="10"/>
          <w:szCs w:val="10"/>
        </w:rPr>
      </w:pPr>
      <w:r>
        <w:rPr>
          <w:rFonts w:ascii="Tahoma" w:hAnsi="Tahoma" w:cs="Tahoma"/>
          <w:color w:val="87888A"/>
          <w:sz w:val="10"/>
          <w:szCs w:val="10"/>
        </w:rPr>
        <w:t>AS “</w:t>
      </w:r>
      <w:r w:rsidRPr="00391D64">
        <w:rPr>
          <w:rFonts w:ascii="Tahoma" w:hAnsi="Tahoma" w:cs="Tahoma"/>
          <w:color w:val="87888A"/>
          <w:sz w:val="10"/>
          <w:szCs w:val="10"/>
        </w:rPr>
        <w:t>Nexia Audit Advice</w:t>
      </w:r>
      <w:r>
        <w:rPr>
          <w:rFonts w:ascii="Tahoma" w:hAnsi="Tahoma" w:cs="Tahoma"/>
          <w:color w:val="87888A"/>
          <w:sz w:val="10"/>
          <w:szCs w:val="10"/>
        </w:rPr>
        <w:t>”</w:t>
      </w:r>
      <w:r w:rsidRPr="00391D64">
        <w:rPr>
          <w:rFonts w:ascii="Tahoma" w:hAnsi="Tahoma" w:cs="Tahoma"/>
          <w:color w:val="87888A"/>
          <w:sz w:val="10"/>
          <w:szCs w:val="10"/>
        </w:rPr>
        <w:t xml:space="preserve"> is a member firm of </w:t>
      </w:r>
      <w:r>
        <w:rPr>
          <w:rFonts w:ascii="Tahoma" w:hAnsi="Tahoma" w:cs="Tahoma"/>
          <w:color w:val="87888A"/>
          <w:sz w:val="10"/>
          <w:szCs w:val="10"/>
        </w:rPr>
        <w:t>the “</w:t>
      </w:r>
      <w:r w:rsidRPr="00391D64">
        <w:rPr>
          <w:rFonts w:ascii="Tahoma" w:hAnsi="Tahoma" w:cs="Tahoma"/>
          <w:color w:val="87888A"/>
          <w:sz w:val="10"/>
          <w:szCs w:val="10"/>
        </w:rPr>
        <w:t>Nexia International</w:t>
      </w:r>
      <w:r>
        <w:rPr>
          <w:rFonts w:ascii="Tahoma" w:hAnsi="Tahoma" w:cs="Tahoma"/>
          <w:color w:val="87888A"/>
          <w:sz w:val="10"/>
          <w:szCs w:val="10"/>
        </w:rPr>
        <w:t>” network</w:t>
      </w:r>
      <w:r w:rsidRPr="00391D64">
        <w:rPr>
          <w:rFonts w:ascii="Tahoma" w:hAnsi="Tahoma" w:cs="Tahoma"/>
          <w:color w:val="87888A"/>
          <w:sz w:val="10"/>
          <w:szCs w:val="10"/>
        </w:rPr>
        <w:t>. Nexia International</w:t>
      </w:r>
      <w:r>
        <w:rPr>
          <w:rFonts w:ascii="Tahoma" w:hAnsi="Tahoma" w:cs="Tahoma"/>
          <w:color w:val="87888A"/>
          <w:sz w:val="10"/>
          <w:szCs w:val="10"/>
        </w:rPr>
        <w:t xml:space="preserve"> Limited</w:t>
      </w:r>
      <w:r w:rsidRPr="00391D64">
        <w:rPr>
          <w:rFonts w:ascii="Tahoma" w:hAnsi="Tahoma" w:cs="Tahoma"/>
          <w:color w:val="87888A"/>
          <w:sz w:val="10"/>
          <w:szCs w:val="10"/>
        </w:rPr>
        <w:t xml:space="preserve"> does not deliver services in its own name or otherwise. Nexia International </w:t>
      </w:r>
      <w:r>
        <w:rPr>
          <w:rFonts w:ascii="Tahoma" w:hAnsi="Tahoma" w:cs="Tahoma"/>
          <w:color w:val="87888A"/>
          <w:sz w:val="10"/>
          <w:szCs w:val="10"/>
        </w:rPr>
        <w:t xml:space="preserve">Limited </w:t>
      </w:r>
      <w:r w:rsidRPr="00391D64">
        <w:rPr>
          <w:rFonts w:ascii="Tahoma" w:hAnsi="Tahoma" w:cs="Tahoma"/>
          <w:color w:val="87888A"/>
          <w:sz w:val="10"/>
          <w:szCs w:val="10"/>
        </w:rPr>
        <w:t xml:space="preserve">and </w:t>
      </w:r>
      <w:r>
        <w:rPr>
          <w:rFonts w:ascii="Tahoma" w:hAnsi="Tahoma" w:cs="Tahoma"/>
          <w:color w:val="87888A"/>
          <w:sz w:val="10"/>
          <w:szCs w:val="10"/>
        </w:rPr>
        <w:t>the</w:t>
      </w:r>
      <w:r w:rsidRPr="00391D64">
        <w:rPr>
          <w:rFonts w:ascii="Tahoma" w:hAnsi="Tahoma" w:cs="Tahoma"/>
          <w:color w:val="87888A"/>
          <w:sz w:val="10"/>
          <w:szCs w:val="10"/>
        </w:rPr>
        <w:t xml:space="preserve"> member firms </w:t>
      </w:r>
      <w:r>
        <w:rPr>
          <w:rFonts w:ascii="Tahoma" w:hAnsi="Tahoma" w:cs="Tahoma"/>
          <w:color w:val="87888A"/>
          <w:sz w:val="10"/>
          <w:szCs w:val="10"/>
        </w:rPr>
        <w:t xml:space="preserve">of the Nexia International network </w:t>
      </w:r>
      <w:r w:rsidRPr="00114AA3">
        <w:rPr>
          <w:rFonts w:ascii="Tahoma" w:hAnsi="Tahoma" w:cs="Tahoma"/>
          <w:color w:val="87888A"/>
          <w:sz w:val="10"/>
          <w:szCs w:val="10"/>
        </w:rPr>
        <w:t xml:space="preserve">(including those members which trade under a name which includes the word NEXIA) </w:t>
      </w:r>
      <w:r w:rsidRPr="00391D64">
        <w:rPr>
          <w:rFonts w:ascii="Tahoma" w:hAnsi="Tahoma" w:cs="Tahoma"/>
          <w:color w:val="87888A"/>
          <w:sz w:val="10"/>
          <w:szCs w:val="10"/>
        </w:rPr>
        <w:t xml:space="preserve">are not part of a worldwide partnership. Member firms of </w:t>
      </w:r>
      <w:r>
        <w:rPr>
          <w:rFonts w:ascii="Tahoma" w:hAnsi="Tahoma" w:cs="Tahoma"/>
          <w:color w:val="87888A"/>
          <w:sz w:val="10"/>
          <w:szCs w:val="10"/>
        </w:rPr>
        <w:t xml:space="preserve">the </w:t>
      </w:r>
      <w:r w:rsidRPr="00391D64">
        <w:rPr>
          <w:rFonts w:ascii="Tahoma" w:hAnsi="Tahoma" w:cs="Tahoma"/>
          <w:color w:val="87888A"/>
          <w:sz w:val="10"/>
          <w:szCs w:val="10"/>
        </w:rPr>
        <w:t xml:space="preserve">Nexia International </w:t>
      </w:r>
      <w:r>
        <w:rPr>
          <w:rFonts w:ascii="Tahoma" w:hAnsi="Tahoma" w:cs="Tahoma"/>
          <w:color w:val="87888A"/>
          <w:sz w:val="10"/>
          <w:szCs w:val="10"/>
        </w:rPr>
        <w:t xml:space="preserve">network </w:t>
      </w:r>
      <w:r w:rsidRPr="00391D64">
        <w:rPr>
          <w:rFonts w:ascii="Tahoma" w:hAnsi="Tahoma" w:cs="Tahoma"/>
          <w:color w:val="87888A"/>
          <w:sz w:val="10"/>
          <w:szCs w:val="10"/>
        </w:rPr>
        <w:t xml:space="preserve">are independently owned and operated. Nexia International </w:t>
      </w:r>
      <w:r>
        <w:rPr>
          <w:rFonts w:ascii="Tahoma" w:hAnsi="Tahoma" w:cs="Tahoma"/>
          <w:color w:val="87888A"/>
          <w:sz w:val="10"/>
          <w:szCs w:val="10"/>
        </w:rPr>
        <w:t xml:space="preserve">Limited </w:t>
      </w:r>
      <w:r w:rsidRPr="00391D64">
        <w:rPr>
          <w:rFonts w:ascii="Tahoma" w:hAnsi="Tahoma" w:cs="Tahoma"/>
          <w:color w:val="87888A"/>
          <w:sz w:val="10"/>
          <w:szCs w:val="10"/>
        </w:rPr>
        <w:t>does not accept any responsibility for the commission of any act, or omission to act by, or the liabilities of, any of its members.</w:t>
      </w:r>
    </w:p>
    <w:p w14:paraId="75574B4F" w14:textId="77777777" w:rsidR="001C3427" w:rsidRPr="00391D64" w:rsidRDefault="001C3427" w:rsidP="001C3427">
      <w:pPr>
        <w:spacing w:line="130" w:lineRule="exact"/>
        <w:rPr>
          <w:rFonts w:ascii="Tahoma" w:hAnsi="Tahoma" w:cs="Tahoma"/>
          <w:color w:val="87888A"/>
          <w:sz w:val="10"/>
          <w:szCs w:val="10"/>
        </w:rPr>
      </w:pPr>
      <w:r w:rsidRPr="00391D64">
        <w:rPr>
          <w:rFonts w:ascii="Tahoma" w:hAnsi="Tahoma" w:cs="Tahoma"/>
          <w:color w:val="87888A"/>
          <w:sz w:val="10"/>
          <w:szCs w:val="10"/>
        </w:rPr>
        <w:t xml:space="preserve">Nexia International </w:t>
      </w:r>
      <w:r>
        <w:rPr>
          <w:rFonts w:ascii="Tahoma" w:hAnsi="Tahoma" w:cs="Tahoma"/>
          <w:color w:val="87888A"/>
          <w:sz w:val="10"/>
          <w:szCs w:val="10"/>
        </w:rPr>
        <w:t xml:space="preserve">Limited </w:t>
      </w:r>
      <w:r w:rsidRPr="00391D64">
        <w:rPr>
          <w:rFonts w:ascii="Tahoma" w:hAnsi="Tahoma" w:cs="Tahoma"/>
          <w:color w:val="87888A"/>
          <w:sz w:val="10"/>
          <w:szCs w:val="10"/>
        </w:rPr>
        <w:t xml:space="preserve">does not accept liability for any loss arising from any action taken, or omission, on the basis of the content in this </w:t>
      </w:r>
      <w:r>
        <w:rPr>
          <w:rFonts w:ascii="Tahoma" w:hAnsi="Tahoma" w:cs="Tahoma"/>
          <w:color w:val="87888A"/>
          <w:sz w:val="10"/>
          <w:szCs w:val="10"/>
        </w:rPr>
        <w:t xml:space="preserve">document </w:t>
      </w:r>
      <w:r w:rsidRPr="00391D64">
        <w:rPr>
          <w:rFonts w:ascii="Tahoma" w:hAnsi="Tahoma" w:cs="Tahoma"/>
          <w:color w:val="87888A"/>
          <w:sz w:val="10"/>
          <w:szCs w:val="10"/>
        </w:rPr>
        <w:t>or any documentation and external links provided.</w:t>
      </w:r>
    </w:p>
    <w:p w14:paraId="30F0FEFA" w14:textId="77777777" w:rsidR="001C3427" w:rsidRPr="00391D64" w:rsidRDefault="001C3427" w:rsidP="001C3427">
      <w:pPr>
        <w:spacing w:line="130" w:lineRule="exact"/>
        <w:rPr>
          <w:rFonts w:ascii="Tahoma" w:hAnsi="Tahoma" w:cs="Tahoma"/>
          <w:color w:val="87888A"/>
          <w:sz w:val="10"/>
          <w:szCs w:val="10"/>
        </w:rPr>
      </w:pPr>
      <w:r w:rsidRPr="00391D64">
        <w:rPr>
          <w:rFonts w:ascii="Tahoma" w:hAnsi="Tahoma" w:cs="Tahoma"/>
          <w:color w:val="87888A"/>
          <w:sz w:val="10"/>
          <w:szCs w:val="10"/>
        </w:rPr>
        <w:t>The trademarks NEXIA INTERNATIONAL, NEXIA and the NEXIA logo are owned by Nexia International Limited and used under licence.</w:t>
      </w:r>
    </w:p>
    <w:p w14:paraId="2872783D" w14:textId="77777777" w:rsidR="001C3427" w:rsidRPr="00391D64" w:rsidRDefault="001C3427" w:rsidP="001C3427">
      <w:pPr>
        <w:spacing w:line="130" w:lineRule="exact"/>
        <w:rPr>
          <w:rFonts w:ascii="Tahoma" w:hAnsi="Tahoma" w:cs="Tahoma"/>
          <w:color w:val="87888A"/>
          <w:sz w:val="10"/>
          <w:szCs w:val="10"/>
        </w:rPr>
      </w:pPr>
      <w:r w:rsidRPr="00391D64">
        <w:rPr>
          <w:rFonts w:ascii="Tahoma" w:hAnsi="Tahoma" w:cs="Tahoma"/>
          <w:color w:val="87888A"/>
          <w:sz w:val="10"/>
          <w:szCs w:val="10"/>
        </w:rPr>
        <w:t>References to Nexia or Nexia International are to Nexia International Limited</w:t>
      </w:r>
      <w:r>
        <w:rPr>
          <w:rFonts w:ascii="Tahoma" w:hAnsi="Tahoma" w:cs="Tahoma"/>
          <w:color w:val="87888A"/>
          <w:sz w:val="10"/>
          <w:szCs w:val="10"/>
        </w:rPr>
        <w:t xml:space="preserve"> or to the “Nexia International” network of firms, as the context may dictate</w:t>
      </w:r>
      <w:r w:rsidRPr="00391D64">
        <w:rPr>
          <w:rFonts w:ascii="Tahoma" w:hAnsi="Tahoma" w:cs="Tahoma"/>
          <w:color w:val="87888A"/>
          <w:sz w:val="10"/>
          <w:szCs w:val="10"/>
        </w:rPr>
        <w:t>.</w:t>
      </w:r>
    </w:p>
    <w:p w14:paraId="4A7B9793" w14:textId="77777777" w:rsidR="001C3427" w:rsidRPr="00391D64" w:rsidRDefault="001C3427" w:rsidP="001C3427">
      <w:pPr>
        <w:spacing w:line="130" w:lineRule="exact"/>
        <w:rPr>
          <w:rFonts w:ascii="Tahoma" w:hAnsi="Tahoma" w:cs="Tahoma"/>
          <w:color w:val="87888A"/>
          <w:sz w:val="10"/>
          <w:szCs w:val="10"/>
        </w:rPr>
      </w:pPr>
      <w:r w:rsidRPr="00391D64">
        <w:rPr>
          <w:rFonts w:ascii="Tahoma" w:hAnsi="Tahoma" w:cs="Tahoma"/>
          <w:color w:val="87888A"/>
          <w:sz w:val="10"/>
          <w:szCs w:val="10"/>
        </w:rPr>
        <w:t xml:space="preserve">For more information, visit </w:t>
      </w:r>
      <w:hyperlink r:id="rId10" w:history="1">
        <w:r w:rsidRPr="000E75D1">
          <w:rPr>
            <w:rStyle w:val="Hyperlink"/>
            <w:rFonts w:ascii="Tahoma" w:hAnsi="Tahoma" w:cs="Tahoma"/>
            <w:color w:val="87888A"/>
            <w:sz w:val="10"/>
            <w:szCs w:val="10"/>
          </w:rPr>
          <w:t>www.nexia.com</w:t>
        </w:r>
      </w:hyperlink>
      <w:r w:rsidRPr="000E75D1">
        <w:rPr>
          <w:rFonts w:ascii="Tahoma" w:hAnsi="Tahoma" w:cs="Tahoma"/>
          <w:color w:val="87888A"/>
          <w:sz w:val="10"/>
          <w:szCs w:val="10"/>
        </w:rPr>
        <w:t>.</w:t>
      </w:r>
    </w:p>
    <w:p w14:paraId="043AA381" w14:textId="77777777" w:rsidR="001C3427" w:rsidRPr="004C4F0B" w:rsidRDefault="001C3427" w:rsidP="00331302">
      <w:pPr>
        <w:spacing w:after="120"/>
        <w:rPr>
          <w:rFonts w:ascii="Tahoma" w:hAnsi="Tahoma" w:cs="Tahoma"/>
          <w:sz w:val="20"/>
          <w:szCs w:val="20"/>
        </w:rPr>
      </w:pPr>
    </w:p>
    <w:p w14:paraId="54E95247" w14:textId="77777777" w:rsidR="00AB3981" w:rsidRDefault="00AB3981" w:rsidP="00331302">
      <w:pPr>
        <w:spacing w:after="120"/>
        <w:rPr>
          <w:rFonts w:ascii="Tahoma" w:hAnsi="Tahoma" w:cs="Tahoma"/>
          <w:sz w:val="20"/>
          <w:szCs w:val="20"/>
        </w:rPr>
      </w:pPr>
    </w:p>
    <w:p w14:paraId="0D103FD5" w14:textId="77777777" w:rsidR="00AB3981" w:rsidRDefault="00AB3981" w:rsidP="00331302">
      <w:pPr>
        <w:spacing w:after="120"/>
        <w:rPr>
          <w:rFonts w:ascii="Tahoma" w:hAnsi="Tahoma" w:cs="Tahoma"/>
          <w:sz w:val="20"/>
          <w:szCs w:val="20"/>
        </w:rPr>
      </w:pPr>
    </w:p>
    <w:p w14:paraId="41AAC5D8" w14:textId="70C67EC6"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 xml:space="preserve">Saistībā ar finanšu pārskata revīziju mūsu pienākums ir iepazīties ar citu informāciju un, to darot, izvērtēt, vai šī cita informācija būtiski neatšķiras no finanšu pārskata informācijas vai no mūsu zināšanām, kuras mēs ieguvām revīzijas gaitā, un vai tā nesatur cita veida būtiskas neatbilstības. </w:t>
      </w:r>
    </w:p>
    <w:p w14:paraId="4F74C363"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Ja, balstoties uz veikto darbu un ņemot vērā revīzijas laikā gūtās ziņas un izpratni par Sabiedrību un tās darbības vidi, mēs secinām, ka citā informācijā ir būtiskas neatbilstības, mūsu pienākums ir ziņot par šādiem apstākļiem. Mūsu uzmanības lokā nav nākuši apstākļi, par kuriem būtu jāziņo.</w:t>
      </w:r>
    </w:p>
    <w:p w14:paraId="4D789796" w14:textId="77777777" w:rsidR="00331302" w:rsidRPr="004C4F0B" w:rsidRDefault="00331302" w:rsidP="00DD0579">
      <w:pPr>
        <w:spacing w:after="120"/>
        <w:jc w:val="both"/>
        <w:rPr>
          <w:rFonts w:ascii="Tahoma" w:hAnsi="Tahoma" w:cs="Tahoma"/>
          <w:b/>
          <w:bCs/>
          <w:sz w:val="20"/>
          <w:szCs w:val="20"/>
        </w:rPr>
      </w:pPr>
      <w:r w:rsidRPr="004C4F0B">
        <w:rPr>
          <w:rFonts w:ascii="Tahoma" w:hAnsi="Tahoma" w:cs="Tahoma"/>
          <w:b/>
          <w:bCs/>
          <w:sz w:val="20"/>
          <w:szCs w:val="20"/>
        </w:rPr>
        <w:t>Citas ziņošanas prasības saskaņā ar Latvijas Republikas tiesību aktu prasībām</w:t>
      </w:r>
    </w:p>
    <w:p w14:paraId="265C418A"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Papildus tam, saskaņā ar Revīzijas pakalpojumu likumu mūsu pienākums ir sniegt viedokli, vai Vadības ziņojums ir sagatavots saskaņā ar tā sagatavošanu reglamentējošā normatīvā akta, Gada pārskatu un konsolidēto gada pārskatu likuma, prasībām.</w:t>
      </w:r>
    </w:p>
    <w:p w14:paraId="3C4B2220"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Pamatojoties vienīgi uz mūsu revīzijas ietvaros veiktajām procedūrām, mūsuprāt:</w:t>
      </w:r>
    </w:p>
    <w:p w14:paraId="2968FB0C" w14:textId="77777777" w:rsidR="00331302" w:rsidRPr="004C4F0B" w:rsidRDefault="00331302" w:rsidP="00DD0579">
      <w:pPr>
        <w:numPr>
          <w:ilvl w:val="0"/>
          <w:numId w:val="21"/>
        </w:numPr>
        <w:spacing w:before="120" w:after="120"/>
        <w:jc w:val="both"/>
        <w:rPr>
          <w:rFonts w:ascii="Tahoma" w:hAnsi="Tahoma" w:cs="Tahoma"/>
          <w:sz w:val="20"/>
          <w:szCs w:val="20"/>
        </w:rPr>
      </w:pPr>
      <w:r w:rsidRPr="004C4F0B">
        <w:rPr>
          <w:rFonts w:ascii="Tahoma" w:hAnsi="Tahoma" w:cs="Tahoma"/>
          <w:sz w:val="20"/>
          <w:szCs w:val="20"/>
        </w:rPr>
        <w:t>Vadības ziņojumā par pārskata gadu, par kuru ir sagatavots finanšu pārskats, sniegtā informācija atbilst finanšu pārskatam, un</w:t>
      </w:r>
    </w:p>
    <w:p w14:paraId="3B73B188" w14:textId="77777777" w:rsidR="00331302" w:rsidRPr="004C4F0B" w:rsidRDefault="00331302" w:rsidP="00DD0579">
      <w:pPr>
        <w:numPr>
          <w:ilvl w:val="0"/>
          <w:numId w:val="21"/>
        </w:numPr>
        <w:spacing w:before="120" w:after="120"/>
        <w:jc w:val="both"/>
        <w:rPr>
          <w:rFonts w:ascii="Tahoma" w:hAnsi="Tahoma" w:cs="Tahoma"/>
          <w:sz w:val="20"/>
          <w:szCs w:val="20"/>
        </w:rPr>
      </w:pPr>
      <w:bookmarkStart w:id="1" w:name="_Hlt123459733"/>
      <w:bookmarkStart w:id="2" w:name="_Hlt123459739"/>
      <w:bookmarkStart w:id="3" w:name="_Hlt123460032"/>
      <w:r w:rsidRPr="004C4F0B">
        <w:rPr>
          <w:rFonts w:ascii="Tahoma" w:hAnsi="Tahoma" w:cs="Tahoma"/>
          <w:sz w:val="20"/>
          <w:szCs w:val="20"/>
        </w:rPr>
        <w:t>Vadības ziņojums ir sagatavots saskaņā ar Gada pārskatu un konsolidēto gada pārskatu likuma prasībām.</w:t>
      </w:r>
    </w:p>
    <w:p w14:paraId="606E94C2" w14:textId="77777777" w:rsidR="00331302" w:rsidRPr="004C4F0B" w:rsidRDefault="00331302" w:rsidP="00331302">
      <w:pPr>
        <w:spacing w:after="120"/>
        <w:rPr>
          <w:rFonts w:ascii="Tahoma" w:hAnsi="Tahoma" w:cs="Tahoma"/>
          <w:b/>
          <w:sz w:val="20"/>
          <w:szCs w:val="20"/>
        </w:rPr>
      </w:pPr>
      <w:r w:rsidRPr="004C4F0B">
        <w:rPr>
          <w:rFonts w:ascii="Tahoma" w:hAnsi="Tahoma" w:cs="Tahoma"/>
          <w:b/>
          <w:sz w:val="20"/>
          <w:szCs w:val="20"/>
        </w:rPr>
        <w:t xml:space="preserve">Vadības un personu, kurām uzticēta Sabiedrības pārraudzība, atbildība par finanšu pārskatu </w:t>
      </w:r>
    </w:p>
    <w:bookmarkEnd w:id="1"/>
    <w:bookmarkEnd w:id="2"/>
    <w:bookmarkEnd w:id="3"/>
    <w:p w14:paraId="0D4DB4F7"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 xml:space="preserve">Vadība ir atbildīga par tāda finanšu pārskata, kas sniedz patiesu un skaidru priekšstatu, sagatavošanu saskaņā ar Gada pārskatu un konsolidēto gada pārskatu likumu, kā arī par tādas iekšējās kontroles sistēmas uzturēšanu, kāda saskaņā ar vadības viedokli ir nepieciešama, lai būtu iespējams sagatavot finanšu pārskatu, kas nesatur ne krāpšanas, ne kļūdas dēļ izraisītas būtiskas neatbilstības. </w:t>
      </w:r>
    </w:p>
    <w:p w14:paraId="79241D14"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Sagatavojot finanšu pārskatu, vadības pienākums ir izvērtēt Sabiedrības spēju turpināt darbību, pēc nepieciešamības sniedzot informāciju  par apstākļiem, kas saistīti ar Sabiedrības spēju turpināt darbību</w:t>
      </w:r>
      <w:r w:rsidRPr="004C4F0B" w:rsidDel="00896E10">
        <w:rPr>
          <w:rFonts w:ascii="Tahoma" w:hAnsi="Tahoma" w:cs="Tahoma"/>
          <w:sz w:val="20"/>
          <w:szCs w:val="20"/>
        </w:rPr>
        <w:t xml:space="preserve"> </w:t>
      </w:r>
      <w:r w:rsidRPr="004C4F0B">
        <w:rPr>
          <w:rFonts w:ascii="Tahoma" w:hAnsi="Tahoma" w:cs="Tahoma"/>
          <w:sz w:val="20"/>
          <w:szCs w:val="20"/>
        </w:rPr>
        <w:t>un darbības turpināšanas principa piemērošanu, ja vien vadība neplāno Sabiedrības likvidāciju vai tās darbības izbeigšanu, vai arī tai nav citas reālas alternatīvas kā Sabiedrības likvidācija vai darbības izbeigšana.</w:t>
      </w:r>
    </w:p>
    <w:p w14:paraId="797C6EB0"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Personas, kurām uzticēta Sabiedrības pārraudzība, ir atbildīgas par Sabiedrības finanšu pārskata sagatavošanas procesa uzraudzību.</w:t>
      </w:r>
    </w:p>
    <w:p w14:paraId="35AF61D4" w14:textId="77777777" w:rsidR="00331302" w:rsidRPr="004C4F0B" w:rsidRDefault="00331302" w:rsidP="00331302">
      <w:pPr>
        <w:spacing w:after="120"/>
        <w:rPr>
          <w:rFonts w:ascii="Tahoma" w:hAnsi="Tahoma" w:cs="Tahoma"/>
          <w:b/>
          <w:iCs/>
          <w:sz w:val="20"/>
          <w:szCs w:val="20"/>
        </w:rPr>
      </w:pPr>
      <w:r w:rsidRPr="004C4F0B">
        <w:rPr>
          <w:rFonts w:ascii="Tahoma" w:hAnsi="Tahoma" w:cs="Tahoma"/>
          <w:b/>
          <w:iCs/>
          <w:sz w:val="20"/>
          <w:szCs w:val="20"/>
        </w:rPr>
        <w:t xml:space="preserve">Revidenta atbildība par finanšu pārskata revīziju </w:t>
      </w:r>
    </w:p>
    <w:p w14:paraId="2448E0A7" w14:textId="77777777" w:rsidR="00331302" w:rsidRPr="004C4F0B" w:rsidRDefault="00331302" w:rsidP="00DD0579">
      <w:pPr>
        <w:spacing w:after="120"/>
        <w:jc w:val="both"/>
        <w:rPr>
          <w:rFonts w:ascii="Tahoma" w:hAnsi="Tahoma" w:cs="Tahoma"/>
          <w:sz w:val="20"/>
          <w:szCs w:val="20"/>
        </w:rPr>
      </w:pPr>
      <w:r w:rsidRPr="004C4F0B">
        <w:rPr>
          <w:rFonts w:ascii="Tahoma" w:hAnsi="Tahoma" w:cs="Tahoma"/>
          <w:sz w:val="20"/>
          <w:szCs w:val="20"/>
        </w:rPr>
        <w:t>Mūsu mērķis ir iegūt pietiekamu pārliecību par to, ka finanšu pārskats kopumā nesatur kļūdas vai krāpšanas dēļ izraisītas būtiskas neatbilstības, un sniegt revidentu ziņojumu, kurā izteikts atzinums. Pietiekama pārliecība ir augsta līmeņa pārliecība, bet tā negarantē, ka revīzijā, kas veikta saskaņā ar SRS, vienmēr tiks atklāta</w:t>
      </w:r>
      <w:r w:rsidRPr="004C4F0B" w:rsidDel="000F252A">
        <w:rPr>
          <w:rFonts w:ascii="Tahoma" w:hAnsi="Tahoma" w:cs="Tahoma"/>
          <w:sz w:val="20"/>
          <w:szCs w:val="20"/>
        </w:rPr>
        <w:t xml:space="preserve"> </w:t>
      </w:r>
      <w:r w:rsidRPr="004C4F0B">
        <w:rPr>
          <w:rFonts w:ascii="Tahoma" w:hAnsi="Tahoma" w:cs="Tahoma"/>
          <w:sz w:val="20"/>
          <w:szCs w:val="20"/>
        </w:rPr>
        <w:t>būtiska neatbilstība, ja tāda pastāv. Neatbilstības var rasties krāpšanas vai kļūdas dēļ, un tās ir uzskatāmas par būtiskām, ja var pamatoti uzskatīt, ka tās katra atsevišķi vai visas kopā varētu ietekmēt saimnieciskos lēmumus, ko lietotāji pieņem, balstoties uz šo finanšu pārskatu.</w:t>
      </w:r>
    </w:p>
    <w:p w14:paraId="1ADF29F5" w14:textId="77777777" w:rsidR="00331302" w:rsidRPr="004C4F0B" w:rsidRDefault="00331302" w:rsidP="00331302">
      <w:pPr>
        <w:spacing w:after="120"/>
        <w:rPr>
          <w:rFonts w:ascii="Tahoma" w:hAnsi="Tahoma" w:cs="Tahoma"/>
          <w:sz w:val="20"/>
          <w:szCs w:val="20"/>
        </w:rPr>
      </w:pPr>
      <w:r w:rsidRPr="004C4F0B">
        <w:rPr>
          <w:rFonts w:ascii="Tahoma" w:hAnsi="Tahoma" w:cs="Tahoma"/>
          <w:sz w:val="20"/>
          <w:szCs w:val="20"/>
        </w:rPr>
        <w:t>Veicot revīziju saskaņā ar SRS, visa revīzijas procesa gaitā mēs izdarām profesionālus spriedumus un saglabājam profesionālo skepticismu. Mēs arī:</w:t>
      </w:r>
    </w:p>
    <w:p w14:paraId="7E5953D2" w14:textId="77777777" w:rsidR="00331302" w:rsidRPr="004C4F0B" w:rsidRDefault="00331302" w:rsidP="00331302">
      <w:pPr>
        <w:numPr>
          <w:ilvl w:val="0"/>
          <w:numId w:val="22"/>
        </w:numPr>
        <w:spacing w:before="120" w:after="120"/>
        <w:jc w:val="both"/>
        <w:rPr>
          <w:rFonts w:ascii="Tahoma" w:hAnsi="Tahoma" w:cs="Tahoma"/>
          <w:sz w:val="20"/>
          <w:szCs w:val="20"/>
        </w:rPr>
      </w:pPr>
      <w:r w:rsidRPr="004C4F0B">
        <w:rPr>
          <w:rFonts w:ascii="Tahoma" w:hAnsi="Tahoma" w:cs="Tahoma"/>
          <w:sz w:val="20"/>
          <w:szCs w:val="20"/>
        </w:rPr>
        <w:t>identificējam un izvērtējam riskus, ka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5D0FA9BA" w14:textId="7E2F683F" w:rsidR="00AB3981" w:rsidRDefault="00331302" w:rsidP="00AB3981">
      <w:pPr>
        <w:numPr>
          <w:ilvl w:val="0"/>
          <w:numId w:val="22"/>
        </w:numPr>
        <w:spacing w:before="120" w:after="120"/>
        <w:jc w:val="both"/>
        <w:rPr>
          <w:rFonts w:ascii="Tahoma" w:hAnsi="Tahoma" w:cs="Tahoma"/>
          <w:sz w:val="20"/>
          <w:szCs w:val="20"/>
        </w:rPr>
      </w:pPr>
      <w:r w:rsidRPr="004C4F0B">
        <w:rPr>
          <w:rFonts w:ascii="Tahoma" w:hAnsi="Tahoma" w:cs="Tahoma"/>
          <w:sz w:val="20"/>
          <w:szCs w:val="20"/>
        </w:rPr>
        <w:t>iegūstam izpratni par iekšējo kontroli, kas ir būtiska revīzijas veikšanai, lai izstrādātu konkrētajiem apstākļiem atbilstošas revīzijas procedūras, bet nevis, lai sniegtu atzinumu par Sabiedrības iekšējās kontroles efektivitāti;</w:t>
      </w:r>
    </w:p>
    <w:p w14:paraId="7BBF224F" w14:textId="6E94206A" w:rsidR="001C3427" w:rsidRDefault="001C3427" w:rsidP="001C3427">
      <w:pPr>
        <w:spacing w:before="120" w:after="120"/>
        <w:jc w:val="both"/>
        <w:rPr>
          <w:rFonts w:ascii="Tahoma" w:hAnsi="Tahoma" w:cs="Tahoma"/>
          <w:sz w:val="20"/>
          <w:szCs w:val="20"/>
        </w:rPr>
      </w:pPr>
    </w:p>
    <w:p w14:paraId="43AC7C1E" w14:textId="4B225D3F" w:rsidR="001C3427" w:rsidRDefault="001C3427" w:rsidP="001C3427">
      <w:pPr>
        <w:spacing w:before="120" w:after="120"/>
        <w:jc w:val="both"/>
        <w:rPr>
          <w:rFonts w:ascii="Tahoma" w:hAnsi="Tahoma" w:cs="Tahoma"/>
          <w:sz w:val="20"/>
          <w:szCs w:val="20"/>
        </w:rPr>
      </w:pPr>
    </w:p>
    <w:p w14:paraId="00600545" w14:textId="77777777" w:rsidR="001C3427" w:rsidRPr="00AB3981" w:rsidRDefault="001C3427" w:rsidP="001C3427">
      <w:pPr>
        <w:spacing w:before="120" w:after="120"/>
        <w:jc w:val="both"/>
        <w:rPr>
          <w:rFonts w:ascii="Tahoma" w:hAnsi="Tahoma" w:cs="Tahoma"/>
          <w:sz w:val="20"/>
          <w:szCs w:val="20"/>
        </w:rPr>
      </w:pPr>
    </w:p>
    <w:p w14:paraId="295AC11C" w14:textId="5DE84182" w:rsidR="00331302" w:rsidRPr="004C4F0B" w:rsidRDefault="00331302" w:rsidP="00331302">
      <w:pPr>
        <w:numPr>
          <w:ilvl w:val="0"/>
          <w:numId w:val="22"/>
        </w:numPr>
        <w:spacing w:before="120" w:after="120"/>
        <w:jc w:val="both"/>
        <w:rPr>
          <w:rFonts w:ascii="Tahoma" w:hAnsi="Tahoma" w:cs="Tahoma"/>
          <w:sz w:val="20"/>
          <w:szCs w:val="20"/>
        </w:rPr>
      </w:pPr>
      <w:r w:rsidRPr="004C4F0B">
        <w:rPr>
          <w:rFonts w:ascii="Tahoma" w:hAnsi="Tahoma" w:cs="Tahoma"/>
          <w:sz w:val="20"/>
          <w:szCs w:val="20"/>
        </w:rPr>
        <w:t>izvērtējam pielietoto grāmatvedības politiku atbilstību un grāmatvedības aplēšu un attiecīgās vadības uzrādītās informācijas pamatotību;</w:t>
      </w:r>
    </w:p>
    <w:p w14:paraId="19AF0CC4" w14:textId="77777777" w:rsidR="00331302" w:rsidRPr="004C4F0B" w:rsidRDefault="00331302" w:rsidP="00331302">
      <w:pPr>
        <w:numPr>
          <w:ilvl w:val="0"/>
          <w:numId w:val="22"/>
        </w:numPr>
        <w:spacing w:before="120" w:after="120"/>
        <w:jc w:val="both"/>
        <w:rPr>
          <w:rFonts w:ascii="Tahoma" w:hAnsi="Tahoma" w:cs="Tahoma"/>
          <w:sz w:val="20"/>
          <w:szCs w:val="20"/>
        </w:rPr>
      </w:pPr>
      <w:r w:rsidRPr="004C4F0B">
        <w:rPr>
          <w:rFonts w:ascii="Tahoma" w:hAnsi="Tahoma" w:cs="Tahoma"/>
          <w:sz w:val="20"/>
          <w:szCs w:val="20"/>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Sabiedrības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Sabiedrība savu darbību var pārtraukt;</w:t>
      </w:r>
    </w:p>
    <w:p w14:paraId="6B897A84" w14:textId="77777777" w:rsidR="00331302" w:rsidRPr="004C4F0B" w:rsidRDefault="00331302" w:rsidP="00331302">
      <w:pPr>
        <w:numPr>
          <w:ilvl w:val="0"/>
          <w:numId w:val="22"/>
        </w:numPr>
        <w:spacing w:before="120" w:after="120"/>
        <w:jc w:val="both"/>
        <w:rPr>
          <w:rFonts w:ascii="Tahoma" w:hAnsi="Tahoma" w:cs="Tahoma"/>
          <w:sz w:val="20"/>
          <w:szCs w:val="20"/>
        </w:rPr>
      </w:pPr>
      <w:r w:rsidRPr="004C4F0B">
        <w:rPr>
          <w:rFonts w:ascii="Tahoma" w:hAnsi="Tahoma" w:cs="Tahoma"/>
          <w:sz w:val="20"/>
          <w:szCs w:val="20"/>
        </w:rPr>
        <w:t>izvērtējam vispārēju finanšu pārskata struktūru un saturu, ieskaitot atklāto informāciju un skaidrojumus pielikumā, un to, vai finanšu pārskats patiesi atspoguļo pārskata pamatā esošos darījumus un notikumus.</w:t>
      </w:r>
    </w:p>
    <w:p w14:paraId="142E0674" w14:textId="77777777" w:rsidR="00331302" w:rsidRPr="004C4F0B" w:rsidRDefault="00331302" w:rsidP="00331302">
      <w:pPr>
        <w:spacing w:after="120"/>
        <w:rPr>
          <w:rFonts w:ascii="Tahoma" w:hAnsi="Tahoma" w:cs="Tahoma"/>
          <w:sz w:val="20"/>
          <w:szCs w:val="20"/>
        </w:rPr>
      </w:pPr>
      <w:r w:rsidRPr="004C4F0B">
        <w:rPr>
          <w:rFonts w:ascii="Tahoma" w:hAnsi="Tahoma" w:cs="Tahoma"/>
          <w:sz w:val="20"/>
          <w:szCs w:val="20"/>
        </w:rPr>
        <w:t>Mēs sazināmies ar personām, kurām uzticēta Sabiedrības pārraudzība, un, cita starpā, sniedzam informāciju par plānoto revīzijas apjomu un laiku, kā arī par svarīgiem revīzijas novērojumiem, tajā skaitā par būtiskiem iekšējās kontroles trūkumiem, kādus mēs identificējam revīzijas laikā.</w:t>
      </w:r>
    </w:p>
    <w:p w14:paraId="44BA4437" w14:textId="77777777" w:rsidR="00331302" w:rsidRPr="004C4F0B" w:rsidRDefault="00331302" w:rsidP="00331302">
      <w:pPr>
        <w:pStyle w:val="ListParagraph"/>
        <w:spacing w:line="240" w:lineRule="exact"/>
        <w:ind w:left="0"/>
        <w:jc w:val="both"/>
        <w:rPr>
          <w:rFonts w:ascii="Tahoma" w:hAnsi="Tahoma" w:cs="Tahoma"/>
          <w:sz w:val="20"/>
          <w:szCs w:val="20"/>
          <w:lang w:val="lv-LV"/>
        </w:rPr>
      </w:pPr>
    </w:p>
    <w:p w14:paraId="38D7D509" w14:textId="77777777" w:rsidR="00331302" w:rsidRPr="004C4F0B" w:rsidRDefault="00331302" w:rsidP="00331302">
      <w:pPr>
        <w:pStyle w:val="ListParagraph"/>
        <w:spacing w:line="240" w:lineRule="exact"/>
        <w:ind w:left="0"/>
        <w:jc w:val="both"/>
        <w:rPr>
          <w:rFonts w:ascii="Tahoma" w:hAnsi="Tahoma" w:cs="Tahoma"/>
          <w:b/>
          <w:sz w:val="20"/>
          <w:szCs w:val="20"/>
          <w:lang w:val="lv-LV"/>
        </w:rPr>
      </w:pPr>
    </w:p>
    <w:p w14:paraId="4B14990E" w14:textId="77777777" w:rsidR="00331302" w:rsidRPr="004C4F0B" w:rsidRDefault="00331302" w:rsidP="00331302">
      <w:pPr>
        <w:rPr>
          <w:rFonts w:ascii="Tahoma" w:hAnsi="Tahoma" w:cs="Tahoma"/>
          <w:sz w:val="20"/>
          <w:szCs w:val="20"/>
        </w:rPr>
      </w:pPr>
      <w:r w:rsidRPr="004C4F0B">
        <w:rPr>
          <w:rFonts w:ascii="Tahoma" w:hAnsi="Tahoma" w:cs="Tahoma"/>
          <w:sz w:val="20"/>
          <w:szCs w:val="20"/>
        </w:rPr>
        <w:t>AS “Nexia Audit Advice”</w:t>
      </w:r>
    </w:p>
    <w:p w14:paraId="70407F4E" w14:textId="77777777" w:rsidR="00331302" w:rsidRPr="004C4F0B" w:rsidRDefault="00331302" w:rsidP="00331302">
      <w:pPr>
        <w:pStyle w:val="ListParagraph"/>
        <w:ind w:left="0"/>
        <w:jc w:val="both"/>
        <w:rPr>
          <w:rFonts w:ascii="Tahoma" w:hAnsi="Tahoma" w:cs="Tahoma"/>
          <w:sz w:val="20"/>
          <w:szCs w:val="20"/>
          <w:lang w:val="lv-LV"/>
        </w:rPr>
      </w:pPr>
      <w:r w:rsidRPr="004C4F0B">
        <w:rPr>
          <w:rFonts w:ascii="Tahoma" w:hAnsi="Tahoma" w:cs="Tahoma"/>
          <w:sz w:val="20"/>
          <w:szCs w:val="20"/>
          <w:lang w:val="lv-LV"/>
        </w:rPr>
        <w:t>Zvērinātu revidentu komercsabiedrība, licence Nr. 134</w:t>
      </w:r>
    </w:p>
    <w:p w14:paraId="7560CFA4" w14:textId="77777777" w:rsidR="00331302" w:rsidRPr="004C4F0B" w:rsidRDefault="00331302" w:rsidP="00331302">
      <w:pPr>
        <w:pStyle w:val="ListParagraph"/>
        <w:ind w:left="0"/>
        <w:jc w:val="both"/>
        <w:rPr>
          <w:rFonts w:ascii="Tahoma" w:hAnsi="Tahoma" w:cs="Tahoma"/>
          <w:sz w:val="20"/>
          <w:szCs w:val="20"/>
          <w:lang w:val="lv-LV"/>
        </w:rPr>
        <w:sectPr w:rsidR="00331302" w:rsidRPr="004C4F0B" w:rsidSect="00331302">
          <w:headerReference w:type="first" r:id="rId11"/>
          <w:footerReference w:type="first" r:id="rId12"/>
          <w:pgSz w:w="11906" w:h="16838"/>
          <w:pgMar w:top="1440" w:right="991" w:bottom="1440" w:left="1440" w:header="564" w:footer="567" w:gutter="0"/>
          <w:cols w:space="708"/>
          <w:titlePg/>
          <w:docGrid w:linePitch="360"/>
        </w:sectPr>
      </w:pPr>
    </w:p>
    <w:p w14:paraId="1E0AAD9B" w14:textId="77777777" w:rsidR="00331302" w:rsidRPr="004C4F0B" w:rsidRDefault="00331302" w:rsidP="00331302">
      <w:pPr>
        <w:pStyle w:val="ListParagraph"/>
        <w:ind w:left="0"/>
        <w:jc w:val="both"/>
        <w:rPr>
          <w:rFonts w:ascii="Tahoma" w:hAnsi="Tahoma" w:cs="Tahoma"/>
          <w:sz w:val="20"/>
          <w:szCs w:val="20"/>
          <w:lang w:val="lv-LV"/>
        </w:rPr>
      </w:pPr>
    </w:p>
    <w:p w14:paraId="1AB2E3DC" w14:textId="77777777" w:rsidR="00331302" w:rsidRPr="004C4F0B" w:rsidRDefault="00331302" w:rsidP="00331302">
      <w:pPr>
        <w:pStyle w:val="ListParagraph"/>
        <w:ind w:left="0"/>
        <w:jc w:val="both"/>
        <w:rPr>
          <w:rFonts w:ascii="Tahoma" w:hAnsi="Tahoma" w:cs="Tahoma"/>
          <w:b/>
          <w:sz w:val="20"/>
          <w:szCs w:val="20"/>
          <w:lang w:val="lv-LV"/>
        </w:rPr>
      </w:pPr>
      <w:r w:rsidRPr="004C4F0B">
        <w:rPr>
          <w:rFonts w:ascii="Tahoma" w:hAnsi="Tahoma" w:cs="Tahoma"/>
          <w:b/>
          <w:sz w:val="20"/>
          <w:szCs w:val="20"/>
          <w:lang w:val="lv-LV"/>
        </w:rPr>
        <w:t>Biruta Novika</w:t>
      </w:r>
    </w:p>
    <w:p w14:paraId="5BDC2C83" w14:textId="77777777" w:rsidR="00331302" w:rsidRPr="004C4F0B" w:rsidRDefault="00331302" w:rsidP="00331302">
      <w:pPr>
        <w:pStyle w:val="ListParagraph"/>
        <w:ind w:left="0"/>
        <w:jc w:val="both"/>
        <w:rPr>
          <w:rFonts w:ascii="Tahoma" w:hAnsi="Tahoma" w:cs="Tahoma"/>
          <w:b/>
          <w:sz w:val="20"/>
          <w:szCs w:val="20"/>
          <w:lang w:val="lv-LV"/>
        </w:rPr>
      </w:pPr>
      <w:r w:rsidRPr="004C4F0B">
        <w:rPr>
          <w:rFonts w:ascii="Tahoma" w:hAnsi="Tahoma" w:cs="Tahoma"/>
          <w:sz w:val="20"/>
          <w:szCs w:val="20"/>
          <w:lang w:val="lv-LV"/>
        </w:rPr>
        <w:t>Valdes locekle,</w:t>
      </w:r>
    </w:p>
    <w:p w14:paraId="28A48345" w14:textId="77777777" w:rsidR="00331302" w:rsidRPr="004C4F0B" w:rsidRDefault="00331302" w:rsidP="00331302">
      <w:pPr>
        <w:pStyle w:val="ListParagraph"/>
        <w:ind w:left="0"/>
        <w:jc w:val="both"/>
        <w:rPr>
          <w:rFonts w:ascii="Tahoma" w:hAnsi="Tahoma" w:cs="Tahoma"/>
          <w:sz w:val="20"/>
          <w:szCs w:val="20"/>
          <w:lang w:val="lv-LV"/>
        </w:rPr>
      </w:pPr>
      <w:r w:rsidRPr="004C4F0B">
        <w:rPr>
          <w:rFonts w:ascii="Tahoma" w:hAnsi="Tahoma" w:cs="Tahoma"/>
          <w:sz w:val="20"/>
          <w:szCs w:val="20"/>
          <w:lang w:val="lv-LV"/>
        </w:rPr>
        <w:t>atbildīgā zvērināta revidente, sertifikāts Nr. 106</w:t>
      </w:r>
    </w:p>
    <w:p w14:paraId="752BB4DD" w14:textId="77777777" w:rsidR="00331302" w:rsidRPr="004C4F0B" w:rsidRDefault="00331302" w:rsidP="00331302">
      <w:pPr>
        <w:pStyle w:val="ListParagraph"/>
        <w:ind w:left="0"/>
        <w:jc w:val="both"/>
        <w:rPr>
          <w:rFonts w:ascii="Tahoma" w:hAnsi="Tahoma" w:cs="Tahoma"/>
          <w:sz w:val="20"/>
          <w:szCs w:val="20"/>
          <w:lang w:val="lv-LV"/>
        </w:rPr>
      </w:pPr>
    </w:p>
    <w:p w14:paraId="1EB6872D" w14:textId="5A1F1313" w:rsidR="00331302" w:rsidRPr="004C4F0B" w:rsidRDefault="00331302" w:rsidP="00331302">
      <w:pPr>
        <w:pStyle w:val="ListParagraph"/>
        <w:ind w:left="0"/>
        <w:jc w:val="both"/>
        <w:rPr>
          <w:rFonts w:ascii="Tahoma" w:hAnsi="Tahoma" w:cs="Tahoma"/>
          <w:sz w:val="20"/>
          <w:szCs w:val="20"/>
          <w:lang w:val="lv-LV"/>
        </w:rPr>
      </w:pPr>
      <w:r w:rsidRPr="004C4F0B">
        <w:rPr>
          <w:rFonts w:ascii="Tahoma" w:hAnsi="Tahoma" w:cs="Tahoma"/>
          <w:sz w:val="20"/>
          <w:szCs w:val="20"/>
          <w:lang w:val="lv-LV"/>
        </w:rPr>
        <w:t>Rīga, Latvija</w:t>
      </w:r>
    </w:p>
    <w:p w14:paraId="5B6C7F38" w14:textId="77777777" w:rsidR="00331302" w:rsidRPr="004C4F0B" w:rsidRDefault="00331302" w:rsidP="00331302">
      <w:pPr>
        <w:pStyle w:val="ListParagraph"/>
        <w:spacing w:line="240" w:lineRule="exact"/>
        <w:ind w:left="0"/>
        <w:jc w:val="both"/>
        <w:rPr>
          <w:rFonts w:ascii="Tahoma" w:hAnsi="Tahoma" w:cs="Tahoma"/>
          <w:sz w:val="20"/>
          <w:szCs w:val="20"/>
          <w:lang w:val="lv-LV"/>
        </w:rPr>
      </w:pPr>
    </w:p>
    <w:p w14:paraId="6C59782F" w14:textId="77777777" w:rsidR="00331302" w:rsidRPr="004C4F0B" w:rsidRDefault="00331302" w:rsidP="00331302">
      <w:pPr>
        <w:pStyle w:val="ListParagraph"/>
        <w:spacing w:line="240" w:lineRule="exact"/>
        <w:ind w:left="0"/>
        <w:jc w:val="both"/>
        <w:rPr>
          <w:rFonts w:ascii="Tahoma" w:hAnsi="Tahoma" w:cs="Tahoma"/>
          <w:sz w:val="20"/>
          <w:szCs w:val="20"/>
        </w:rPr>
      </w:pPr>
      <w:r w:rsidRPr="004C4F0B">
        <w:rPr>
          <w:rFonts w:ascii="Tahoma" w:hAnsi="Tahoma" w:cs="Tahoma"/>
          <w:sz w:val="20"/>
          <w:szCs w:val="20"/>
          <w:lang w:val="lv-LV"/>
        </w:rPr>
        <w:t xml:space="preserve">REVIDENTA ELEKTRONISKAIS PARAKSTS ATTIECINĀMS UZ GADA PĀRSKATAM PIEVIENOTO REVIDENTA ZIŅOJUMU, KAS PIEVIENOTS GADA PĀRSKATA DOKUMENTAM NO 2. </w:t>
      </w:r>
      <w:r w:rsidRPr="004C4F0B">
        <w:rPr>
          <w:rFonts w:ascii="Tahoma" w:hAnsi="Tahoma" w:cs="Tahoma"/>
          <w:sz w:val="20"/>
          <w:szCs w:val="20"/>
        </w:rPr>
        <w:t>LĪDZ 4. LAPAI</w:t>
      </w:r>
    </w:p>
    <w:p w14:paraId="0F3A58CE" w14:textId="77777777" w:rsidR="00331302" w:rsidRPr="00C735FA" w:rsidRDefault="00331302" w:rsidP="00331302">
      <w:pPr>
        <w:pStyle w:val="ListParagraph"/>
        <w:ind w:left="0"/>
        <w:jc w:val="both"/>
        <w:rPr>
          <w:rFonts w:ascii="Tahoma" w:hAnsi="Tahoma" w:cs="Tahoma"/>
          <w:sz w:val="20"/>
          <w:szCs w:val="20"/>
          <w:lang w:val="lv-LV"/>
        </w:rPr>
      </w:pPr>
    </w:p>
    <w:p w14:paraId="4C6D7E2C" w14:textId="77777777" w:rsidR="00331302" w:rsidRPr="00C735FA" w:rsidRDefault="00331302" w:rsidP="00331302">
      <w:pPr>
        <w:pStyle w:val="ListParagraph"/>
        <w:ind w:left="0"/>
        <w:jc w:val="both"/>
        <w:rPr>
          <w:rFonts w:ascii="Tahoma" w:hAnsi="Tahoma" w:cs="Tahoma"/>
          <w:sz w:val="20"/>
          <w:szCs w:val="20"/>
          <w:lang w:val="lv-LV"/>
        </w:rPr>
        <w:sectPr w:rsidR="00331302" w:rsidRPr="00C735FA" w:rsidSect="00331302">
          <w:type w:val="continuous"/>
          <w:pgSz w:w="11906" w:h="16838"/>
          <w:pgMar w:top="1440" w:right="1440" w:bottom="1440" w:left="1440" w:header="564" w:footer="567" w:gutter="0"/>
          <w:cols w:space="166"/>
          <w:titlePg/>
          <w:docGrid w:linePitch="360"/>
        </w:sectPr>
      </w:pPr>
    </w:p>
    <w:p w14:paraId="5AD6C54D" w14:textId="77777777" w:rsidR="00AB3981" w:rsidRPr="00923A41" w:rsidRDefault="00AB3981" w:rsidP="00AB3981">
      <w:pPr>
        <w:rPr>
          <w:rFonts w:ascii="Arial Narrow" w:hAnsi="Arial Narrow"/>
          <w:b/>
          <w:kern w:val="28"/>
          <w:sz w:val="28"/>
          <w:szCs w:val="20"/>
          <w:lang w:val="lv-LV"/>
        </w:rPr>
      </w:pPr>
    </w:p>
    <w:p w14:paraId="7C5C1361" w14:textId="77777777" w:rsidR="00AB3981" w:rsidRPr="00923A41" w:rsidRDefault="00AB3981" w:rsidP="00AB3981">
      <w:pPr>
        <w:pStyle w:val="Heading1"/>
      </w:pPr>
      <w:r w:rsidRPr="00923A41">
        <w:t>SATURS</w:t>
      </w:r>
    </w:p>
    <w:p w14:paraId="73606C77" w14:textId="77777777" w:rsidR="00AB3981" w:rsidRPr="008C6522" w:rsidRDefault="00AB3981" w:rsidP="00AB3981">
      <w:pPr>
        <w:pStyle w:val="TOC1"/>
        <w:rPr>
          <w:rFonts w:eastAsiaTheme="minorEastAsia" w:cstheme="minorBidi"/>
          <w:b w:val="0"/>
          <w:sz w:val="22"/>
          <w:szCs w:val="22"/>
          <w:lang w:val="lv-LV" w:eastAsia="lv-LV"/>
        </w:rPr>
      </w:pPr>
      <w:r w:rsidRPr="00923A41">
        <w:rPr>
          <w:b w:val="0"/>
          <w:noProof w:val="0"/>
          <w:lang w:val="lv-LV"/>
        </w:rPr>
        <w:fldChar w:fldCharType="begin"/>
      </w:r>
      <w:r w:rsidRPr="00923A41">
        <w:rPr>
          <w:b w:val="0"/>
          <w:noProof w:val="0"/>
          <w:lang w:val="lv-LV"/>
        </w:rPr>
        <w:instrText xml:space="preserve"> TOC \o "1-1" \h \z </w:instrText>
      </w:r>
      <w:r w:rsidRPr="00923A41">
        <w:rPr>
          <w:b w:val="0"/>
          <w:noProof w:val="0"/>
          <w:lang w:val="lv-LV"/>
        </w:rPr>
        <w:fldChar w:fldCharType="separate"/>
      </w:r>
      <w:hyperlink w:anchor="_Toc475010778" w:history="1">
        <w:r w:rsidRPr="00923A41">
          <w:rPr>
            <w:rStyle w:val="Hyperlink"/>
            <w:lang w:val="lv-LV"/>
          </w:rPr>
          <w:t>Vispārīga informācija</w:t>
        </w:r>
        <w:r w:rsidRPr="00923A41">
          <w:rPr>
            <w:webHidden/>
            <w:lang w:val="lv-LV"/>
          </w:rPr>
          <w:tab/>
        </w:r>
      </w:hyperlink>
      <w:r w:rsidRPr="00923A41">
        <w:rPr>
          <w:lang w:val="lv-LV"/>
        </w:rPr>
        <w:t>6</w:t>
      </w:r>
    </w:p>
    <w:p w14:paraId="552E17BA" w14:textId="77777777" w:rsidR="00AB3981" w:rsidRPr="008C6522" w:rsidRDefault="001E5051" w:rsidP="00AB3981">
      <w:pPr>
        <w:pStyle w:val="TOC1"/>
        <w:rPr>
          <w:rFonts w:eastAsiaTheme="minorEastAsia" w:cstheme="minorBidi"/>
          <w:b w:val="0"/>
          <w:sz w:val="22"/>
          <w:szCs w:val="22"/>
          <w:lang w:val="lv-LV" w:eastAsia="lv-LV"/>
        </w:rPr>
      </w:pPr>
      <w:hyperlink w:anchor="_Toc475010779" w:history="1">
        <w:r w:rsidR="00AB3981" w:rsidRPr="00923A41">
          <w:rPr>
            <w:rStyle w:val="Hyperlink"/>
            <w:lang w:val="lv-LV"/>
          </w:rPr>
          <w:t>Vadības ziņojums</w:t>
        </w:r>
        <w:r w:rsidR="00AB3981" w:rsidRPr="00923A41">
          <w:rPr>
            <w:webHidden/>
            <w:lang w:val="lv-LV"/>
          </w:rPr>
          <w:tab/>
        </w:r>
      </w:hyperlink>
      <w:r w:rsidR="00AB3981" w:rsidRPr="00923A41">
        <w:rPr>
          <w:lang w:val="lv-LV"/>
        </w:rPr>
        <w:t>7</w:t>
      </w:r>
    </w:p>
    <w:p w14:paraId="64511635" w14:textId="77777777" w:rsidR="00AB3981" w:rsidRPr="008C6522" w:rsidRDefault="001E5051" w:rsidP="00AB3981">
      <w:pPr>
        <w:pStyle w:val="TOC1"/>
        <w:rPr>
          <w:rFonts w:eastAsiaTheme="minorEastAsia" w:cstheme="minorBidi"/>
          <w:b w:val="0"/>
          <w:sz w:val="22"/>
          <w:szCs w:val="22"/>
          <w:lang w:val="lv-LV" w:eastAsia="lv-LV"/>
        </w:rPr>
      </w:pPr>
      <w:hyperlink w:anchor="_Toc475010780" w:history="1">
        <w:r w:rsidR="00AB3981" w:rsidRPr="00923A41">
          <w:rPr>
            <w:rStyle w:val="Hyperlink"/>
            <w:lang w:val="lv-LV"/>
          </w:rPr>
          <w:t>Peļņas vai zaudējumu aprēķins</w:t>
        </w:r>
        <w:r w:rsidR="00AB3981" w:rsidRPr="00923A41">
          <w:rPr>
            <w:webHidden/>
            <w:lang w:val="lv-LV"/>
          </w:rPr>
          <w:tab/>
        </w:r>
      </w:hyperlink>
      <w:r w:rsidR="00AB3981" w:rsidRPr="00923A41">
        <w:rPr>
          <w:lang w:val="lv-LV"/>
        </w:rPr>
        <w:t>10</w:t>
      </w:r>
    </w:p>
    <w:p w14:paraId="15CDCEB7" w14:textId="77777777" w:rsidR="00AB3981" w:rsidRPr="008C6522" w:rsidRDefault="001E5051" w:rsidP="00AB3981">
      <w:pPr>
        <w:pStyle w:val="TOC1"/>
        <w:rPr>
          <w:rFonts w:eastAsiaTheme="minorEastAsia" w:cstheme="minorBidi"/>
          <w:b w:val="0"/>
          <w:sz w:val="22"/>
          <w:szCs w:val="22"/>
          <w:lang w:val="lv-LV" w:eastAsia="lv-LV"/>
        </w:rPr>
      </w:pPr>
      <w:hyperlink w:anchor="_Toc475010781" w:history="1">
        <w:r w:rsidR="00AB3981" w:rsidRPr="00923A41">
          <w:rPr>
            <w:rStyle w:val="Hyperlink"/>
            <w:lang w:val="lv-LV"/>
          </w:rPr>
          <w:t>Bilance</w:t>
        </w:r>
        <w:r w:rsidR="00AB3981" w:rsidRPr="00923A41">
          <w:rPr>
            <w:webHidden/>
            <w:lang w:val="lv-LV"/>
          </w:rPr>
          <w:tab/>
        </w:r>
      </w:hyperlink>
      <w:r w:rsidR="00AB3981" w:rsidRPr="00923A41">
        <w:rPr>
          <w:lang w:val="lv-LV"/>
        </w:rPr>
        <w:t>11</w:t>
      </w:r>
    </w:p>
    <w:p w14:paraId="138005B2" w14:textId="77777777" w:rsidR="00AB3981" w:rsidRPr="008C6522" w:rsidRDefault="001E5051" w:rsidP="00AB3981">
      <w:pPr>
        <w:pStyle w:val="TOC1"/>
        <w:rPr>
          <w:rFonts w:eastAsiaTheme="minorEastAsia" w:cstheme="minorBidi"/>
          <w:b w:val="0"/>
          <w:sz w:val="22"/>
          <w:szCs w:val="22"/>
          <w:lang w:val="lv-LV" w:eastAsia="lv-LV"/>
        </w:rPr>
      </w:pPr>
      <w:hyperlink w:anchor="_Toc475010782" w:history="1">
        <w:r w:rsidR="00AB3981" w:rsidRPr="00923A41">
          <w:rPr>
            <w:rStyle w:val="Hyperlink"/>
            <w:lang w:val="lv-LV"/>
          </w:rPr>
          <w:t>Naudas plūsmas pārskats</w:t>
        </w:r>
        <w:r w:rsidR="00AB3981" w:rsidRPr="00923A41">
          <w:rPr>
            <w:webHidden/>
            <w:lang w:val="lv-LV"/>
          </w:rPr>
          <w:tab/>
        </w:r>
      </w:hyperlink>
      <w:r w:rsidR="00AB3981" w:rsidRPr="00923A41">
        <w:rPr>
          <w:lang w:val="lv-LV"/>
        </w:rPr>
        <w:t>13</w:t>
      </w:r>
    </w:p>
    <w:p w14:paraId="31672E85" w14:textId="77777777" w:rsidR="00AB3981" w:rsidRPr="008C6522" w:rsidRDefault="001E5051" w:rsidP="00AB3981">
      <w:pPr>
        <w:pStyle w:val="TOC1"/>
        <w:rPr>
          <w:rFonts w:eastAsiaTheme="minorEastAsia" w:cstheme="minorBidi"/>
          <w:b w:val="0"/>
          <w:sz w:val="22"/>
          <w:szCs w:val="22"/>
          <w:lang w:val="lv-LV" w:eastAsia="lv-LV"/>
        </w:rPr>
      </w:pPr>
      <w:hyperlink w:anchor="_Toc475010783" w:history="1">
        <w:r w:rsidR="00AB3981" w:rsidRPr="00923A41">
          <w:rPr>
            <w:rStyle w:val="Hyperlink"/>
            <w:lang w:val="lv-LV"/>
          </w:rPr>
          <w:t>Pašu kapitāla izmaiņu pārskats</w:t>
        </w:r>
        <w:r w:rsidR="00AB3981" w:rsidRPr="00923A41">
          <w:rPr>
            <w:webHidden/>
            <w:lang w:val="lv-LV"/>
          </w:rPr>
          <w:tab/>
        </w:r>
      </w:hyperlink>
      <w:r w:rsidR="00AB3981" w:rsidRPr="00923A41">
        <w:rPr>
          <w:lang w:val="lv-LV"/>
        </w:rPr>
        <w:t>14</w:t>
      </w:r>
    </w:p>
    <w:p w14:paraId="5E706846" w14:textId="77777777" w:rsidR="00AB3981" w:rsidRPr="00923A41" w:rsidRDefault="001E5051" w:rsidP="00AB3981">
      <w:pPr>
        <w:pStyle w:val="TOC1"/>
        <w:rPr>
          <w:lang w:val="lv-LV"/>
        </w:rPr>
      </w:pPr>
      <w:hyperlink w:anchor="_Toc475010784" w:history="1">
        <w:r w:rsidR="00AB3981" w:rsidRPr="00923A41">
          <w:rPr>
            <w:rStyle w:val="Hyperlink"/>
            <w:lang w:val="lv-LV"/>
          </w:rPr>
          <w:t>Finanšu pārskata pielikums</w:t>
        </w:r>
        <w:r w:rsidR="00AB3981" w:rsidRPr="00923A41">
          <w:rPr>
            <w:webHidden/>
            <w:lang w:val="lv-LV"/>
          </w:rPr>
          <w:tab/>
        </w:r>
      </w:hyperlink>
      <w:r w:rsidR="00AB3981" w:rsidRPr="00923A41">
        <w:rPr>
          <w:lang w:val="lv-LV"/>
        </w:rPr>
        <w:t>15</w:t>
      </w:r>
    </w:p>
    <w:p w14:paraId="195D3BF8" w14:textId="77777777" w:rsidR="00AB3981" w:rsidRDefault="00AB3981" w:rsidP="00AB3981">
      <w:pPr>
        <w:pStyle w:val="TOC1"/>
        <w:rPr>
          <w:b w:val="0"/>
          <w:noProof w:val="0"/>
          <w:lang w:val="lv-LV"/>
        </w:rPr>
        <w:sectPr w:rsidR="00AB3981" w:rsidSect="00331302">
          <w:headerReference w:type="even" r:id="rId13"/>
          <w:headerReference w:type="default" r:id="rId14"/>
          <w:footerReference w:type="even" r:id="rId15"/>
          <w:footerReference w:type="default" r:id="rId16"/>
          <w:headerReference w:type="first" r:id="rId17"/>
          <w:footerReference w:type="first" r:id="rId18"/>
          <w:pgSz w:w="11906" w:h="16838"/>
          <w:pgMar w:top="1440" w:right="991" w:bottom="1440" w:left="1440" w:header="564" w:footer="567" w:gutter="0"/>
          <w:cols w:space="708"/>
          <w:titlePg/>
          <w:docGrid w:linePitch="360"/>
        </w:sectPr>
      </w:pPr>
      <w:r w:rsidRPr="00923A41">
        <w:rPr>
          <w:b w:val="0"/>
          <w:noProof w:val="0"/>
          <w:lang w:val="lv-LV"/>
        </w:rPr>
        <w:fldChar w:fldCharType="end"/>
      </w:r>
    </w:p>
    <w:p w14:paraId="7A067F92" w14:textId="2CD53161" w:rsidR="001C5E46" w:rsidRPr="00923A41" w:rsidRDefault="00510B20" w:rsidP="00380DEA">
      <w:pPr>
        <w:pStyle w:val="Heading1"/>
      </w:pPr>
      <w:r w:rsidRPr="00923A41">
        <w:lastRenderedPageBreak/>
        <w:t>Vispārīga informācija</w:t>
      </w:r>
      <w:bookmarkEnd w:id="0"/>
    </w:p>
    <w:p w14:paraId="6658FB9F" w14:textId="77777777" w:rsidR="001C5E46" w:rsidRPr="00923A41" w:rsidRDefault="001C5E46">
      <w:pPr>
        <w:ind w:right="567"/>
        <w:jc w:val="both"/>
        <w:rPr>
          <w:rFonts w:ascii="Arial Narrow" w:hAnsi="Arial Narrow"/>
          <w:sz w:val="22"/>
          <w:lang w:val="lv-LV"/>
        </w:rPr>
      </w:pPr>
    </w:p>
    <w:tbl>
      <w:tblPr>
        <w:tblW w:w="9900" w:type="dxa"/>
        <w:tblInd w:w="96" w:type="dxa"/>
        <w:tblLayout w:type="fixed"/>
        <w:tblCellMar>
          <w:left w:w="96" w:type="dxa"/>
          <w:right w:w="96" w:type="dxa"/>
        </w:tblCellMar>
        <w:tblLook w:val="0000" w:firstRow="0" w:lastRow="0" w:firstColumn="0" w:lastColumn="0" w:noHBand="0" w:noVBand="0"/>
      </w:tblPr>
      <w:tblGrid>
        <w:gridCol w:w="3165"/>
        <w:gridCol w:w="6735"/>
      </w:tblGrid>
      <w:tr w:rsidR="00510B20" w:rsidRPr="00E347B1" w14:paraId="44BCA8A4" w14:textId="77777777" w:rsidTr="001E6482">
        <w:trPr>
          <w:cantSplit/>
        </w:trPr>
        <w:tc>
          <w:tcPr>
            <w:tcW w:w="3165" w:type="dxa"/>
          </w:tcPr>
          <w:p w14:paraId="7EB9FF10" w14:textId="77777777" w:rsidR="00321D6E" w:rsidRPr="00923A41" w:rsidRDefault="00321D6E" w:rsidP="007F63BA">
            <w:pPr>
              <w:spacing w:line="240" w:lineRule="atLeast"/>
              <w:rPr>
                <w:rFonts w:ascii="Arial Narrow" w:hAnsi="Arial Narrow"/>
                <w:sz w:val="22"/>
                <w:lang w:val="lv-LV"/>
              </w:rPr>
            </w:pPr>
          </w:p>
          <w:p w14:paraId="407B1621" w14:textId="77777777" w:rsidR="00321D6E" w:rsidRPr="00923A41" w:rsidRDefault="00321D6E" w:rsidP="007F63BA">
            <w:pPr>
              <w:spacing w:line="240" w:lineRule="atLeast"/>
              <w:rPr>
                <w:rFonts w:ascii="Arial Narrow" w:hAnsi="Arial Narrow"/>
                <w:sz w:val="22"/>
                <w:lang w:val="lv-LV"/>
              </w:rPr>
            </w:pPr>
          </w:p>
          <w:p w14:paraId="4D0CB9A4" w14:textId="77777777" w:rsidR="00321D6E" w:rsidRPr="00923A41" w:rsidRDefault="00321D6E" w:rsidP="007F63BA">
            <w:pPr>
              <w:spacing w:line="240" w:lineRule="atLeast"/>
              <w:rPr>
                <w:rFonts w:ascii="Arial Narrow" w:hAnsi="Arial Narrow"/>
                <w:sz w:val="22"/>
                <w:lang w:val="lv-LV"/>
              </w:rPr>
            </w:pPr>
          </w:p>
          <w:p w14:paraId="7C3AB79E" w14:textId="77777777" w:rsidR="00321D6E" w:rsidRPr="00923A41" w:rsidRDefault="00321D6E" w:rsidP="007F63BA">
            <w:pPr>
              <w:spacing w:line="240" w:lineRule="atLeast"/>
              <w:rPr>
                <w:rFonts w:ascii="Arial Narrow" w:hAnsi="Arial Narrow"/>
                <w:sz w:val="22"/>
                <w:lang w:val="lv-LV"/>
              </w:rPr>
            </w:pPr>
          </w:p>
          <w:p w14:paraId="73A32FF1" w14:textId="77777777" w:rsidR="00510B20" w:rsidRPr="00923A41" w:rsidRDefault="007C5B5A" w:rsidP="007F63BA">
            <w:pPr>
              <w:spacing w:line="240" w:lineRule="atLeast"/>
              <w:rPr>
                <w:rFonts w:ascii="Arial Narrow" w:hAnsi="Arial Narrow"/>
                <w:sz w:val="22"/>
                <w:lang w:val="lv-LV"/>
              </w:rPr>
            </w:pPr>
            <w:r w:rsidRPr="00923A41">
              <w:rPr>
                <w:rFonts w:ascii="Arial Narrow" w:hAnsi="Arial Narrow"/>
                <w:sz w:val="22"/>
                <w:lang w:val="lv-LV"/>
              </w:rPr>
              <w:t>Sabiedrības</w:t>
            </w:r>
            <w:r w:rsidR="00510B20" w:rsidRPr="00923A41">
              <w:rPr>
                <w:rFonts w:ascii="Arial Narrow" w:hAnsi="Arial Narrow"/>
                <w:sz w:val="22"/>
                <w:lang w:val="lv-LV"/>
              </w:rPr>
              <w:t xml:space="preserve"> nosaukums</w:t>
            </w:r>
          </w:p>
        </w:tc>
        <w:tc>
          <w:tcPr>
            <w:tcW w:w="6735" w:type="dxa"/>
          </w:tcPr>
          <w:p w14:paraId="56732104" w14:textId="77777777" w:rsidR="00321D6E" w:rsidRPr="00923A41" w:rsidRDefault="00321D6E" w:rsidP="00BB440D">
            <w:pPr>
              <w:spacing w:line="240" w:lineRule="atLeast"/>
              <w:rPr>
                <w:rFonts w:ascii="Arial Narrow" w:hAnsi="Arial Narrow"/>
                <w:color w:val="0000FF"/>
                <w:sz w:val="22"/>
                <w:lang w:val="lv-LV"/>
              </w:rPr>
            </w:pPr>
          </w:p>
          <w:p w14:paraId="19C68905" w14:textId="77777777" w:rsidR="00321D6E" w:rsidRPr="00923A41" w:rsidRDefault="00321D6E" w:rsidP="00BB440D">
            <w:pPr>
              <w:spacing w:line="240" w:lineRule="atLeast"/>
              <w:rPr>
                <w:rFonts w:ascii="Arial Narrow" w:hAnsi="Arial Narrow"/>
                <w:color w:val="0000FF"/>
                <w:sz w:val="22"/>
                <w:lang w:val="lv-LV"/>
              </w:rPr>
            </w:pPr>
          </w:p>
          <w:p w14:paraId="7083543D" w14:textId="77777777" w:rsidR="00321D6E" w:rsidRPr="00923A41" w:rsidRDefault="00321D6E" w:rsidP="00BB440D">
            <w:pPr>
              <w:spacing w:line="240" w:lineRule="atLeast"/>
              <w:rPr>
                <w:rFonts w:ascii="Arial Narrow" w:hAnsi="Arial Narrow"/>
                <w:color w:val="0000FF"/>
                <w:sz w:val="22"/>
                <w:lang w:val="lv-LV"/>
              </w:rPr>
            </w:pPr>
          </w:p>
          <w:p w14:paraId="794396AD" w14:textId="77777777" w:rsidR="00321D6E" w:rsidRPr="00923A41" w:rsidRDefault="00321D6E" w:rsidP="00BB440D">
            <w:pPr>
              <w:spacing w:line="240" w:lineRule="atLeast"/>
              <w:rPr>
                <w:rFonts w:ascii="Arial Narrow" w:hAnsi="Arial Narrow"/>
                <w:color w:val="0000FF"/>
                <w:sz w:val="22"/>
                <w:lang w:val="lv-LV"/>
              </w:rPr>
            </w:pPr>
          </w:p>
          <w:p w14:paraId="30F8680E" w14:textId="6D4B4CEF" w:rsidR="00510B20" w:rsidRPr="00923A41" w:rsidRDefault="00C63E64" w:rsidP="00BB440D">
            <w:pPr>
              <w:spacing w:line="240" w:lineRule="atLeast"/>
              <w:rPr>
                <w:rFonts w:ascii="Arial Narrow" w:hAnsi="Arial Narrow"/>
                <w:lang w:val="lv-LV"/>
              </w:rPr>
            </w:pPr>
            <w:r w:rsidRPr="00923A41">
              <w:rPr>
                <w:rFonts w:ascii="Arial Narrow" w:hAnsi="Arial Narrow"/>
                <w:sz w:val="22"/>
                <w:lang w:val="lv-LV"/>
              </w:rPr>
              <w:t>Sabiedrība ar ierobežotu atbildību “Jēkabpils ūdens”</w:t>
            </w:r>
          </w:p>
        </w:tc>
      </w:tr>
      <w:tr w:rsidR="00510B20" w:rsidRPr="00E347B1" w14:paraId="288098C1" w14:textId="77777777" w:rsidTr="001E6482">
        <w:trPr>
          <w:cantSplit/>
        </w:trPr>
        <w:tc>
          <w:tcPr>
            <w:tcW w:w="3165" w:type="dxa"/>
          </w:tcPr>
          <w:p w14:paraId="149E8754" w14:textId="77777777" w:rsidR="00510B20" w:rsidRPr="00923A41" w:rsidRDefault="00510B20" w:rsidP="007F63BA">
            <w:pPr>
              <w:spacing w:line="240" w:lineRule="atLeast"/>
              <w:rPr>
                <w:rFonts w:ascii="Arial Narrow" w:hAnsi="Arial Narrow"/>
                <w:sz w:val="12"/>
                <w:lang w:val="lv-LV"/>
              </w:rPr>
            </w:pPr>
          </w:p>
        </w:tc>
        <w:tc>
          <w:tcPr>
            <w:tcW w:w="6735" w:type="dxa"/>
          </w:tcPr>
          <w:p w14:paraId="20BA5CA3" w14:textId="77777777" w:rsidR="00510B20" w:rsidRPr="00923A41" w:rsidRDefault="00510B20">
            <w:pPr>
              <w:spacing w:line="240" w:lineRule="atLeast"/>
              <w:rPr>
                <w:rFonts w:ascii="Arial Narrow" w:hAnsi="Arial Narrow"/>
                <w:sz w:val="12"/>
                <w:lang w:val="lv-LV"/>
              </w:rPr>
            </w:pPr>
          </w:p>
        </w:tc>
      </w:tr>
      <w:tr w:rsidR="00510B20" w:rsidRPr="00923A41" w14:paraId="637BB3B3" w14:textId="77777777" w:rsidTr="001E6482">
        <w:trPr>
          <w:cantSplit/>
        </w:trPr>
        <w:tc>
          <w:tcPr>
            <w:tcW w:w="3165" w:type="dxa"/>
          </w:tcPr>
          <w:p w14:paraId="6870FF26" w14:textId="77777777" w:rsidR="00510B20" w:rsidRPr="00923A41" w:rsidRDefault="007C5B5A" w:rsidP="007F63BA">
            <w:pPr>
              <w:spacing w:line="240" w:lineRule="atLeast"/>
              <w:rPr>
                <w:rFonts w:ascii="Arial Narrow" w:hAnsi="Arial Narrow"/>
                <w:sz w:val="22"/>
                <w:lang w:val="lv-LV"/>
              </w:rPr>
            </w:pPr>
            <w:r w:rsidRPr="00923A41">
              <w:rPr>
                <w:rFonts w:ascii="Arial Narrow" w:hAnsi="Arial Narrow"/>
                <w:sz w:val="22"/>
                <w:lang w:val="lv-LV"/>
              </w:rPr>
              <w:t>Juridiskais statuss</w:t>
            </w:r>
          </w:p>
        </w:tc>
        <w:tc>
          <w:tcPr>
            <w:tcW w:w="6735" w:type="dxa"/>
          </w:tcPr>
          <w:p w14:paraId="51F9493E" w14:textId="77777777" w:rsidR="00510B20" w:rsidRPr="00923A41" w:rsidRDefault="004A59FA" w:rsidP="006C31BC">
            <w:pPr>
              <w:spacing w:line="240" w:lineRule="atLeast"/>
              <w:rPr>
                <w:rFonts w:ascii="Arial Narrow" w:hAnsi="Arial Narrow"/>
                <w:sz w:val="22"/>
                <w:lang w:val="lv-LV"/>
              </w:rPr>
            </w:pPr>
            <w:r w:rsidRPr="00923A41">
              <w:rPr>
                <w:rFonts w:ascii="Arial Narrow" w:hAnsi="Arial Narrow"/>
                <w:sz w:val="22"/>
                <w:lang w:val="lv-LV"/>
              </w:rPr>
              <w:t>Sabiedrība ar ierobežotu atbildību</w:t>
            </w:r>
          </w:p>
        </w:tc>
      </w:tr>
      <w:tr w:rsidR="00510B20" w:rsidRPr="00923A41" w14:paraId="1EB26E67" w14:textId="77777777" w:rsidTr="001E6482">
        <w:trPr>
          <w:cantSplit/>
          <w:trHeight w:val="292"/>
        </w:trPr>
        <w:tc>
          <w:tcPr>
            <w:tcW w:w="3165" w:type="dxa"/>
          </w:tcPr>
          <w:p w14:paraId="1BA9D49D" w14:textId="77777777" w:rsidR="00510B20" w:rsidRPr="00923A41" w:rsidRDefault="00510B20" w:rsidP="007F63BA">
            <w:pPr>
              <w:spacing w:line="240" w:lineRule="atLeast"/>
              <w:rPr>
                <w:rFonts w:ascii="Arial Narrow" w:hAnsi="Arial Narrow"/>
                <w:sz w:val="12"/>
                <w:lang w:val="lv-LV"/>
              </w:rPr>
            </w:pPr>
          </w:p>
        </w:tc>
        <w:tc>
          <w:tcPr>
            <w:tcW w:w="6735" w:type="dxa"/>
          </w:tcPr>
          <w:p w14:paraId="5D4E44CE" w14:textId="77777777" w:rsidR="00510B20" w:rsidRPr="00923A41" w:rsidRDefault="00510B20">
            <w:pPr>
              <w:spacing w:line="240" w:lineRule="atLeast"/>
              <w:rPr>
                <w:rFonts w:ascii="Arial Narrow" w:hAnsi="Arial Narrow"/>
                <w:sz w:val="12"/>
                <w:lang w:val="lv-LV"/>
              </w:rPr>
            </w:pPr>
          </w:p>
        </w:tc>
      </w:tr>
      <w:tr w:rsidR="00C63E64" w:rsidRPr="00923A41" w14:paraId="4F02B7A4" w14:textId="77777777" w:rsidTr="001E6482">
        <w:trPr>
          <w:cantSplit/>
        </w:trPr>
        <w:tc>
          <w:tcPr>
            <w:tcW w:w="3165" w:type="dxa"/>
          </w:tcPr>
          <w:p w14:paraId="7CD36AA0"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 xml:space="preserve">Reģistrācijas numurs, vieta, datums </w:t>
            </w:r>
          </w:p>
          <w:p w14:paraId="3E42178C" w14:textId="7ADDFC31"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(Uzņēmumu reģistrā)</w:t>
            </w:r>
          </w:p>
        </w:tc>
        <w:tc>
          <w:tcPr>
            <w:tcW w:w="6735" w:type="dxa"/>
          </w:tcPr>
          <w:p w14:paraId="088E1D32" w14:textId="59D8E6F9" w:rsidR="00C63E64" w:rsidRPr="00923A41" w:rsidRDefault="00C63E64" w:rsidP="00C63E64">
            <w:pPr>
              <w:spacing w:line="240" w:lineRule="atLeast"/>
              <w:rPr>
                <w:rFonts w:ascii="Arial Narrow" w:hAnsi="Arial Narrow"/>
                <w:color w:val="0000FF"/>
                <w:sz w:val="22"/>
                <w:lang w:val="lv-LV"/>
              </w:rPr>
            </w:pPr>
            <w:r w:rsidRPr="00923A41">
              <w:rPr>
                <w:rFonts w:ascii="Arial Narrow" w:hAnsi="Arial Narrow"/>
                <w:sz w:val="22"/>
                <w:lang w:val="lv-LV"/>
              </w:rPr>
              <w:t>540300039, Jēkabpils, 08.10.1991.</w:t>
            </w:r>
          </w:p>
        </w:tc>
      </w:tr>
      <w:tr w:rsidR="00C63E64" w:rsidRPr="00923A41" w14:paraId="044A78B2" w14:textId="77777777" w:rsidTr="001E6482">
        <w:trPr>
          <w:cantSplit/>
        </w:trPr>
        <w:tc>
          <w:tcPr>
            <w:tcW w:w="3165" w:type="dxa"/>
          </w:tcPr>
          <w:p w14:paraId="364BFC6D" w14:textId="77777777" w:rsidR="00C63E64" w:rsidRPr="00923A41" w:rsidRDefault="00C63E64" w:rsidP="00C63E64">
            <w:pPr>
              <w:spacing w:line="240" w:lineRule="atLeast"/>
              <w:rPr>
                <w:rFonts w:ascii="Arial Narrow" w:hAnsi="Arial Narrow"/>
                <w:sz w:val="12"/>
                <w:lang w:val="lv-LV"/>
              </w:rPr>
            </w:pPr>
          </w:p>
        </w:tc>
        <w:tc>
          <w:tcPr>
            <w:tcW w:w="6735" w:type="dxa"/>
          </w:tcPr>
          <w:p w14:paraId="1C1FA004" w14:textId="77777777" w:rsidR="00C63E64" w:rsidRPr="00923A41" w:rsidRDefault="00C63E64" w:rsidP="00C63E64">
            <w:pPr>
              <w:spacing w:line="240" w:lineRule="atLeast"/>
              <w:rPr>
                <w:rFonts w:ascii="Arial Narrow" w:hAnsi="Arial Narrow"/>
                <w:sz w:val="12"/>
                <w:lang w:val="lv-LV"/>
              </w:rPr>
            </w:pPr>
          </w:p>
        </w:tc>
      </w:tr>
      <w:tr w:rsidR="00C63E64" w:rsidRPr="00923A41" w14:paraId="7032267B" w14:textId="77777777" w:rsidTr="001E6482">
        <w:trPr>
          <w:cantSplit/>
        </w:trPr>
        <w:tc>
          <w:tcPr>
            <w:tcW w:w="3165" w:type="dxa"/>
          </w:tcPr>
          <w:p w14:paraId="28176EA5"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Reģistrācijas numurs, vieta, datums (Komercreģistrā)</w:t>
            </w:r>
          </w:p>
          <w:p w14:paraId="5EA3FB57" w14:textId="7FEC8196" w:rsidR="00C63E64" w:rsidRPr="00923A41" w:rsidRDefault="00C63E64" w:rsidP="00C63E64">
            <w:pPr>
              <w:spacing w:line="240" w:lineRule="atLeast"/>
              <w:rPr>
                <w:rFonts w:ascii="Arial Narrow" w:hAnsi="Arial Narrow"/>
                <w:sz w:val="12"/>
                <w:lang w:val="lv-LV"/>
              </w:rPr>
            </w:pPr>
          </w:p>
        </w:tc>
        <w:tc>
          <w:tcPr>
            <w:tcW w:w="6735" w:type="dxa"/>
          </w:tcPr>
          <w:p w14:paraId="53EE1896" w14:textId="55869BE4" w:rsidR="00C63E64" w:rsidRPr="00923A41" w:rsidRDefault="00C63E64" w:rsidP="00C63E64">
            <w:pPr>
              <w:spacing w:line="240" w:lineRule="atLeast"/>
              <w:rPr>
                <w:rFonts w:ascii="Arial Narrow" w:hAnsi="Arial Narrow"/>
                <w:sz w:val="12"/>
                <w:lang w:val="lv-LV"/>
              </w:rPr>
            </w:pPr>
            <w:r w:rsidRPr="00923A41">
              <w:rPr>
                <w:rFonts w:ascii="Arial Narrow" w:hAnsi="Arial Narrow"/>
                <w:sz w:val="22"/>
                <w:lang w:val="lv-LV"/>
              </w:rPr>
              <w:t>45403000395, Jēkabpils, 08.01.2003.</w:t>
            </w:r>
          </w:p>
        </w:tc>
      </w:tr>
      <w:tr w:rsidR="00C63E64" w:rsidRPr="005152DD" w14:paraId="06B27C16" w14:textId="77777777" w:rsidTr="001E6482">
        <w:trPr>
          <w:cantSplit/>
        </w:trPr>
        <w:tc>
          <w:tcPr>
            <w:tcW w:w="3165" w:type="dxa"/>
          </w:tcPr>
          <w:p w14:paraId="380503D4"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Juridiskā adrese</w:t>
            </w:r>
          </w:p>
        </w:tc>
        <w:tc>
          <w:tcPr>
            <w:tcW w:w="6735" w:type="dxa"/>
          </w:tcPr>
          <w:p w14:paraId="3370BA94" w14:textId="008B0FDC"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 xml:space="preserve">Jaunā iela 60, Jēkabpils, </w:t>
            </w:r>
            <w:r w:rsidR="00971584" w:rsidRPr="00923A41">
              <w:rPr>
                <w:rFonts w:ascii="Arial Narrow" w:hAnsi="Arial Narrow"/>
                <w:sz w:val="22"/>
                <w:lang w:val="lv-LV"/>
              </w:rPr>
              <w:t xml:space="preserve">Jēkabpils novads, </w:t>
            </w:r>
            <w:r w:rsidRPr="00923A41">
              <w:rPr>
                <w:rFonts w:ascii="Arial Narrow" w:hAnsi="Arial Narrow"/>
                <w:sz w:val="22"/>
                <w:lang w:val="lv-LV"/>
              </w:rPr>
              <w:t>Latvija, LV-5201</w:t>
            </w:r>
          </w:p>
        </w:tc>
      </w:tr>
      <w:tr w:rsidR="00C63E64" w:rsidRPr="005152DD" w14:paraId="4AF8E3BD" w14:textId="77777777" w:rsidTr="001E6482">
        <w:trPr>
          <w:cantSplit/>
        </w:trPr>
        <w:tc>
          <w:tcPr>
            <w:tcW w:w="3165" w:type="dxa"/>
          </w:tcPr>
          <w:p w14:paraId="084F13F0" w14:textId="77777777" w:rsidR="00C63E64" w:rsidRPr="00923A41" w:rsidRDefault="00C63E64" w:rsidP="00C63E64">
            <w:pPr>
              <w:spacing w:line="240" w:lineRule="atLeast"/>
              <w:rPr>
                <w:rFonts w:ascii="Arial Narrow" w:hAnsi="Arial Narrow"/>
                <w:sz w:val="12"/>
                <w:lang w:val="lv-LV"/>
              </w:rPr>
            </w:pPr>
          </w:p>
        </w:tc>
        <w:tc>
          <w:tcPr>
            <w:tcW w:w="6735" w:type="dxa"/>
          </w:tcPr>
          <w:p w14:paraId="5CBC9DA6" w14:textId="77777777" w:rsidR="00C63E64" w:rsidRPr="00923A41" w:rsidRDefault="00C63E64" w:rsidP="00C63E64">
            <w:pPr>
              <w:spacing w:line="240" w:lineRule="atLeast"/>
              <w:rPr>
                <w:rFonts w:ascii="Arial Narrow" w:hAnsi="Arial Narrow"/>
                <w:sz w:val="12"/>
                <w:lang w:val="lv-LV"/>
              </w:rPr>
            </w:pPr>
          </w:p>
        </w:tc>
      </w:tr>
      <w:tr w:rsidR="00C63E64" w:rsidRPr="00923A41" w14:paraId="53A93B86" w14:textId="77777777" w:rsidTr="001E6482">
        <w:trPr>
          <w:cantSplit/>
          <w:trHeight w:val="267"/>
        </w:trPr>
        <w:tc>
          <w:tcPr>
            <w:tcW w:w="3165" w:type="dxa"/>
          </w:tcPr>
          <w:p w14:paraId="49459BDB"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Valdes loceklis</w:t>
            </w:r>
          </w:p>
        </w:tc>
        <w:tc>
          <w:tcPr>
            <w:tcW w:w="6735" w:type="dxa"/>
          </w:tcPr>
          <w:p w14:paraId="0E79045E" w14:textId="3C98E4B2" w:rsidR="00C63E64" w:rsidRPr="00923A41" w:rsidRDefault="00C63E64" w:rsidP="00433884">
            <w:pPr>
              <w:spacing w:line="240" w:lineRule="atLeast"/>
              <w:rPr>
                <w:rFonts w:ascii="Arial Narrow" w:hAnsi="Arial Narrow"/>
                <w:sz w:val="22"/>
                <w:lang w:val="lv-LV"/>
              </w:rPr>
            </w:pPr>
            <w:r w:rsidRPr="00923A41">
              <w:rPr>
                <w:rFonts w:ascii="Arial Narrow" w:hAnsi="Arial Narrow"/>
                <w:sz w:val="22"/>
                <w:lang w:val="lv-LV"/>
              </w:rPr>
              <w:t>Artūrs Smagars</w:t>
            </w:r>
          </w:p>
        </w:tc>
      </w:tr>
      <w:tr w:rsidR="00C63E64" w:rsidRPr="00923A41" w14:paraId="1F27AA0D" w14:textId="77777777" w:rsidTr="001E6482">
        <w:trPr>
          <w:cantSplit/>
          <w:trHeight w:val="267"/>
        </w:trPr>
        <w:tc>
          <w:tcPr>
            <w:tcW w:w="3165" w:type="dxa"/>
          </w:tcPr>
          <w:p w14:paraId="1E5D786C" w14:textId="77777777" w:rsidR="00C63E64" w:rsidRPr="00923A41" w:rsidRDefault="00C63E64" w:rsidP="00C63E64">
            <w:pPr>
              <w:spacing w:line="240" w:lineRule="atLeast"/>
              <w:rPr>
                <w:rFonts w:ascii="Arial Narrow" w:hAnsi="Arial Narrow"/>
                <w:sz w:val="22"/>
                <w:lang w:val="lv-LV"/>
              </w:rPr>
            </w:pPr>
          </w:p>
        </w:tc>
        <w:tc>
          <w:tcPr>
            <w:tcW w:w="6735" w:type="dxa"/>
          </w:tcPr>
          <w:p w14:paraId="02E17A90" w14:textId="77777777" w:rsidR="00C63E64" w:rsidRPr="00923A41" w:rsidRDefault="00C63E64" w:rsidP="00C63E64">
            <w:pPr>
              <w:spacing w:line="240" w:lineRule="atLeast"/>
              <w:rPr>
                <w:rFonts w:ascii="Arial Narrow" w:hAnsi="Arial Narrow"/>
                <w:sz w:val="22"/>
                <w:lang w:val="lv-LV"/>
              </w:rPr>
            </w:pPr>
          </w:p>
        </w:tc>
      </w:tr>
      <w:tr w:rsidR="00C63E64" w:rsidRPr="00923A41" w14:paraId="6AB980D7" w14:textId="77777777" w:rsidTr="001E6482">
        <w:trPr>
          <w:cantSplit/>
          <w:trHeight w:val="267"/>
        </w:trPr>
        <w:tc>
          <w:tcPr>
            <w:tcW w:w="3165" w:type="dxa"/>
          </w:tcPr>
          <w:p w14:paraId="4FB36FFE"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Dalībnieki</w:t>
            </w:r>
          </w:p>
        </w:tc>
        <w:tc>
          <w:tcPr>
            <w:tcW w:w="6735" w:type="dxa"/>
          </w:tcPr>
          <w:p w14:paraId="31DC47C1"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Jēkabpils pilsētas pašvaldība</w:t>
            </w:r>
          </w:p>
        </w:tc>
      </w:tr>
      <w:tr w:rsidR="00C63E64" w:rsidRPr="00923A41" w14:paraId="091054C6" w14:textId="77777777" w:rsidTr="001E6482">
        <w:trPr>
          <w:cantSplit/>
        </w:trPr>
        <w:tc>
          <w:tcPr>
            <w:tcW w:w="3165" w:type="dxa"/>
          </w:tcPr>
          <w:p w14:paraId="6990AE1E" w14:textId="77777777" w:rsidR="00C63E64" w:rsidRPr="00923A41" w:rsidRDefault="00C63E64" w:rsidP="00C63E64">
            <w:pPr>
              <w:spacing w:line="240" w:lineRule="atLeast"/>
              <w:rPr>
                <w:rFonts w:ascii="Arial Narrow" w:hAnsi="Arial Narrow"/>
                <w:sz w:val="22"/>
                <w:lang w:val="lv-LV"/>
              </w:rPr>
            </w:pPr>
          </w:p>
        </w:tc>
        <w:tc>
          <w:tcPr>
            <w:tcW w:w="6735" w:type="dxa"/>
          </w:tcPr>
          <w:p w14:paraId="6E7491F5" w14:textId="77777777" w:rsidR="00C63E64" w:rsidRPr="00923A41" w:rsidRDefault="00C63E64" w:rsidP="00C63E64">
            <w:pPr>
              <w:spacing w:line="240" w:lineRule="atLeast"/>
              <w:rPr>
                <w:rFonts w:ascii="Arial Narrow" w:hAnsi="Arial Narrow"/>
                <w:sz w:val="22"/>
                <w:szCs w:val="22"/>
                <w:lang w:val="lv-LV"/>
              </w:rPr>
            </w:pPr>
          </w:p>
        </w:tc>
      </w:tr>
      <w:tr w:rsidR="00C63E64" w:rsidRPr="00923A41" w14:paraId="2C5578C2" w14:textId="77777777" w:rsidTr="001E6482">
        <w:trPr>
          <w:cantSplit/>
        </w:trPr>
        <w:tc>
          <w:tcPr>
            <w:tcW w:w="3165" w:type="dxa"/>
          </w:tcPr>
          <w:p w14:paraId="5290F1A4"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Galvenā grāmatvede</w:t>
            </w:r>
          </w:p>
        </w:tc>
        <w:tc>
          <w:tcPr>
            <w:tcW w:w="6735" w:type="dxa"/>
          </w:tcPr>
          <w:p w14:paraId="1D9305E2" w14:textId="77777777" w:rsidR="00C63E64" w:rsidRPr="00923A41" w:rsidRDefault="00C63E64" w:rsidP="00C63E64">
            <w:pPr>
              <w:spacing w:line="240" w:lineRule="atLeast"/>
              <w:rPr>
                <w:rFonts w:ascii="Arial Narrow" w:hAnsi="Arial Narrow"/>
                <w:sz w:val="22"/>
                <w:szCs w:val="22"/>
                <w:lang w:val="lv-LV"/>
              </w:rPr>
            </w:pPr>
            <w:r w:rsidRPr="00923A41">
              <w:rPr>
                <w:rFonts w:ascii="Arial Narrow" w:hAnsi="Arial Narrow"/>
                <w:sz w:val="22"/>
                <w:szCs w:val="22"/>
                <w:lang w:val="lv-LV"/>
              </w:rPr>
              <w:t>Iveta Lapsa</w:t>
            </w:r>
          </w:p>
        </w:tc>
      </w:tr>
      <w:tr w:rsidR="00C63E64" w:rsidRPr="00923A41" w14:paraId="69148482" w14:textId="77777777" w:rsidTr="001E6482">
        <w:trPr>
          <w:cantSplit/>
        </w:trPr>
        <w:tc>
          <w:tcPr>
            <w:tcW w:w="3165" w:type="dxa"/>
          </w:tcPr>
          <w:p w14:paraId="66067328" w14:textId="77777777" w:rsidR="00C63E64" w:rsidRPr="00923A41" w:rsidRDefault="00C63E64" w:rsidP="00C63E64">
            <w:pPr>
              <w:spacing w:line="240" w:lineRule="atLeast"/>
              <w:rPr>
                <w:rFonts w:ascii="Arial Narrow" w:hAnsi="Arial Narrow"/>
                <w:sz w:val="22"/>
                <w:lang w:val="lv-LV"/>
              </w:rPr>
            </w:pPr>
          </w:p>
        </w:tc>
        <w:tc>
          <w:tcPr>
            <w:tcW w:w="6735" w:type="dxa"/>
          </w:tcPr>
          <w:p w14:paraId="207CA6B7" w14:textId="77777777" w:rsidR="00C63E64" w:rsidRPr="00923A41" w:rsidRDefault="00C63E64" w:rsidP="00C63E64">
            <w:pPr>
              <w:spacing w:line="240" w:lineRule="atLeast"/>
              <w:rPr>
                <w:rFonts w:ascii="Arial Narrow" w:hAnsi="Arial Narrow"/>
                <w:color w:val="0000FF"/>
                <w:sz w:val="22"/>
                <w:szCs w:val="22"/>
                <w:lang w:val="lv-LV"/>
              </w:rPr>
            </w:pPr>
          </w:p>
        </w:tc>
      </w:tr>
      <w:tr w:rsidR="00C63E64" w:rsidRPr="00E347B1" w14:paraId="4B11D4A7" w14:textId="77777777" w:rsidTr="001E6482">
        <w:trPr>
          <w:cantSplit/>
        </w:trPr>
        <w:tc>
          <w:tcPr>
            <w:tcW w:w="3165" w:type="dxa"/>
          </w:tcPr>
          <w:p w14:paraId="532C5ABF"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Darbības veids</w:t>
            </w:r>
          </w:p>
        </w:tc>
        <w:tc>
          <w:tcPr>
            <w:tcW w:w="6735" w:type="dxa"/>
          </w:tcPr>
          <w:p w14:paraId="67A24453" w14:textId="77777777" w:rsidR="00C63E64" w:rsidRPr="00923A41" w:rsidRDefault="00C63E64" w:rsidP="00C63E64">
            <w:pPr>
              <w:rPr>
                <w:rFonts w:ascii="Arial Narrow" w:hAnsi="Arial Narrow" w:cs="Arial"/>
                <w:color w:val="000000"/>
                <w:sz w:val="22"/>
                <w:szCs w:val="22"/>
                <w:lang w:val="lv-LV" w:eastAsia="lv-LV"/>
              </w:rPr>
            </w:pPr>
            <w:r w:rsidRPr="00923A41">
              <w:rPr>
                <w:rFonts w:ascii="Arial Narrow" w:hAnsi="Arial Narrow" w:cs="Arial"/>
                <w:color w:val="000000"/>
                <w:sz w:val="22"/>
                <w:szCs w:val="22"/>
                <w:lang w:val="lv-LV" w:eastAsia="lv-LV"/>
              </w:rPr>
              <w:t>NACE kods  Nosaukums</w:t>
            </w:r>
          </w:p>
          <w:p w14:paraId="5724166B" w14:textId="77777777" w:rsidR="00C63E64" w:rsidRPr="00923A41" w:rsidRDefault="00C63E64" w:rsidP="00C63E64">
            <w:pPr>
              <w:rPr>
                <w:rFonts w:ascii="Arial Narrow" w:hAnsi="Arial Narrow" w:cs="Arial"/>
                <w:color w:val="000000"/>
                <w:sz w:val="22"/>
                <w:szCs w:val="22"/>
                <w:lang w:val="lv-LV" w:eastAsia="lv-LV"/>
              </w:rPr>
            </w:pPr>
            <w:r w:rsidRPr="00923A41">
              <w:rPr>
                <w:rFonts w:ascii="Arial Narrow" w:hAnsi="Arial Narrow" w:cs="Arial"/>
                <w:color w:val="000000"/>
                <w:sz w:val="22"/>
                <w:szCs w:val="22"/>
                <w:lang w:val="lv-LV" w:eastAsia="lv-LV"/>
              </w:rPr>
              <w:t>37                Notekūdeņu savākšana un attīrīšana</w:t>
            </w:r>
          </w:p>
          <w:p w14:paraId="1E7CE0CA" w14:textId="77777777" w:rsidR="00C63E64" w:rsidRPr="00923A41" w:rsidRDefault="00C63E64" w:rsidP="00C63E64">
            <w:pPr>
              <w:rPr>
                <w:rFonts w:ascii="Arial Narrow" w:hAnsi="Arial Narrow" w:cs="Arial"/>
                <w:color w:val="000000"/>
                <w:sz w:val="22"/>
                <w:szCs w:val="22"/>
                <w:lang w:val="lv-LV" w:eastAsia="lv-LV"/>
              </w:rPr>
            </w:pPr>
            <w:r w:rsidRPr="00923A41">
              <w:rPr>
                <w:rFonts w:ascii="Arial Narrow" w:hAnsi="Arial Narrow" w:cs="Arial"/>
                <w:color w:val="000000"/>
                <w:sz w:val="22"/>
                <w:szCs w:val="22"/>
                <w:lang w:val="lv-LV" w:eastAsia="lv-LV"/>
              </w:rPr>
              <w:t>36                Ūdens ieguve, attīrīšana un apgāde</w:t>
            </w:r>
          </w:p>
          <w:p w14:paraId="37C857A9" w14:textId="77777777" w:rsidR="00C63E64" w:rsidRPr="00923A41" w:rsidRDefault="00C63E64" w:rsidP="00C63E64">
            <w:pPr>
              <w:rPr>
                <w:rFonts w:ascii="Arial Narrow" w:hAnsi="Arial Narrow" w:cs="Arial"/>
                <w:color w:val="000000"/>
                <w:sz w:val="22"/>
                <w:szCs w:val="22"/>
                <w:lang w:val="lv-LV" w:eastAsia="lv-LV"/>
              </w:rPr>
            </w:pPr>
            <w:r w:rsidRPr="00923A41">
              <w:rPr>
                <w:rFonts w:ascii="Arial Narrow" w:hAnsi="Arial Narrow" w:cs="Arial"/>
                <w:color w:val="000000"/>
                <w:sz w:val="22"/>
                <w:szCs w:val="22"/>
                <w:lang w:val="lv-LV" w:eastAsia="lv-LV"/>
              </w:rPr>
              <w:t>38                Atkritumu savākšana, apstrāde un izvietošana; materiālu pārstrāde</w:t>
            </w:r>
          </w:p>
          <w:p w14:paraId="1BD7C3AA" w14:textId="77777777" w:rsidR="00C63E64" w:rsidRPr="00923A41" w:rsidRDefault="00C63E64" w:rsidP="00C63E64">
            <w:pPr>
              <w:rPr>
                <w:rFonts w:ascii="Arial Narrow" w:hAnsi="Arial Narrow" w:cs="Arial"/>
                <w:color w:val="000000"/>
                <w:sz w:val="22"/>
                <w:szCs w:val="22"/>
                <w:lang w:val="lv-LV" w:eastAsia="lv-LV"/>
              </w:rPr>
            </w:pPr>
            <w:r w:rsidRPr="00923A41">
              <w:rPr>
                <w:rFonts w:ascii="Arial Narrow" w:hAnsi="Arial Narrow" w:cs="Arial"/>
                <w:color w:val="000000"/>
                <w:sz w:val="22"/>
                <w:szCs w:val="22"/>
                <w:lang w:val="lv-LV" w:eastAsia="lv-LV"/>
              </w:rPr>
              <w:t>41                Ēku būvniecība</w:t>
            </w:r>
          </w:p>
          <w:p w14:paraId="3F7A1F5C" w14:textId="77777777" w:rsidR="00C63E64" w:rsidRPr="00E347B1" w:rsidRDefault="00C63E64" w:rsidP="00C63E64">
            <w:pPr>
              <w:rPr>
                <w:rFonts w:ascii="Arial Narrow" w:hAnsi="Arial Narrow"/>
                <w:lang w:val="lv-LV"/>
              </w:rPr>
            </w:pPr>
            <w:r w:rsidRPr="00923A41">
              <w:rPr>
                <w:rFonts w:ascii="Arial Narrow" w:hAnsi="Arial Narrow" w:cs="Arial"/>
                <w:color w:val="000000"/>
                <w:sz w:val="22"/>
                <w:szCs w:val="22"/>
                <w:lang w:val="lv-LV" w:eastAsia="lv-LV"/>
              </w:rPr>
              <w:t>71               Arhitektūras un inženiertehniskie pakalpojumi; tehniskā pārbaude un  analīze</w:t>
            </w:r>
          </w:p>
        </w:tc>
      </w:tr>
      <w:tr w:rsidR="00C63E64" w:rsidRPr="00E347B1" w14:paraId="2F967343" w14:textId="77777777" w:rsidTr="001E6482">
        <w:trPr>
          <w:cantSplit/>
        </w:trPr>
        <w:tc>
          <w:tcPr>
            <w:tcW w:w="3165" w:type="dxa"/>
          </w:tcPr>
          <w:p w14:paraId="0617E868" w14:textId="77777777" w:rsidR="00C63E64" w:rsidRPr="00923A41" w:rsidRDefault="00C63E64" w:rsidP="00C63E64">
            <w:pPr>
              <w:spacing w:line="240" w:lineRule="atLeast"/>
              <w:rPr>
                <w:rFonts w:ascii="Arial Narrow" w:hAnsi="Arial Narrow"/>
                <w:sz w:val="22"/>
                <w:lang w:val="lv-LV"/>
              </w:rPr>
            </w:pPr>
          </w:p>
        </w:tc>
        <w:tc>
          <w:tcPr>
            <w:tcW w:w="6735" w:type="dxa"/>
          </w:tcPr>
          <w:p w14:paraId="5E3B9A2C" w14:textId="77777777" w:rsidR="00C63E64" w:rsidRPr="00923A41" w:rsidRDefault="00C63E64" w:rsidP="00C63E64">
            <w:pPr>
              <w:spacing w:line="240" w:lineRule="atLeast"/>
              <w:rPr>
                <w:rFonts w:ascii="Arial Narrow" w:hAnsi="Arial Narrow"/>
                <w:color w:val="0000FF"/>
                <w:sz w:val="22"/>
                <w:szCs w:val="22"/>
                <w:lang w:val="lv-LV"/>
              </w:rPr>
            </w:pPr>
          </w:p>
        </w:tc>
      </w:tr>
      <w:tr w:rsidR="00C63E64" w:rsidRPr="00923A41" w14:paraId="146B907E" w14:textId="77777777" w:rsidTr="001E6482">
        <w:trPr>
          <w:cantSplit/>
        </w:trPr>
        <w:tc>
          <w:tcPr>
            <w:tcW w:w="3165" w:type="dxa"/>
          </w:tcPr>
          <w:p w14:paraId="39D08CAF" w14:textId="77777777"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Pārskata periods</w:t>
            </w:r>
          </w:p>
        </w:tc>
        <w:tc>
          <w:tcPr>
            <w:tcW w:w="6735" w:type="dxa"/>
          </w:tcPr>
          <w:p w14:paraId="10B1EA06" w14:textId="226E64E0" w:rsidR="00C63E64" w:rsidRPr="00923A41" w:rsidRDefault="00C63E64" w:rsidP="002D1959">
            <w:pPr>
              <w:spacing w:line="240" w:lineRule="atLeast"/>
              <w:rPr>
                <w:rFonts w:ascii="Arial Narrow" w:hAnsi="Arial Narrow"/>
                <w:sz w:val="22"/>
                <w:szCs w:val="22"/>
                <w:lang w:val="lv-LV"/>
              </w:rPr>
            </w:pPr>
            <w:r w:rsidRPr="00923A41">
              <w:rPr>
                <w:rFonts w:ascii="Arial Narrow" w:hAnsi="Arial Narrow"/>
                <w:sz w:val="22"/>
                <w:szCs w:val="22"/>
                <w:lang w:val="lv-LV"/>
              </w:rPr>
              <w:t>01.01.202</w:t>
            </w:r>
            <w:r w:rsidR="00393756" w:rsidRPr="00923A41">
              <w:rPr>
                <w:rFonts w:ascii="Arial Narrow" w:hAnsi="Arial Narrow"/>
                <w:sz w:val="22"/>
                <w:szCs w:val="22"/>
                <w:lang w:val="lv-LV"/>
              </w:rPr>
              <w:t>2</w:t>
            </w:r>
            <w:r w:rsidRPr="00923A41">
              <w:rPr>
                <w:rFonts w:ascii="Arial Narrow" w:hAnsi="Arial Narrow"/>
                <w:sz w:val="22"/>
                <w:szCs w:val="22"/>
                <w:lang w:val="lv-LV"/>
              </w:rPr>
              <w:t>. – 31.12.202</w:t>
            </w:r>
            <w:r w:rsidR="00393756" w:rsidRPr="00923A41">
              <w:rPr>
                <w:rFonts w:ascii="Arial Narrow" w:hAnsi="Arial Narrow"/>
                <w:sz w:val="22"/>
                <w:szCs w:val="22"/>
                <w:lang w:val="lv-LV"/>
              </w:rPr>
              <w:t>2</w:t>
            </w:r>
            <w:r w:rsidRPr="00923A41">
              <w:rPr>
                <w:rFonts w:ascii="Arial Narrow" w:hAnsi="Arial Narrow"/>
                <w:sz w:val="22"/>
                <w:szCs w:val="22"/>
                <w:lang w:val="lv-LV"/>
              </w:rPr>
              <w:t>.</w:t>
            </w:r>
            <w:r w:rsidR="00F76775" w:rsidRPr="00923A41">
              <w:rPr>
                <w:rFonts w:ascii="Arial Narrow" w:hAnsi="Arial Narrow"/>
                <w:sz w:val="22"/>
                <w:szCs w:val="22"/>
                <w:lang w:val="lv-LV"/>
              </w:rPr>
              <w:t xml:space="preserve"> </w:t>
            </w:r>
          </w:p>
        </w:tc>
      </w:tr>
      <w:tr w:rsidR="00C63E64" w:rsidRPr="00923A41" w14:paraId="0DEFD7AC" w14:textId="77777777" w:rsidTr="001E6482">
        <w:trPr>
          <w:cantSplit/>
        </w:trPr>
        <w:tc>
          <w:tcPr>
            <w:tcW w:w="3165" w:type="dxa"/>
          </w:tcPr>
          <w:p w14:paraId="7D9300F8" w14:textId="77777777" w:rsidR="00C63E64" w:rsidRPr="00923A41" w:rsidRDefault="00C63E64" w:rsidP="00C63E64">
            <w:pPr>
              <w:spacing w:line="240" w:lineRule="atLeast"/>
              <w:rPr>
                <w:rFonts w:ascii="Arial Narrow" w:hAnsi="Arial Narrow"/>
                <w:sz w:val="22"/>
                <w:lang w:val="lv-LV"/>
              </w:rPr>
            </w:pPr>
          </w:p>
        </w:tc>
        <w:tc>
          <w:tcPr>
            <w:tcW w:w="6735" w:type="dxa"/>
          </w:tcPr>
          <w:p w14:paraId="0B992A13" w14:textId="77777777" w:rsidR="00C63E64" w:rsidRPr="00923A41" w:rsidRDefault="00C63E64" w:rsidP="00C63E64">
            <w:pPr>
              <w:spacing w:line="240" w:lineRule="atLeast"/>
              <w:rPr>
                <w:rFonts w:ascii="Arial Narrow" w:hAnsi="Arial Narrow"/>
                <w:sz w:val="22"/>
                <w:szCs w:val="22"/>
                <w:lang w:val="lv-LV"/>
              </w:rPr>
            </w:pPr>
          </w:p>
        </w:tc>
      </w:tr>
      <w:tr w:rsidR="00C63E64" w:rsidRPr="00923A41" w14:paraId="525F57A4" w14:textId="77777777" w:rsidTr="001E6482">
        <w:trPr>
          <w:cantSplit/>
        </w:trPr>
        <w:tc>
          <w:tcPr>
            <w:tcW w:w="3165" w:type="dxa"/>
          </w:tcPr>
          <w:p w14:paraId="3EB57F59" w14:textId="60183F12"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lang w:val="lv-LV"/>
              </w:rPr>
              <w:t>Revidenti</w:t>
            </w:r>
          </w:p>
        </w:tc>
        <w:tc>
          <w:tcPr>
            <w:tcW w:w="6735" w:type="dxa"/>
          </w:tcPr>
          <w:p w14:paraId="1D388410" w14:textId="55FA3B5F" w:rsidR="00C63E64" w:rsidRPr="00923A41" w:rsidRDefault="005D29FA" w:rsidP="00C63E64">
            <w:pPr>
              <w:spacing w:line="240" w:lineRule="atLeast"/>
              <w:rPr>
                <w:rFonts w:ascii="Arial Narrow" w:hAnsi="Arial Narrow"/>
                <w:sz w:val="22"/>
                <w:szCs w:val="22"/>
                <w:lang w:val="lv-LV"/>
              </w:rPr>
            </w:pPr>
            <w:r w:rsidRPr="00923A41">
              <w:rPr>
                <w:rFonts w:ascii="Arial Narrow" w:hAnsi="Arial Narrow"/>
                <w:sz w:val="22"/>
                <w:szCs w:val="22"/>
                <w:lang w:val="lv-LV"/>
              </w:rPr>
              <w:t xml:space="preserve">AS </w:t>
            </w:r>
            <w:r w:rsidR="00C63E64" w:rsidRPr="00923A41">
              <w:rPr>
                <w:rFonts w:ascii="Arial Narrow" w:hAnsi="Arial Narrow"/>
                <w:sz w:val="22"/>
                <w:szCs w:val="22"/>
                <w:lang w:val="lv-LV"/>
              </w:rPr>
              <w:t>„Nexia Audit Advice”</w:t>
            </w:r>
          </w:p>
          <w:p w14:paraId="1C2F0A38" w14:textId="77777777" w:rsidR="00C63E64" w:rsidRPr="00923A41" w:rsidRDefault="00C63E64" w:rsidP="00C63E64">
            <w:pPr>
              <w:spacing w:line="240" w:lineRule="atLeast"/>
              <w:rPr>
                <w:rFonts w:ascii="Arial Narrow" w:hAnsi="Arial Narrow"/>
                <w:sz w:val="22"/>
                <w:szCs w:val="22"/>
                <w:lang w:val="lv-LV"/>
              </w:rPr>
            </w:pPr>
            <w:r w:rsidRPr="00923A41">
              <w:rPr>
                <w:rFonts w:ascii="Arial Narrow" w:hAnsi="Arial Narrow"/>
                <w:sz w:val="22"/>
                <w:szCs w:val="22"/>
                <w:lang w:val="lv-LV"/>
              </w:rPr>
              <w:t>Reģ. Nr. 40003858822</w:t>
            </w:r>
          </w:p>
          <w:p w14:paraId="53A7C6DB" w14:textId="27F52F1E" w:rsidR="00C63E64" w:rsidRPr="00923A41" w:rsidRDefault="00830A2F" w:rsidP="00C63E64">
            <w:pPr>
              <w:spacing w:line="240" w:lineRule="atLeast"/>
              <w:rPr>
                <w:rFonts w:ascii="Arial Narrow" w:hAnsi="Arial Narrow"/>
                <w:sz w:val="22"/>
                <w:szCs w:val="22"/>
                <w:lang w:val="lv-LV"/>
              </w:rPr>
            </w:pPr>
            <w:r w:rsidRPr="00923A41">
              <w:rPr>
                <w:rFonts w:ascii="Arial Narrow" w:hAnsi="Arial Narrow"/>
                <w:sz w:val="22"/>
                <w:szCs w:val="22"/>
                <w:lang w:val="lv-LV"/>
              </w:rPr>
              <w:t xml:space="preserve">Baznīcas </w:t>
            </w:r>
            <w:r w:rsidR="00C63E64" w:rsidRPr="00923A41">
              <w:rPr>
                <w:rFonts w:ascii="Arial Narrow" w:hAnsi="Arial Narrow"/>
                <w:sz w:val="22"/>
                <w:szCs w:val="22"/>
                <w:lang w:val="lv-LV"/>
              </w:rPr>
              <w:t xml:space="preserve">iela </w:t>
            </w:r>
            <w:r w:rsidRPr="00923A41">
              <w:rPr>
                <w:rFonts w:ascii="Arial Narrow" w:hAnsi="Arial Narrow"/>
                <w:sz w:val="22"/>
                <w:szCs w:val="22"/>
                <w:lang w:val="lv-LV"/>
              </w:rPr>
              <w:t>31-14</w:t>
            </w:r>
            <w:r w:rsidR="00C63E64" w:rsidRPr="00923A41">
              <w:rPr>
                <w:rFonts w:ascii="Arial Narrow" w:hAnsi="Arial Narrow"/>
                <w:sz w:val="22"/>
                <w:szCs w:val="22"/>
                <w:lang w:val="lv-LV"/>
              </w:rPr>
              <w:t>, Rīga, LV-</w:t>
            </w:r>
            <w:r w:rsidRPr="00923A41">
              <w:rPr>
                <w:rFonts w:ascii="Arial Narrow" w:hAnsi="Arial Narrow"/>
                <w:sz w:val="22"/>
                <w:szCs w:val="22"/>
                <w:lang w:val="lv-LV"/>
              </w:rPr>
              <w:t>1010</w:t>
            </w:r>
          </w:p>
          <w:p w14:paraId="53E34F20" w14:textId="7EF94B0C" w:rsidR="00C63E64" w:rsidRPr="00923A41" w:rsidRDefault="00C63E64" w:rsidP="00C63E64">
            <w:pPr>
              <w:spacing w:line="240" w:lineRule="atLeast"/>
              <w:rPr>
                <w:rFonts w:ascii="Arial Narrow" w:hAnsi="Arial Narrow"/>
                <w:sz w:val="22"/>
                <w:szCs w:val="22"/>
                <w:lang w:val="lv-LV"/>
              </w:rPr>
            </w:pPr>
            <w:r w:rsidRPr="00923A41">
              <w:rPr>
                <w:rFonts w:ascii="Arial Narrow" w:hAnsi="Arial Narrow"/>
                <w:sz w:val="22"/>
                <w:szCs w:val="22"/>
                <w:lang w:val="lv-LV"/>
              </w:rPr>
              <w:t>Licence Nr.</w:t>
            </w:r>
            <w:r w:rsidR="00830A2F" w:rsidRPr="00923A41">
              <w:rPr>
                <w:rFonts w:ascii="Arial Narrow" w:hAnsi="Arial Narrow"/>
                <w:sz w:val="22"/>
                <w:szCs w:val="22"/>
                <w:lang w:val="lv-LV"/>
              </w:rPr>
              <w:t xml:space="preserve"> </w:t>
            </w:r>
            <w:r w:rsidRPr="00923A41">
              <w:rPr>
                <w:rFonts w:ascii="Arial Narrow" w:hAnsi="Arial Narrow"/>
                <w:sz w:val="22"/>
                <w:szCs w:val="22"/>
                <w:lang w:val="lv-LV"/>
              </w:rPr>
              <w:t>134</w:t>
            </w:r>
          </w:p>
        </w:tc>
      </w:tr>
      <w:tr w:rsidR="00C63E64" w:rsidRPr="00923A41" w14:paraId="3401E4A4" w14:textId="77777777" w:rsidTr="001E6482">
        <w:trPr>
          <w:cantSplit/>
        </w:trPr>
        <w:tc>
          <w:tcPr>
            <w:tcW w:w="3165" w:type="dxa"/>
          </w:tcPr>
          <w:p w14:paraId="4531A0E0" w14:textId="77777777" w:rsidR="00C63E64" w:rsidRPr="00923A41" w:rsidRDefault="00C63E64" w:rsidP="00C63E64">
            <w:pPr>
              <w:spacing w:line="240" w:lineRule="atLeast"/>
              <w:rPr>
                <w:rFonts w:ascii="Arial Narrow" w:hAnsi="Arial Narrow"/>
                <w:sz w:val="22"/>
                <w:lang w:val="lv-LV"/>
              </w:rPr>
            </w:pPr>
          </w:p>
        </w:tc>
        <w:tc>
          <w:tcPr>
            <w:tcW w:w="6735" w:type="dxa"/>
          </w:tcPr>
          <w:p w14:paraId="1BF57E7B" w14:textId="77777777" w:rsidR="00C63E64" w:rsidRPr="00923A41" w:rsidRDefault="00C63E64" w:rsidP="00C63E64">
            <w:pPr>
              <w:spacing w:line="240" w:lineRule="atLeast"/>
              <w:rPr>
                <w:rFonts w:ascii="Arial Narrow" w:hAnsi="Arial Narrow"/>
                <w:sz w:val="22"/>
                <w:lang w:val="lv-LV"/>
              </w:rPr>
            </w:pPr>
          </w:p>
        </w:tc>
      </w:tr>
      <w:tr w:rsidR="00C63E64" w:rsidRPr="00923A41" w14:paraId="286368A1" w14:textId="77777777" w:rsidTr="001E6482">
        <w:trPr>
          <w:cantSplit/>
        </w:trPr>
        <w:tc>
          <w:tcPr>
            <w:tcW w:w="3165" w:type="dxa"/>
          </w:tcPr>
          <w:p w14:paraId="3C98E359" w14:textId="77777777" w:rsidR="00C63E64" w:rsidRPr="00923A41" w:rsidRDefault="00C63E64" w:rsidP="00C63E64">
            <w:pPr>
              <w:spacing w:line="240" w:lineRule="atLeast"/>
              <w:rPr>
                <w:rFonts w:ascii="Arial Narrow" w:hAnsi="Arial Narrow"/>
                <w:sz w:val="22"/>
                <w:lang w:val="lv-LV"/>
              </w:rPr>
            </w:pPr>
          </w:p>
        </w:tc>
        <w:tc>
          <w:tcPr>
            <w:tcW w:w="6735" w:type="dxa"/>
          </w:tcPr>
          <w:p w14:paraId="2E4DF9F5" w14:textId="77777777" w:rsidR="00C63E64" w:rsidRPr="00923A41" w:rsidRDefault="00C63E64" w:rsidP="00C63E64">
            <w:pPr>
              <w:spacing w:line="240" w:lineRule="atLeast"/>
              <w:rPr>
                <w:rFonts w:ascii="Arial Narrow" w:hAnsi="Arial Narrow"/>
                <w:sz w:val="22"/>
                <w:szCs w:val="22"/>
                <w:lang w:val="lv-LV"/>
              </w:rPr>
            </w:pPr>
            <w:r w:rsidRPr="00923A41">
              <w:rPr>
                <w:rFonts w:ascii="Arial Narrow" w:hAnsi="Arial Narrow"/>
                <w:sz w:val="22"/>
                <w:szCs w:val="22"/>
                <w:lang w:val="lv-LV"/>
              </w:rPr>
              <w:t>Biruta Novika</w:t>
            </w:r>
          </w:p>
          <w:p w14:paraId="007AE81A" w14:textId="77777777" w:rsidR="00C63E64" w:rsidRPr="00923A41" w:rsidRDefault="00C63E64" w:rsidP="00C63E64">
            <w:pPr>
              <w:spacing w:line="240" w:lineRule="atLeast"/>
              <w:rPr>
                <w:rFonts w:ascii="Arial Narrow" w:hAnsi="Arial Narrow"/>
                <w:sz w:val="22"/>
                <w:szCs w:val="22"/>
                <w:lang w:val="lv-LV"/>
              </w:rPr>
            </w:pPr>
            <w:r w:rsidRPr="00923A41">
              <w:rPr>
                <w:rFonts w:ascii="Arial Narrow" w:hAnsi="Arial Narrow"/>
                <w:sz w:val="22"/>
                <w:szCs w:val="22"/>
                <w:lang w:val="lv-LV"/>
              </w:rPr>
              <w:t xml:space="preserve">Zvērināta revidente </w:t>
            </w:r>
          </w:p>
          <w:p w14:paraId="5056AE24" w14:textId="0626D47D" w:rsidR="00C63E64" w:rsidRPr="00923A41" w:rsidRDefault="00C63E64" w:rsidP="00C63E64">
            <w:pPr>
              <w:spacing w:line="240" w:lineRule="atLeast"/>
              <w:rPr>
                <w:rFonts w:ascii="Arial Narrow" w:hAnsi="Arial Narrow"/>
                <w:sz w:val="22"/>
                <w:lang w:val="lv-LV"/>
              </w:rPr>
            </w:pPr>
            <w:r w:rsidRPr="00923A41">
              <w:rPr>
                <w:rFonts w:ascii="Arial Narrow" w:hAnsi="Arial Narrow"/>
                <w:sz w:val="22"/>
                <w:szCs w:val="22"/>
                <w:lang w:val="lv-LV"/>
              </w:rPr>
              <w:t>Sertifikāts Nr. 106</w:t>
            </w:r>
          </w:p>
        </w:tc>
      </w:tr>
      <w:tr w:rsidR="00C63E64" w:rsidRPr="00923A41" w14:paraId="025F12E0" w14:textId="77777777" w:rsidTr="001E6482">
        <w:trPr>
          <w:cantSplit/>
        </w:trPr>
        <w:tc>
          <w:tcPr>
            <w:tcW w:w="3165" w:type="dxa"/>
          </w:tcPr>
          <w:p w14:paraId="47AD24A5" w14:textId="77777777" w:rsidR="00C63E64" w:rsidRPr="00923A41" w:rsidRDefault="00C63E64" w:rsidP="00C63E64">
            <w:pPr>
              <w:spacing w:line="240" w:lineRule="atLeast"/>
              <w:rPr>
                <w:rFonts w:ascii="Arial Narrow" w:hAnsi="Arial Narrow"/>
                <w:sz w:val="22"/>
                <w:lang w:val="lv-LV"/>
              </w:rPr>
            </w:pPr>
          </w:p>
        </w:tc>
        <w:tc>
          <w:tcPr>
            <w:tcW w:w="6735" w:type="dxa"/>
          </w:tcPr>
          <w:p w14:paraId="5863A934" w14:textId="77777777" w:rsidR="00C63E64" w:rsidRPr="00923A41" w:rsidRDefault="00C63E64" w:rsidP="00C63E64">
            <w:pPr>
              <w:spacing w:line="240" w:lineRule="atLeast"/>
              <w:rPr>
                <w:rFonts w:ascii="Arial Narrow" w:hAnsi="Arial Narrow"/>
                <w:sz w:val="22"/>
                <w:szCs w:val="22"/>
                <w:lang w:val="lv-LV"/>
              </w:rPr>
            </w:pPr>
          </w:p>
        </w:tc>
      </w:tr>
      <w:tr w:rsidR="00C63E64" w:rsidRPr="00923A41" w14:paraId="7D21D3FD" w14:textId="77777777" w:rsidTr="001E6482">
        <w:trPr>
          <w:cantSplit/>
        </w:trPr>
        <w:tc>
          <w:tcPr>
            <w:tcW w:w="3165" w:type="dxa"/>
          </w:tcPr>
          <w:p w14:paraId="1463CCD5" w14:textId="77777777" w:rsidR="00C63E64" w:rsidRPr="00923A41" w:rsidRDefault="00C63E64" w:rsidP="00C63E64">
            <w:pPr>
              <w:spacing w:line="240" w:lineRule="atLeast"/>
              <w:rPr>
                <w:rFonts w:ascii="Arial Narrow" w:hAnsi="Arial Narrow"/>
                <w:sz w:val="22"/>
                <w:lang w:val="lv-LV"/>
              </w:rPr>
            </w:pPr>
          </w:p>
        </w:tc>
        <w:tc>
          <w:tcPr>
            <w:tcW w:w="6735" w:type="dxa"/>
          </w:tcPr>
          <w:p w14:paraId="53B5B65C" w14:textId="77777777" w:rsidR="00C63E64" w:rsidRPr="00923A41" w:rsidRDefault="00C63E64" w:rsidP="00C63E64">
            <w:pPr>
              <w:spacing w:line="240" w:lineRule="atLeast"/>
              <w:rPr>
                <w:rFonts w:ascii="Arial Narrow" w:hAnsi="Arial Narrow"/>
                <w:sz w:val="22"/>
                <w:szCs w:val="22"/>
                <w:lang w:val="lv-LV"/>
              </w:rPr>
            </w:pPr>
          </w:p>
        </w:tc>
      </w:tr>
    </w:tbl>
    <w:p w14:paraId="15CE98AF" w14:textId="77777777" w:rsidR="001C5E46" w:rsidRPr="00923A41" w:rsidRDefault="001C5E46">
      <w:pPr>
        <w:rPr>
          <w:rFonts w:ascii="Arial Narrow" w:hAnsi="Arial Narrow"/>
          <w:b/>
          <w:lang w:val="lv-LV"/>
        </w:rPr>
      </w:pPr>
    </w:p>
    <w:p w14:paraId="31C42A25" w14:textId="01B37DB2" w:rsidR="001C5E46" w:rsidRPr="00E347B1" w:rsidRDefault="001C5E46">
      <w:pPr>
        <w:rPr>
          <w:rFonts w:ascii="Arial Narrow" w:hAnsi="Arial Narrow"/>
          <w:sz w:val="2"/>
          <w:lang w:val="lv-LV"/>
        </w:rPr>
      </w:pPr>
      <w:r w:rsidRPr="00E347B1">
        <w:rPr>
          <w:rFonts w:ascii="Arial Narrow" w:hAnsi="Arial Narrow"/>
          <w:lang w:val="lv-LV"/>
        </w:rPr>
        <w:br w:type="page"/>
      </w:r>
    </w:p>
    <w:p w14:paraId="4D91AC9A" w14:textId="39845DA4" w:rsidR="001C5E46" w:rsidRPr="00923A41" w:rsidRDefault="001D479D" w:rsidP="00380DEA">
      <w:pPr>
        <w:pStyle w:val="Heading1"/>
      </w:pPr>
      <w:bookmarkStart w:id="4" w:name="_Toc475010779"/>
      <w:r w:rsidRPr="00923A41">
        <w:lastRenderedPageBreak/>
        <w:t>Vadības ziņojums</w:t>
      </w:r>
      <w:bookmarkEnd w:id="4"/>
    </w:p>
    <w:p w14:paraId="68975DA5" w14:textId="77777777" w:rsidR="00204329" w:rsidRPr="00923A41" w:rsidRDefault="00204329" w:rsidP="00D011BF">
      <w:pPr>
        <w:jc w:val="both"/>
        <w:rPr>
          <w:rFonts w:ascii="Arial Narrow" w:hAnsi="Arial Narrow"/>
          <w:sz w:val="20"/>
          <w:szCs w:val="20"/>
          <w:lang w:val="lv-LV"/>
        </w:rPr>
      </w:pPr>
    </w:p>
    <w:p w14:paraId="46DF8A7F" w14:textId="77777777" w:rsidR="00FF7B44" w:rsidRPr="00923A41" w:rsidRDefault="00FF7B44" w:rsidP="00FF7B44">
      <w:pPr>
        <w:ind w:firstLine="720"/>
        <w:jc w:val="both"/>
        <w:rPr>
          <w:rFonts w:ascii="Arial Narrow" w:hAnsi="Arial Narrow"/>
          <w:sz w:val="20"/>
          <w:szCs w:val="20"/>
          <w:lang w:val="lv-LV"/>
        </w:rPr>
      </w:pPr>
      <w:r w:rsidRPr="00923A41">
        <w:rPr>
          <w:rFonts w:ascii="Arial Narrow" w:hAnsi="Arial Narrow"/>
          <w:b/>
          <w:bCs/>
          <w:sz w:val="20"/>
          <w:szCs w:val="20"/>
          <w:lang w:val="lv-LV"/>
        </w:rPr>
        <w:t>Darbības veids</w:t>
      </w:r>
      <w:r w:rsidRPr="00923A41">
        <w:rPr>
          <w:rFonts w:ascii="Arial Narrow" w:hAnsi="Arial Narrow"/>
          <w:sz w:val="20"/>
          <w:szCs w:val="20"/>
          <w:lang w:val="lv-LV"/>
        </w:rPr>
        <w:t xml:space="preserve"> </w:t>
      </w:r>
    </w:p>
    <w:p w14:paraId="08D11570" w14:textId="77777777" w:rsidR="00FF7B44" w:rsidRPr="00923A41" w:rsidRDefault="00FF7B44" w:rsidP="00FF7B44">
      <w:pPr>
        <w:ind w:firstLine="720"/>
        <w:jc w:val="both"/>
        <w:rPr>
          <w:rFonts w:ascii="Arial Narrow" w:hAnsi="Arial Narrow"/>
          <w:sz w:val="20"/>
          <w:szCs w:val="20"/>
          <w:lang w:val="lv-LV"/>
        </w:rPr>
      </w:pPr>
    </w:p>
    <w:p w14:paraId="5830215C" w14:textId="25E11DCB" w:rsidR="00FF7B44" w:rsidRPr="00923A41" w:rsidRDefault="00FF7B44" w:rsidP="00FF7B44">
      <w:pPr>
        <w:ind w:firstLine="720"/>
        <w:jc w:val="both"/>
        <w:rPr>
          <w:rFonts w:ascii="Arial Narrow" w:hAnsi="Arial Narrow"/>
          <w:sz w:val="20"/>
          <w:szCs w:val="20"/>
          <w:lang w:val="lv-LV"/>
        </w:rPr>
      </w:pPr>
      <w:r w:rsidRPr="00923A41">
        <w:rPr>
          <w:rFonts w:ascii="Arial Narrow" w:hAnsi="Arial Narrow"/>
          <w:sz w:val="20"/>
          <w:szCs w:val="20"/>
          <w:lang w:val="lv-LV"/>
        </w:rPr>
        <w:t>SIA “Jēkabpils ūdens” (turpmāk – Sabiedrība) veic ūdenssaimniecības sabiedriskos regulējamos pakalpojumus: ūdens ieguve, uzkrāšana un sagatavošana lietošanai līdz padevei ūdensvada tīklā; ūdens piegāde no padeves vietas ūdensvada tīklā pakalpojuma lietotājam; notekūdeņu savākšana un novadīšana līdz notekūdeņu attīrīšanas iekārtām; notekūdeņu attīrīšana un novadīšana virszemes ūdensobjektos. Papildus regulējamiem ūdenssaimniecības pakalpojumiem Sabiedrība veic arī citas statūtos reģistrētas un normatīvajos tiesību aktos noteiktajā kārtībā licencētas darbības: inženierbūvniecību (ārējo ūdensvada un kanalizācijas tīklu būvniecību, ūdensapgādes un kanalizācijas sistēmu montāžu); inženiertehniskos pakalpojumus (ūdensvada un kanalizācija tīklu projektēšanu, konsultēšanu); transporta pakalpoj</w:t>
      </w:r>
      <w:r w:rsidR="000C58CE" w:rsidRPr="00923A41">
        <w:rPr>
          <w:rFonts w:ascii="Arial Narrow" w:hAnsi="Arial Narrow"/>
          <w:sz w:val="20"/>
          <w:szCs w:val="20"/>
          <w:lang w:val="lv-LV"/>
        </w:rPr>
        <w:t xml:space="preserve">umus; </w:t>
      </w:r>
      <w:r w:rsidRPr="00923A41">
        <w:rPr>
          <w:rFonts w:ascii="Arial Narrow" w:hAnsi="Arial Narrow"/>
          <w:sz w:val="20"/>
          <w:szCs w:val="20"/>
          <w:lang w:val="lv-LV"/>
        </w:rPr>
        <w:t>asenizācijas pakalpojumus; ūdens patēriņa skaitītāju uzstādīšanu un maiņu; notekūdeņu paraugu ņemšanu; dzeramā ūdens un notekūdeņu ķīmisko, fizikāli ķīmisko un mikrobioloģisko testēšanu; dzeramā ūdens paraugu ņemšanu; notekūdeņu aktīvo dūņu, komposta fizikālo testēšanu akreditētā laboratorijā; lietus ūdens kanalizācijas sistēmu apkalpošanu; pilsētas infrastruktūras objektu (strūklaku) apkalpošanu.</w:t>
      </w:r>
    </w:p>
    <w:p w14:paraId="497C9EB0" w14:textId="77777777" w:rsidR="00FF7B44" w:rsidRPr="00923A41" w:rsidRDefault="00FF7B44" w:rsidP="00FF7B44">
      <w:pPr>
        <w:ind w:firstLine="720"/>
        <w:jc w:val="both"/>
        <w:rPr>
          <w:rFonts w:ascii="Arial Narrow" w:hAnsi="Arial Narrow"/>
          <w:sz w:val="20"/>
          <w:szCs w:val="20"/>
          <w:lang w:val="lv-LV"/>
        </w:rPr>
      </w:pPr>
      <w:r w:rsidRPr="00923A41">
        <w:rPr>
          <w:rFonts w:ascii="Arial Narrow" w:hAnsi="Arial Narrow"/>
          <w:sz w:val="20"/>
          <w:szCs w:val="20"/>
          <w:lang w:val="lv-LV"/>
        </w:rPr>
        <w:t xml:space="preserve">Sabiedrības darbība, galvenokārt, vērsta uz ūdenssaimniecības pakalpojumu kvalitātes uzlabošanu un ūdenssaimniecības pakalpojumu pieejamības paplašināšanu Jēkabpils pilsētā, tādā veidā nodrošinot pilsētas iedzīvotājiem kvalitatīvu dzīves vidi, samazinot vides piesārņojumu un ūdenstilpju eitrofikāciju, sekmējot ūdens resursu un energoresursu racionālu izmantošanu, sekmējot ilgtspējīgas attīstības principu ieviešanu Jēkabpils pilsētā. </w:t>
      </w:r>
    </w:p>
    <w:p w14:paraId="20A9B0E7" w14:textId="77777777" w:rsidR="00FF7B44" w:rsidRPr="00923A41" w:rsidRDefault="00FF7B44" w:rsidP="00226DF7">
      <w:pPr>
        <w:ind w:firstLine="720"/>
        <w:jc w:val="both"/>
        <w:rPr>
          <w:rFonts w:ascii="Arial Narrow" w:hAnsi="Arial Narrow"/>
          <w:b/>
          <w:sz w:val="20"/>
          <w:szCs w:val="20"/>
          <w:lang w:val="lv-LV"/>
        </w:rPr>
      </w:pPr>
    </w:p>
    <w:p w14:paraId="4F37FE67" w14:textId="4CE09EBA" w:rsidR="00226DF7" w:rsidRPr="00923A41" w:rsidRDefault="00155B38" w:rsidP="00226DF7">
      <w:pPr>
        <w:ind w:firstLine="720"/>
        <w:jc w:val="both"/>
        <w:rPr>
          <w:rFonts w:ascii="Arial Narrow" w:hAnsi="Arial Narrow"/>
          <w:b/>
          <w:sz w:val="20"/>
          <w:szCs w:val="20"/>
          <w:lang w:val="lv-LV"/>
        </w:rPr>
      </w:pPr>
      <w:r w:rsidRPr="00923A41">
        <w:rPr>
          <w:rFonts w:ascii="Arial Narrow" w:hAnsi="Arial Narrow"/>
          <w:b/>
          <w:sz w:val="20"/>
          <w:szCs w:val="20"/>
          <w:lang w:val="lv-LV"/>
        </w:rPr>
        <w:t>Sabiedrības</w:t>
      </w:r>
      <w:r w:rsidR="00226DF7" w:rsidRPr="00923A41">
        <w:rPr>
          <w:rFonts w:ascii="Arial Narrow" w:hAnsi="Arial Narrow"/>
          <w:b/>
          <w:sz w:val="20"/>
          <w:szCs w:val="20"/>
          <w:lang w:val="lv-LV"/>
        </w:rPr>
        <w:t xml:space="preserve"> darbība pārskata </w:t>
      </w:r>
      <w:r w:rsidR="00EB493B" w:rsidRPr="00923A41">
        <w:rPr>
          <w:rFonts w:ascii="Arial Narrow" w:hAnsi="Arial Narrow"/>
          <w:b/>
          <w:sz w:val="20"/>
          <w:szCs w:val="20"/>
          <w:lang w:val="lv-LV"/>
        </w:rPr>
        <w:t>period</w:t>
      </w:r>
      <w:r w:rsidR="00FF7B44" w:rsidRPr="00923A41">
        <w:rPr>
          <w:rFonts w:ascii="Arial Narrow" w:hAnsi="Arial Narrow"/>
          <w:b/>
          <w:sz w:val="20"/>
          <w:szCs w:val="20"/>
          <w:lang w:val="lv-LV"/>
        </w:rPr>
        <w:t>ā</w:t>
      </w:r>
    </w:p>
    <w:p w14:paraId="322793AE" w14:textId="77777777" w:rsidR="00EB493B" w:rsidRPr="00923A41" w:rsidRDefault="00EB493B" w:rsidP="00226DF7">
      <w:pPr>
        <w:ind w:firstLine="720"/>
        <w:jc w:val="both"/>
        <w:rPr>
          <w:rFonts w:ascii="Arial Narrow" w:hAnsi="Arial Narrow"/>
          <w:b/>
          <w:sz w:val="20"/>
          <w:szCs w:val="20"/>
          <w:lang w:val="lv-LV"/>
        </w:rPr>
      </w:pPr>
    </w:p>
    <w:p w14:paraId="33594105" w14:textId="0B9FE232" w:rsidR="00226DF7" w:rsidRPr="00923A41" w:rsidRDefault="004F134F" w:rsidP="00226DF7">
      <w:pPr>
        <w:ind w:firstLine="720"/>
        <w:jc w:val="both"/>
        <w:rPr>
          <w:rFonts w:ascii="Arial Narrow" w:hAnsi="Arial Narrow"/>
          <w:sz w:val="20"/>
          <w:szCs w:val="20"/>
          <w:lang w:val="lv-LV"/>
        </w:rPr>
      </w:pPr>
      <w:r w:rsidRPr="00923A41">
        <w:rPr>
          <w:rFonts w:ascii="Arial Narrow" w:hAnsi="Arial Narrow"/>
          <w:sz w:val="20"/>
          <w:szCs w:val="20"/>
          <w:lang w:val="lv-LV"/>
        </w:rPr>
        <w:t>202</w:t>
      </w:r>
      <w:r w:rsidR="00AD54B7" w:rsidRPr="00923A41">
        <w:rPr>
          <w:rFonts w:ascii="Arial Narrow" w:hAnsi="Arial Narrow"/>
          <w:sz w:val="20"/>
          <w:szCs w:val="20"/>
          <w:lang w:val="lv-LV"/>
        </w:rPr>
        <w:t>2</w:t>
      </w:r>
      <w:r w:rsidRPr="00923A41">
        <w:rPr>
          <w:rFonts w:ascii="Arial Narrow" w:hAnsi="Arial Narrow"/>
          <w:sz w:val="20"/>
          <w:szCs w:val="20"/>
          <w:lang w:val="lv-LV"/>
        </w:rPr>
        <w:t>.</w:t>
      </w:r>
      <w:r w:rsidR="00506AF5" w:rsidRPr="00A178CB">
        <w:rPr>
          <w:rFonts w:ascii="Arial Narrow" w:hAnsi="Arial Narrow"/>
          <w:sz w:val="20"/>
          <w:szCs w:val="20"/>
          <w:lang w:val="lv-LV"/>
        </w:rPr>
        <w:t xml:space="preserve"> </w:t>
      </w:r>
      <w:r w:rsidRPr="00923A41">
        <w:rPr>
          <w:rFonts w:ascii="Arial Narrow" w:hAnsi="Arial Narrow"/>
          <w:sz w:val="20"/>
          <w:szCs w:val="20"/>
          <w:lang w:val="lv-LV"/>
        </w:rPr>
        <w:t xml:space="preserve">gadā iegūtā un ūdensvada tīklos padotā ūdens kvalitāte ir bijusi atbilstoša dzeramā ūdens obligātajām nekaitīguma un kvalitātes prasībām, saskaņā 14.11.2017.  MK noteikumiem Nr. 671 "Dzeramā ūdens obligātās nekaitīguma un kvalitātes prasības, monitoringa un kontroles kārtība". </w:t>
      </w:r>
      <w:r w:rsidR="00226DF7" w:rsidRPr="00923A41">
        <w:rPr>
          <w:rFonts w:ascii="Arial Narrow" w:hAnsi="Arial Narrow"/>
          <w:sz w:val="20"/>
          <w:szCs w:val="20"/>
          <w:lang w:val="lv-LV"/>
        </w:rPr>
        <w:t>Ūdens spiediens ūdensvada tīklos ir bijis atbilstošs būvnormatīvos noteiktajam daudzstāvu dzīvojamai apbūvei. Notekūdeņu savākšana un novadīšana līdz notekūdeņu attīrīšanas iekārtām, notekūdeņu attīrīšana un novadīšana virszemes ūdensobjektos ir bijusi atbilstoša noteikumiem par piesārņojošo vielu emisiju ūdenī (saskaņā ar atļauju B kategorijas piesārņojošai darbībai).</w:t>
      </w:r>
    </w:p>
    <w:p w14:paraId="29505B8C" w14:textId="0CF6E8EA" w:rsidR="00FF7B44" w:rsidRPr="00923A41" w:rsidRDefault="00FF7B44" w:rsidP="00FF7B44">
      <w:pPr>
        <w:ind w:firstLine="720"/>
        <w:jc w:val="both"/>
        <w:rPr>
          <w:rFonts w:ascii="Arial Narrow" w:hAnsi="Arial Narrow"/>
          <w:szCs w:val="20"/>
          <w:lang w:val="lv-LV"/>
        </w:rPr>
      </w:pPr>
      <w:r w:rsidRPr="00923A41">
        <w:rPr>
          <w:rFonts w:ascii="Arial Narrow" w:hAnsi="Arial Narrow"/>
          <w:sz w:val="20"/>
          <w:szCs w:val="20"/>
          <w:lang w:val="lv-LV"/>
        </w:rPr>
        <w:t>Pārskata periodā ūdenssaimniecības regulējamiem pakalpojumiem ir piemēroti tarifi, kas noteikti saskaņā ar 04.11.2014. Sabiedrisko pakalpojumu regulēšanas komisijas padomes lēmumu Nr.281 (prot. Nr.37. 1.p.): ūdensapgādes pakalpojumiem 0.88 EUR/ m</w:t>
      </w:r>
      <w:r w:rsidRPr="00923A41">
        <w:rPr>
          <w:rFonts w:ascii="Arial Narrow" w:hAnsi="Arial Narrow"/>
          <w:sz w:val="20"/>
          <w:szCs w:val="20"/>
          <w:vertAlign w:val="superscript"/>
          <w:lang w:val="lv-LV"/>
        </w:rPr>
        <w:t xml:space="preserve">3, </w:t>
      </w:r>
      <w:r w:rsidRPr="00923A41">
        <w:rPr>
          <w:rFonts w:ascii="Arial Narrow" w:hAnsi="Arial Narrow"/>
          <w:sz w:val="20"/>
          <w:szCs w:val="20"/>
          <w:lang w:val="lv-LV"/>
        </w:rPr>
        <w:t>kanalizācijas pakalpojumiem 1.24 EUR/m</w:t>
      </w:r>
      <w:r w:rsidRPr="00923A41">
        <w:rPr>
          <w:rFonts w:ascii="Arial Narrow" w:hAnsi="Arial Narrow"/>
          <w:sz w:val="20"/>
          <w:szCs w:val="20"/>
          <w:vertAlign w:val="superscript"/>
          <w:lang w:val="lv-LV"/>
        </w:rPr>
        <w:t>3</w:t>
      </w:r>
      <w:r w:rsidRPr="00923A41">
        <w:rPr>
          <w:rFonts w:ascii="Arial Narrow" w:hAnsi="Arial Narrow"/>
          <w:sz w:val="20"/>
          <w:szCs w:val="20"/>
          <w:lang w:val="lv-LV"/>
        </w:rPr>
        <w:t xml:space="preserve"> (spēkā no 01.01.2015.)</w:t>
      </w:r>
      <w:r w:rsidR="00AD54B7" w:rsidRPr="00923A41">
        <w:rPr>
          <w:rFonts w:ascii="Arial Narrow" w:hAnsi="Arial Narrow"/>
          <w:sz w:val="20"/>
          <w:szCs w:val="20"/>
          <w:lang w:val="lv-LV"/>
        </w:rPr>
        <w:t>. No 01.12.2022. ir piemēroti tarifi, kas noteikti saskaņā ar 27.09.2022. Sabiedrisko pakalpojumu regulēšanas komisijas padomes lēmumu Nr.181 (prot. Nr.40. 3.p.): ūdensapgādes pakalpojumiem 1.26 EUR/ m</w:t>
      </w:r>
      <w:r w:rsidR="00AD54B7" w:rsidRPr="00923A41">
        <w:rPr>
          <w:rFonts w:ascii="Arial Narrow" w:hAnsi="Arial Narrow"/>
          <w:sz w:val="20"/>
          <w:szCs w:val="20"/>
          <w:vertAlign w:val="superscript"/>
          <w:lang w:val="lv-LV"/>
        </w:rPr>
        <w:t>3</w:t>
      </w:r>
      <w:r w:rsidR="00AD54B7" w:rsidRPr="00923A41">
        <w:rPr>
          <w:rFonts w:ascii="Arial Narrow" w:hAnsi="Arial Narrow"/>
          <w:sz w:val="20"/>
          <w:szCs w:val="20"/>
          <w:lang w:val="lv-LV"/>
        </w:rPr>
        <w:t>, kanalizācijas pakalpojumiem 1.73 EUR/m</w:t>
      </w:r>
      <w:r w:rsidR="00AD54B7" w:rsidRPr="00923A41">
        <w:rPr>
          <w:rFonts w:ascii="Arial Narrow" w:hAnsi="Arial Narrow"/>
          <w:sz w:val="20"/>
          <w:szCs w:val="20"/>
          <w:vertAlign w:val="superscript"/>
          <w:lang w:val="lv-LV"/>
        </w:rPr>
        <w:t>3</w:t>
      </w:r>
      <w:r w:rsidR="00AD54B7" w:rsidRPr="00923A41">
        <w:rPr>
          <w:rFonts w:ascii="Arial Narrow" w:hAnsi="Arial Narrow"/>
          <w:sz w:val="20"/>
          <w:szCs w:val="20"/>
          <w:lang w:val="lv-LV"/>
        </w:rPr>
        <w:t>.</w:t>
      </w:r>
    </w:p>
    <w:p w14:paraId="71EC0DE9" w14:textId="310942D1" w:rsidR="00971584" w:rsidRPr="00923A41" w:rsidRDefault="00226DF7" w:rsidP="00226DF7">
      <w:pPr>
        <w:ind w:firstLine="720"/>
        <w:jc w:val="both"/>
        <w:rPr>
          <w:rFonts w:ascii="Arial Narrow" w:hAnsi="Arial Narrow"/>
          <w:sz w:val="20"/>
          <w:szCs w:val="20"/>
          <w:lang w:val="lv-LV"/>
        </w:rPr>
      </w:pPr>
      <w:r w:rsidRPr="00923A41">
        <w:rPr>
          <w:rFonts w:ascii="Arial Narrow" w:hAnsi="Arial Narrow"/>
          <w:sz w:val="20"/>
          <w:szCs w:val="20"/>
          <w:lang w:val="lv-LV"/>
        </w:rPr>
        <w:t xml:space="preserve">Viena no </w:t>
      </w:r>
      <w:r w:rsidR="00155B38" w:rsidRPr="00923A41">
        <w:rPr>
          <w:rFonts w:ascii="Arial Narrow" w:hAnsi="Arial Narrow"/>
          <w:sz w:val="20"/>
          <w:szCs w:val="20"/>
          <w:lang w:val="lv-LV"/>
        </w:rPr>
        <w:t>Sabiedrības</w:t>
      </w:r>
      <w:r w:rsidR="00CD318F" w:rsidRPr="00923A41">
        <w:rPr>
          <w:rFonts w:ascii="Arial Narrow" w:hAnsi="Arial Narrow"/>
          <w:sz w:val="20"/>
          <w:szCs w:val="20"/>
          <w:lang w:val="lv-LV"/>
        </w:rPr>
        <w:t xml:space="preserve"> prioritātēm 202</w:t>
      </w:r>
      <w:r w:rsidR="00AD54B7" w:rsidRPr="00923A41">
        <w:rPr>
          <w:rFonts w:ascii="Arial Narrow" w:hAnsi="Arial Narrow"/>
          <w:sz w:val="20"/>
          <w:szCs w:val="20"/>
          <w:lang w:val="lv-LV"/>
        </w:rPr>
        <w:t>2</w:t>
      </w:r>
      <w:r w:rsidR="00CE29E2" w:rsidRPr="00923A41">
        <w:rPr>
          <w:rFonts w:ascii="Arial Narrow" w:hAnsi="Arial Narrow"/>
          <w:sz w:val="20"/>
          <w:szCs w:val="20"/>
          <w:lang w:val="lv-LV"/>
        </w:rPr>
        <w:t>.</w:t>
      </w:r>
      <w:r w:rsidR="00FE5140" w:rsidRPr="00923A41">
        <w:rPr>
          <w:rFonts w:ascii="Arial Narrow" w:hAnsi="Arial Narrow"/>
          <w:sz w:val="20"/>
          <w:szCs w:val="20"/>
          <w:lang w:val="lv-LV"/>
        </w:rPr>
        <w:t xml:space="preserve"> </w:t>
      </w:r>
      <w:r w:rsidR="00CE29E2" w:rsidRPr="00923A41">
        <w:rPr>
          <w:rFonts w:ascii="Arial Narrow" w:hAnsi="Arial Narrow"/>
          <w:sz w:val="20"/>
          <w:szCs w:val="20"/>
          <w:lang w:val="lv-LV"/>
        </w:rPr>
        <w:t>gadā</w:t>
      </w:r>
      <w:r w:rsidRPr="00923A41">
        <w:rPr>
          <w:rFonts w:ascii="Arial Narrow" w:hAnsi="Arial Narrow"/>
          <w:sz w:val="20"/>
          <w:szCs w:val="20"/>
          <w:lang w:val="lv-LV"/>
        </w:rPr>
        <w:t xml:space="preserve"> ir  bijusi veicināt  jaunu ūdensvada un kanalizācijas pieslēgumu</w:t>
      </w:r>
      <w:r w:rsidR="00CD318F" w:rsidRPr="00923A41">
        <w:rPr>
          <w:rFonts w:ascii="Arial Narrow" w:hAnsi="Arial Narrow"/>
          <w:sz w:val="20"/>
          <w:szCs w:val="20"/>
          <w:lang w:val="lv-LV"/>
        </w:rPr>
        <w:t xml:space="preserve"> ierīkošanu, lai līdz 202</w:t>
      </w:r>
      <w:r w:rsidR="00AD54B7" w:rsidRPr="00923A41">
        <w:rPr>
          <w:rFonts w:ascii="Arial Narrow" w:hAnsi="Arial Narrow"/>
          <w:sz w:val="20"/>
          <w:szCs w:val="20"/>
          <w:lang w:val="lv-LV"/>
        </w:rPr>
        <w:t>3</w:t>
      </w:r>
      <w:r w:rsidR="00CD318F" w:rsidRPr="00923A41">
        <w:rPr>
          <w:rFonts w:ascii="Arial Narrow" w:hAnsi="Arial Narrow"/>
          <w:sz w:val="20"/>
          <w:szCs w:val="20"/>
          <w:lang w:val="lv-LV"/>
        </w:rPr>
        <w:t>.</w:t>
      </w:r>
      <w:r w:rsidR="00FE5140" w:rsidRPr="00923A41">
        <w:rPr>
          <w:rFonts w:ascii="Arial Narrow" w:hAnsi="Arial Narrow"/>
          <w:sz w:val="20"/>
          <w:szCs w:val="20"/>
          <w:lang w:val="lv-LV"/>
        </w:rPr>
        <w:t xml:space="preserve"> </w:t>
      </w:r>
      <w:r w:rsidR="00CD318F" w:rsidRPr="00923A41">
        <w:rPr>
          <w:rFonts w:ascii="Arial Narrow" w:hAnsi="Arial Narrow"/>
          <w:sz w:val="20"/>
          <w:szCs w:val="20"/>
          <w:lang w:val="lv-LV"/>
        </w:rPr>
        <w:t>gada</w:t>
      </w:r>
      <w:r w:rsidR="00AD54B7" w:rsidRPr="00923A41">
        <w:rPr>
          <w:rFonts w:ascii="Arial Narrow" w:hAnsi="Arial Narrow"/>
          <w:sz w:val="20"/>
          <w:szCs w:val="20"/>
          <w:lang w:val="lv-LV"/>
        </w:rPr>
        <w:t xml:space="preserve">m </w:t>
      </w:r>
      <w:r w:rsidRPr="00923A41">
        <w:rPr>
          <w:rFonts w:ascii="Arial Narrow" w:hAnsi="Arial Narrow"/>
          <w:sz w:val="20"/>
          <w:szCs w:val="20"/>
          <w:lang w:val="lv-LV"/>
        </w:rPr>
        <w:t xml:space="preserve">sasniegtu </w:t>
      </w:r>
      <w:r w:rsidR="00CD318F" w:rsidRPr="00923A41">
        <w:rPr>
          <w:rFonts w:ascii="Arial Narrow" w:hAnsi="Arial Narrow"/>
          <w:sz w:val="20"/>
          <w:szCs w:val="20"/>
          <w:lang w:val="lv-LV"/>
        </w:rPr>
        <w:t xml:space="preserve">Eiropas Savienības fonda projekta "Ūdenssaimniecības pakalpojumu attīstība Jēkabpilī, 4.kārta" </w:t>
      </w:r>
      <w:r w:rsidR="00CC7B4B" w:rsidRPr="00923A41">
        <w:rPr>
          <w:rFonts w:ascii="Arial Narrow" w:hAnsi="Arial Narrow"/>
          <w:sz w:val="20"/>
          <w:szCs w:val="20"/>
          <w:lang w:val="lv-LV"/>
        </w:rPr>
        <w:t>paredzēto</w:t>
      </w:r>
      <w:r w:rsidRPr="00923A41">
        <w:rPr>
          <w:rFonts w:ascii="Arial Narrow" w:hAnsi="Arial Narrow"/>
          <w:sz w:val="20"/>
          <w:szCs w:val="20"/>
          <w:lang w:val="lv-LV"/>
        </w:rPr>
        <w:t xml:space="preserve"> iedzīvotāju skaita nodrošināšanu ar kvalitatīviem ūdenssaimniecības pakalpojumiem, kā arī plānoto </w:t>
      </w:r>
      <w:r w:rsidR="00A73E95" w:rsidRPr="00923A41">
        <w:rPr>
          <w:rFonts w:ascii="Arial Narrow" w:hAnsi="Arial Narrow"/>
          <w:sz w:val="20"/>
          <w:szCs w:val="20"/>
          <w:lang w:val="lv-LV"/>
        </w:rPr>
        <w:t xml:space="preserve">rezultatīvo rādītāju </w:t>
      </w:r>
      <w:r w:rsidRPr="00923A41">
        <w:rPr>
          <w:rFonts w:ascii="Arial Narrow" w:hAnsi="Arial Narrow"/>
          <w:sz w:val="20"/>
          <w:szCs w:val="20"/>
          <w:lang w:val="lv-LV"/>
        </w:rPr>
        <w:t xml:space="preserve"> sasniegšanu</w:t>
      </w:r>
      <w:r w:rsidR="00971584" w:rsidRPr="00923A41">
        <w:rPr>
          <w:rFonts w:ascii="Arial Narrow" w:hAnsi="Arial Narrow"/>
          <w:sz w:val="20"/>
          <w:szCs w:val="20"/>
          <w:lang w:val="lv-LV"/>
        </w:rPr>
        <w:t xml:space="preserve"> (476</w:t>
      </w:r>
      <w:r w:rsidR="003A389F">
        <w:rPr>
          <w:rFonts w:ascii="Arial Narrow" w:hAnsi="Arial Narrow"/>
          <w:sz w:val="20"/>
          <w:szCs w:val="20"/>
          <w:lang w:val="lv-LV"/>
        </w:rPr>
        <w:t> </w:t>
      </w:r>
      <w:r w:rsidR="00971584" w:rsidRPr="00923A41">
        <w:rPr>
          <w:rFonts w:ascii="Arial Narrow" w:hAnsi="Arial Narrow"/>
          <w:sz w:val="20"/>
          <w:szCs w:val="20"/>
          <w:lang w:val="lv-LV"/>
        </w:rPr>
        <w:t>iedzīvotāji)</w:t>
      </w:r>
      <w:r w:rsidRPr="00923A41">
        <w:rPr>
          <w:rFonts w:ascii="Arial Narrow" w:hAnsi="Arial Narrow"/>
          <w:sz w:val="20"/>
          <w:szCs w:val="20"/>
          <w:lang w:val="lv-LV"/>
        </w:rPr>
        <w:t xml:space="preserve">. </w:t>
      </w:r>
      <w:r w:rsidR="00CC7B4B" w:rsidRPr="00923A41">
        <w:rPr>
          <w:rFonts w:ascii="Arial Narrow" w:hAnsi="Arial Narrow"/>
          <w:sz w:val="20"/>
          <w:szCs w:val="20"/>
          <w:lang w:val="lv-LV"/>
        </w:rPr>
        <w:t>Pārskata perioda beigās</w:t>
      </w:r>
      <w:r w:rsidR="00971584" w:rsidRPr="00923A41">
        <w:rPr>
          <w:rFonts w:ascii="Arial Narrow" w:hAnsi="Arial Narrow"/>
          <w:sz w:val="20"/>
          <w:szCs w:val="20"/>
          <w:lang w:val="lv-LV"/>
        </w:rPr>
        <w:t xml:space="preserve"> rezultatīvais rādītājs ir </w:t>
      </w:r>
      <w:r w:rsidR="00892925" w:rsidRPr="00923A41">
        <w:rPr>
          <w:rFonts w:ascii="Arial Narrow" w:hAnsi="Arial Narrow"/>
          <w:sz w:val="20"/>
          <w:szCs w:val="20"/>
          <w:lang w:val="lv-LV"/>
        </w:rPr>
        <w:t>427</w:t>
      </w:r>
      <w:r w:rsidR="00971584" w:rsidRPr="00923A41">
        <w:rPr>
          <w:rFonts w:ascii="Arial Narrow" w:hAnsi="Arial Narrow"/>
          <w:sz w:val="20"/>
          <w:szCs w:val="20"/>
          <w:lang w:val="lv-LV"/>
        </w:rPr>
        <w:t xml:space="preserve"> iedzīvotāji, no tiem </w:t>
      </w:r>
      <w:r w:rsidR="00892925" w:rsidRPr="00923A41">
        <w:rPr>
          <w:rFonts w:ascii="Arial Narrow" w:hAnsi="Arial Narrow"/>
          <w:sz w:val="20"/>
          <w:szCs w:val="20"/>
          <w:lang w:val="lv-LV"/>
        </w:rPr>
        <w:t>50</w:t>
      </w:r>
      <w:r w:rsidR="00971584" w:rsidRPr="00923A41">
        <w:rPr>
          <w:rFonts w:ascii="Arial Narrow" w:hAnsi="Arial Narrow"/>
          <w:sz w:val="20"/>
          <w:szCs w:val="20"/>
          <w:lang w:val="lv-LV"/>
        </w:rPr>
        <w:t xml:space="preserve"> – pie</w:t>
      </w:r>
      <w:r w:rsidR="00CC7B4B" w:rsidRPr="00923A41">
        <w:rPr>
          <w:rFonts w:ascii="Arial Narrow" w:hAnsi="Arial Narrow"/>
          <w:sz w:val="20"/>
          <w:szCs w:val="20"/>
          <w:lang w:val="lv-LV"/>
        </w:rPr>
        <w:t>vienoti centralizētajai kanalizācijas sistēmai pārskata periodā</w:t>
      </w:r>
      <w:r w:rsidR="00971584" w:rsidRPr="00923A41">
        <w:rPr>
          <w:rFonts w:ascii="Arial Narrow" w:hAnsi="Arial Narrow"/>
          <w:sz w:val="20"/>
          <w:szCs w:val="20"/>
          <w:lang w:val="lv-LV"/>
        </w:rPr>
        <w:t xml:space="preserve">. </w:t>
      </w:r>
    </w:p>
    <w:p w14:paraId="0220293F" w14:textId="3A0BE45E" w:rsidR="00226DF7" w:rsidRPr="00923A41" w:rsidRDefault="005174AC" w:rsidP="00226DF7">
      <w:pPr>
        <w:ind w:firstLine="720"/>
        <w:jc w:val="both"/>
        <w:rPr>
          <w:rFonts w:ascii="Arial Narrow" w:hAnsi="Arial Narrow"/>
          <w:sz w:val="20"/>
          <w:szCs w:val="20"/>
          <w:lang w:val="lv-LV"/>
        </w:rPr>
      </w:pPr>
      <w:r w:rsidRPr="00923A41">
        <w:rPr>
          <w:rFonts w:ascii="Arial Narrow" w:hAnsi="Arial Narrow"/>
          <w:sz w:val="20"/>
          <w:szCs w:val="20"/>
          <w:lang w:val="lv-LV"/>
        </w:rPr>
        <w:t>Pārskata periodā pie centralizētajiem ūdensvada un kanalizācijas</w:t>
      </w:r>
      <w:r w:rsidR="00DD3371" w:rsidRPr="00923A41">
        <w:rPr>
          <w:rFonts w:ascii="Arial Narrow" w:hAnsi="Arial Narrow"/>
          <w:sz w:val="20"/>
          <w:szCs w:val="20"/>
          <w:lang w:val="lv-LV"/>
        </w:rPr>
        <w:t xml:space="preserve"> </w:t>
      </w:r>
      <w:r w:rsidR="00CC3A20" w:rsidRPr="00923A41">
        <w:rPr>
          <w:rFonts w:ascii="Arial Narrow" w:hAnsi="Arial Narrow"/>
          <w:sz w:val="20"/>
          <w:szCs w:val="20"/>
          <w:lang w:val="lv-LV"/>
        </w:rPr>
        <w:t xml:space="preserve">tīkliem ir pievienoti </w:t>
      </w:r>
      <w:r w:rsidR="00971584" w:rsidRPr="00923A41">
        <w:rPr>
          <w:rFonts w:ascii="Arial Narrow" w:hAnsi="Arial Narrow"/>
          <w:sz w:val="20"/>
          <w:szCs w:val="20"/>
          <w:lang w:val="lv-LV"/>
        </w:rPr>
        <w:t>3</w:t>
      </w:r>
      <w:r w:rsidR="00FF1B26" w:rsidRPr="00923A41">
        <w:rPr>
          <w:rFonts w:ascii="Arial Narrow" w:hAnsi="Arial Narrow"/>
          <w:sz w:val="20"/>
          <w:szCs w:val="20"/>
          <w:lang w:val="lv-LV"/>
        </w:rPr>
        <w:t>7</w:t>
      </w:r>
      <w:r w:rsidR="00CC3A20" w:rsidRPr="00923A41">
        <w:rPr>
          <w:rFonts w:ascii="Arial Narrow" w:hAnsi="Arial Narrow"/>
          <w:sz w:val="20"/>
          <w:szCs w:val="20"/>
          <w:lang w:val="lv-LV"/>
        </w:rPr>
        <w:t xml:space="preserve"> ūdensvada un </w:t>
      </w:r>
      <w:r w:rsidR="00FF1B26" w:rsidRPr="00923A41">
        <w:rPr>
          <w:rFonts w:ascii="Arial Narrow" w:hAnsi="Arial Narrow"/>
          <w:sz w:val="20"/>
          <w:szCs w:val="20"/>
          <w:lang w:val="lv-LV"/>
        </w:rPr>
        <w:t xml:space="preserve">61 </w:t>
      </w:r>
      <w:r w:rsidRPr="00923A41">
        <w:rPr>
          <w:rFonts w:ascii="Arial Narrow" w:hAnsi="Arial Narrow"/>
          <w:sz w:val="20"/>
          <w:szCs w:val="20"/>
          <w:lang w:val="lv-LV"/>
        </w:rPr>
        <w:t>kanalizācijas pieslēgumi.</w:t>
      </w:r>
    </w:p>
    <w:p w14:paraId="5D99B0BE" w14:textId="00712CCA" w:rsidR="00CD318F" w:rsidRPr="00923A41" w:rsidRDefault="00CD318F" w:rsidP="00CD318F">
      <w:pPr>
        <w:ind w:firstLine="720"/>
        <w:jc w:val="both"/>
        <w:rPr>
          <w:rFonts w:ascii="Arial Narrow" w:hAnsi="Arial Narrow"/>
          <w:sz w:val="20"/>
          <w:szCs w:val="20"/>
          <w:lang w:val="lv-LV"/>
        </w:rPr>
      </w:pPr>
      <w:r w:rsidRPr="00923A41">
        <w:rPr>
          <w:rFonts w:ascii="Arial Narrow" w:hAnsi="Arial Narrow"/>
          <w:sz w:val="20"/>
          <w:szCs w:val="20"/>
          <w:lang w:val="lv-LV"/>
        </w:rPr>
        <w:t xml:space="preserve">Pārskata periodā ir aktīvi strādāts pie </w:t>
      </w:r>
      <w:r w:rsidR="00FF1B26" w:rsidRPr="00923A41">
        <w:rPr>
          <w:rFonts w:ascii="Arial Narrow" w:hAnsi="Arial Narrow"/>
          <w:sz w:val="20"/>
          <w:szCs w:val="20"/>
          <w:lang w:val="lv-LV"/>
        </w:rPr>
        <w:t xml:space="preserve">parādu piedziņas. No sadarbības ar parādu piedziņas uzņēmumu </w:t>
      </w:r>
      <w:r w:rsidRPr="00923A41">
        <w:rPr>
          <w:rFonts w:ascii="Arial Narrow" w:hAnsi="Arial Narrow"/>
          <w:sz w:val="20"/>
          <w:szCs w:val="20"/>
          <w:lang w:val="lv-LV"/>
        </w:rPr>
        <w:t>no klientiem</w:t>
      </w:r>
      <w:r w:rsidR="00345F65" w:rsidRPr="00923A41">
        <w:rPr>
          <w:rFonts w:ascii="Arial Narrow" w:hAnsi="Arial Narrow"/>
          <w:sz w:val="20"/>
          <w:szCs w:val="20"/>
          <w:lang w:val="lv-LV"/>
        </w:rPr>
        <w:t xml:space="preserve"> </w:t>
      </w:r>
      <w:r w:rsidRPr="00923A41">
        <w:rPr>
          <w:rFonts w:ascii="Arial Narrow" w:hAnsi="Arial Narrow"/>
          <w:sz w:val="20"/>
          <w:szCs w:val="20"/>
          <w:lang w:val="lv-LV"/>
        </w:rPr>
        <w:t xml:space="preserve">ir saņemti parāda maksājumi </w:t>
      </w:r>
      <w:r w:rsidR="00AB29DD" w:rsidRPr="00923A41">
        <w:rPr>
          <w:rFonts w:ascii="Arial Narrow" w:hAnsi="Arial Narrow"/>
          <w:sz w:val="20"/>
          <w:szCs w:val="20"/>
          <w:lang w:val="lv-LV"/>
        </w:rPr>
        <w:t>15 164</w:t>
      </w:r>
      <w:r w:rsidRPr="00923A41">
        <w:rPr>
          <w:rFonts w:ascii="Arial Narrow" w:hAnsi="Arial Narrow"/>
          <w:sz w:val="20"/>
          <w:szCs w:val="20"/>
          <w:lang w:val="lv-LV"/>
        </w:rPr>
        <w:t xml:space="preserve"> EUR</w:t>
      </w:r>
      <w:r w:rsidR="00552E53" w:rsidRPr="00923A41">
        <w:rPr>
          <w:rFonts w:ascii="Arial Narrow" w:hAnsi="Arial Narrow"/>
          <w:sz w:val="20"/>
          <w:szCs w:val="20"/>
          <w:lang w:val="lv-LV"/>
        </w:rPr>
        <w:t xml:space="preserve"> apmērā.</w:t>
      </w:r>
    </w:p>
    <w:p w14:paraId="30C0DF24" w14:textId="4B550E9D" w:rsidR="00371CA9" w:rsidRPr="00923A41" w:rsidRDefault="0066397B" w:rsidP="007D0EC2">
      <w:pPr>
        <w:ind w:firstLine="720"/>
        <w:jc w:val="both"/>
        <w:rPr>
          <w:rFonts w:ascii="Arial Narrow" w:hAnsi="Arial Narrow"/>
          <w:sz w:val="20"/>
          <w:szCs w:val="20"/>
          <w:lang w:val="lv-LV"/>
        </w:rPr>
      </w:pPr>
      <w:r w:rsidRPr="00923A41">
        <w:rPr>
          <w:rFonts w:ascii="Arial Narrow" w:hAnsi="Arial Narrow"/>
          <w:sz w:val="20"/>
          <w:szCs w:val="20"/>
          <w:lang w:val="lv-LV"/>
        </w:rPr>
        <w:t>Lai regulējamo ūdensapgādes pakalpojumu nodrošināšanai samazinātu elektroenerģijas resursu izmaksas, ir realizēts Eiropas Savienības fondu 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ietvaros  projekts  “Saules elektrostacijas izbūve Veseļu ielā 1, Jēkabpilī, Jēkabpils novadā”</w:t>
      </w:r>
      <w:r w:rsidR="007D0EC2" w:rsidRPr="00923A41">
        <w:rPr>
          <w:rFonts w:ascii="Arial Narrow" w:hAnsi="Arial Narrow"/>
          <w:sz w:val="20"/>
          <w:szCs w:val="20"/>
          <w:lang w:val="lv-LV"/>
        </w:rPr>
        <w:t>.</w:t>
      </w:r>
      <w:r w:rsidRPr="00923A41">
        <w:rPr>
          <w:rFonts w:ascii="Arial Narrow" w:hAnsi="Arial Narrow"/>
          <w:sz w:val="20"/>
          <w:szCs w:val="20"/>
          <w:lang w:val="lv-LV"/>
        </w:rPr>
        <w:t xml:space="preserve"> </w:t>
      </w:r>
      <w:r w:rsidR="00371CA9" w:rsidRPr="00923A41">
        <w:rPr>
          <w:rFonts w:ascii="Arial Narrow" w:hAnsi="Arial Narrow"/>
          <w:sz w:val="20"/>
          <w:szCs w:val="20"/>
          <w:lang w:val="lv-LV"/>
        </w:rPr>
        <w:t xml:space="preserve">Projekta mērķis ir siltumnīcefekta gāzu emisiju samazināšana, ražojot no atjaunojamiem energoresursiem elektroenerģiju pašpatēriņa vajadzībām ūdens atdzelžošanas stacijā “Veseļi” veicot saules paneļu uzstādīšanu. Projekta ietvaros ir veiktas </w:t>
      </w:r>
      <w:r w:rsidR="007D0EC2" w:rsidRPr="00923A41">
        <w:rPr>
          <w:rFonts w:ascii="Arial Narrow" w:hAnsi="Arial Narrow"/>
          <w:sz w:val="20"/>
          <w:szCs w:val="20"/>
          <w:lang w:val="lv-LV"/>
        </w:rPr>
        <w:t xml:space="preserve">visas </w:t>
      </w:r>
      <w:r w:rsidR="00371CA9" w:rsidRPr="00923A41">
        <w:rPr>
          <w:rFonts w:ascii="Arial Narrow" w:hAnsi="Arial Narrow"/>
          <w:sz w:val="20"/>
          <w:szCs w:val="20"/>
          <w:lang w:val="lv-LV"/>
        </w:rPr>
        <w:t>nepieciešamās darbības, lai samazinātu uzņēmuma kopējos elektroenerģijas iz</w:t>
      </w:r>
      <w:r w:rsidR="007D0EC2" w:rsidRPr="00923A41">
        <w:rPr>
          <w:rFonts w:ascii="Arial Narrow" w:hAnsi="Arial Narrow"/>
          <w:sz w:val="20"/>
          <w:szCs w:val="20"/>
          <w:lang w:val="lv-LV"/>
        </w:rPr>
        <w:t>maksas</w:t>
      </w:r>
      <w:r w:rsidR="00371CA9" w:rsidRPr="00923A41">
        <w:rPr>
          <w:rFonts w:ascii="Arial Narrow" w:hAnsi="Arial Narrow"/>
          <w:sz w:val="20"/>
          <w:szCs w:val="20"/>
          <w:lang w:val="lv-LV"/>
        </w:rPr>
        <w:t>, kā arī nelabvēlīgo ietekmi uz apkārtējo vidi.</w:t>
      </w:r>
      <w:r w:rsidR="007D0EC2" w:rsidRPr="00923A41">
        <w:rPr>
          <w:rFonts w:ascii="Arial Narrow" w:hAnsi="Arial Narrow"/>
          <w:sz w:val="20"/>
          <w:szCs w:val="20"/>
          <w:lang w:val="lv-LV"/>
        </w:rPr>
        <w:t xml:space="preserve"> Projekta apstiprinātie kopējie attiecināmie izdevumi ir 60 814.45 EUR, no kuriem ERAF finansējums ir 85% jeb 51 692.28</w:t>
      </w:r>
      <w:r w:rsidR="003A389F">
        <w:rPr>
          <w:rFonts w:ascii="Arial Narrow" w:hAnsi="Arial Narrow"/>
          <w:sz w:val="20"/>
          <w:szCs w:val="20"/>
          <w:lang w:val="lv-LV"/>
        </w:rPr>
        <w:t> </w:t>
      </w:r>
      <w:r w:rsidR="007D0EC2" w:rsidRPr="00923A41">
        <w:rPr>
          <w:rFonts w:ascii="Arial Narrow" w:hAnsi="Arial Narrow"/>
          <w:sz w:val="20"/>
          <w:szCs w:val="20"/>
          <w:lang w:val="lv-LV"/>
        </w:rPr>
        <w:t>EUR.</w:t>
      </w:r>
    </w:p>
    <w:p w14:paraId="3D95745B" w14:textId="77777777" w:rsidR="00E72F4F" w:rsidRPr="00923A41" w:rsidRDefault="00E72F4F" w:rsidP="00226DF7">
      <w:pPr>
        <w:ind w:firstLine="720"/>
        <w:jc w:val="both"/>
        <w:rPr>
          <w:rFonts w:ascii="Arial Narrow" w:hAnsi="Arial Narrow"/>
          <w:sz w:val="20"/>
          <w:szCs w:val="20"/>
          <w:lang w:val="lv-LV"/>
        </w:rPr>
      </w:pPr>
    </w:p>
    <w:p w14:paraId="299D8F97" w14:textId="77777777" w:rsidR="00226DF7" w:rsidRPr="00923A41" w:rsidRDefault="00226DF7" w:rsidP="00226DF7">
      <w:pPr>
        <w:ind w:firstLine="720"/>
        <w:jc w:val="both"/>
        <w:rPr>
          <w:rFonts w:ascii="Arial Narrow" w:hAnsi="Arial Narrow"/>
          <w:b/>
          <w:sz w:val="20"/>
          <w:szCs w:val="20"/>
          <w:lang w:val="lv-LV"/>
        </w:rPr>
      </w:pPr>
      <w:r w:rsidRPr="00923A41">
        <w:rPr>
          <w:rFonts w:ascii="Arial Narrow" w:hAnsi="Arial Narrow"/>
          <w:b/>
          <w:sz w:val="20"/>
          <w:szCs w:val="20"/>
          <w:lang w:val="lv-LV"/>
        </w:rPr>
        <w:t xml:space="preserve">Sniegto pakalpojumu raksturojošie rādītāji pārskata periodā   </w:t>
      </w:r>
    </w:p>
    <w:p w14:paraId="1C9A671A" w14:textId="3161ED73" w:rsidR="00226DF7" w:rsidRPr="00923A41" w:rsidRDefault="00226DF7" w:rsidP="00226DF7">
      <w:pPr>
        <w:ind w:firstLine="720"/>
        <w:jc w:val="both"/>
        <w:rPr>
          <w:rFonts w:ascii="Arial Narrow" w:hAnsi="Arial Narrow"/>
          <w:b/>
          <w:sz w:val="20"/>
          <w:szCs w:val="20"/>
          <w:lang w:val="lv-LV"/>
        </w:rPr>
      </w:pPr>
      <w:r w:rsidRPr="00923A41">
        <w:rPr>
          <w:rFonts w:ascii="Arial Narrow" w:hAnsi="Arial Narrow"/>
          <w:b/>
          <w:sz w:val="20"/>
          <w:szCs w:val="20"/>
          <w:lang w:val="lv-LV"/>
        </w:rPr>
        <w:t xml:space="preserve">           </w:t>
      </w:r>
      <w:r w:rsidR="000C58CE" w:rsidRPr="00923A41">
        <w:rPr>
          <w:rFonts w:ascii="Arial Narrow" w:hAnsi="Arial Narrow"/>
          <w:b/>
          <w:sz w:val="20"/>
          <w:szCs w:val="20"/>
          <w:lang w:val="lv-LV"/>
        </w:rPr>
        <w:t xml:space="preserve"> </w:t>
      </w:r>
    </w:p>
    <w:p w14:paraId="37AAB141" w14:textId="5733BCE2" w:rsidR="00226DF7" w:rsidRPr="00923A41" w:rsidRDefault="00DD3371" w:rsidP="00226DF7">
      <w:pPr>
        <w:ind w:firstLine="720"/>
        <w:jc w:val="both"/>
        <w:rPr>
          <w:rFonts w:ascii="Arial Narrow" w:hAnsi="Arial Narrow"/>
          <w:sz w:val="20"/>
          <w:szCs w:val="20"/>
          <w:lang w:val="lv-LV"/>
        </w:rPr>
      </w:pPr>
      <w:r w:rsidRPr="00923A41">
        <w:rPr>
          <w:rFonts w:ascii="Arial Narrow" w:hAnsi="Arial Narrow"/>
          <w:sz w:val="20"/>
          <w:szCs w:val="20"/>
          <w:lang w:val="lv-LV"/>
        </w:rPr>
        <w:t>Pārskata periodā</w:t>
      </w:r>
      <w:r w:rsidR="00FF7B44" w:rsidRPr="00923A41">
        <w:rPr>
          <w:rFonts w:ascii="Arial Narrow" w:hAnsi="Arial Narrow"/>
          <w:sz w:val="20"/>
          <w:szCs w:val="20"/>
          <w:lang w:val="lv-LV"/>
        </w:rPr>
        <w:t xml:space="preserve"> </w:t>
      </w:r>
      <w:r w:rsidR="00226DF7" w:rsidRPr="00923A41">
        <w:rPr>
          <w:rFonts w:ascii="Arial Narrow" w:hAnsi="Arial Narrow"/>
          <w:sz w:val="20"/>
          <w:szCs w:val="20"/>
          <w:lang w:val="lv-LV"/>
        </w:rPr>
        <w:t xml:space="preserve">iegūtā (paceltā) ūdens apjoms ir </w:t>
      </w:r>
      <w:r w:rsidR="00A1681F" w:rsidRPr="00E347B1">
        <w:rPr>
          <w:rFonts w:ascii="Arial Narrow" w:hAnsi="Arial Narrow"/>
          <w:sz w:val="20"/>
          <w:szCs w:val="20"/>
          <w:lang w:val="lv-LV"/>
        </w:rPr>
        <w:t>913 933</w:t>
      </w:r>
      <w:r w:rsidR="00CE29E2" w:rsidRPr="00E347B1">
        <w:rPr>
          <w:rFonts w:ascii="Arial Narrow" w:hAnsi="Arial Narrow"/>
          <w:sz w:val="20"/>
          <w:szCs w:val="20"/>
          <w:lang w:val="lv-LV"/>
        </w:rPr>
        <w:t xml:space="preserve">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226DF7" w:rsidRPr="00923A41">
        <w:rPr>
          <w:rFonts w:ascii="Arial Narrow" w:hAnsi="Arial Narrow"/>
          <w:sz w:val="20"/>
          <w:szCs w:val="20"/>
          <w:lang w:val="lv-LV"/>
        </w:rPr>
        <w:t>, salīdzinot ar 20</w:t>
      </w:r>
      <w:r w:rsidR="00345F65" w:rsidRPr="00923A41">
        <w:rPr>
          <w:rFonts w:ascii="Arial Narrow" w:hAnsi="Arial Narrow"/>
          <w:sz w:val="20"/>
          <w:szCs w:val="20"/>
          <w:lang w:val="lv-LV"/>
        </w:rPr>
        <w:t>2</w:t>
      </w:r>
      <w:r w:rsidR="00A1681F" w:rsidRPr="00923A41">
        <w:rPr>
          <w:rFonts w:ascii="Arial Narrow" w:hAnsi="Arial Narrow"/>
          <w:sz w:val="20"/>
          <w:szCs w:val="20"/>
          <w:lang w:val="lv-LV"/>
        </w:rPr>
        <w:t>1</w:t>
      </w:r>
      <w:r w:rsidR="00226DF7" w:rsidRPr="00923A41">
        <w:rPr>
          <w:rFonts w:ascii="Arial Narrow" w:hAnsi="Arial Narrow"/>
          <w:sz w:val="20"/>
          <w:szCs w:val="20"/>
          <w:lang w:val="lv-LV"/>
        </w:rPr>
        <w:t>.</w:t>
      </w:r>
      <w:r w:rsidR="003A389F">
        <w:rPr>
          <w:rFonts w:ascii="Arial Narrow" w:hAnsi="Arial Narrow"/>
          <w:sz w:val="20"/>
          <w:szCs w:val="20"/>
          <w:lang w:val="lv-LV"/>
        </w:rPr>
        <w:t xml:space="preserve"> </w:t>
      </w:r>
      <w:r w:rsidR="00226DF7" w:rsidRPr="00923A41">
        <w:rPr>
          <w:rFonts w:ascii="Arial Narrow" w:hAnsi="Arial Narrow"/>
          <w:sz w:val="20"/>
          <w:szCs w:val="20"/>
          <w:lang w:val="lv-LV"/>
        </w:rPr>
        <w:t>gad</w:t>
      </w:r>
      <w:r w:rsidR="00FF7B44" w:rsidRPr="00923A41">
        <w:rPr>
          <w:rFonts w:ascii="Arial Narrow" w:hAnsi="Arial Narrow"/>
          <w:sz w:val="20"/>
          <w:szCs w:val="20"/>
          <w:lang w:val="lv-LV"/>
        </w:rPr>
        <w:t>u</w:t>
      </w:r>
      <w:r w:rsidR="005C3298" w:rsidRPr="00923A41">
        <w:rPr>
          <w:rFonts w:ascii="Arial Narrow" w:hAnsi="Arial Narrow"/>
          <w:sz w:val="20"/>
          <w:szCs w:val="20"/>
          <w:lang w:val="lv-LV"/>
        </w:rPr>
        <w:t xml:space="preserve"> </w:t>
      </w:r>
      <w:r w:rsidR="00226DF7" w:rsidRPr="00923A41">
        <w:rPr>
          <w:rFonts w:ascii="Arial Narrow" w:hAnsi="Arial Narrow"/>
          <w:sz w:val="20"/>
          <w:szCs w:val="20"/>
          <w:lang w:val="lv-LV"/>
        </w:rPr>
        <w:t xml:space="preserve">par </w:t>
      </w:r>
      <w:r w:rsidR="00A1681F" w:rsidRPr="00923A41">
        <w:rPr>
          <w:rFonts w:ascii="Arial Narrow" w:hAnsi="Arial Narrow"/>
          <w:sz w:val="20"/>
          <w:szCs w:val="20"/>
          <w:lang w:val="lv-LV"/>
        </w:rPr>
        <w:t>79 169</w:t>
      </w:r>
      <w:r w:rsidR="006F56D2" w:rsidRPr="00923A41">
        <w:rPr>
          <w:rFonts w:ascii="Arial Narrow" w:hAnsi="Arial Narrow"/>
          <w:sz w:val="20"/>
          <w:szCs w:val="20"/>
          <w:lang w:val="lv-LV"/>
        </w:rPr>
        <w:t xml:space="preserve">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226DF7" w:rsidRPr="00923A41">
        <w:rPr>
          <w:rFonts w:ascii="Arial Narrow" w:hAnsi="Arial Narrow"/>
          <w:sz w:val="20"/>
          <w:szCs w:val="20"/>
          <w:lang w:val="lv-LV"/>
        </w:rPr>
        <w:t xml:space="preserve"> </w:t>
      </w:r>
      <w:r w:rsidR="00345F65" w:rsidRPr="00923A41">
        <w:rPr>
          <w:rFonts w:ascii="Arial Narrow" w:hAnsi="Arial Narrow"/>
          <w:sz w:val="20"/>
          <w:szCs w:val="20"/>
          <w:lang w:val="lv-LV"/>
        </w:rPr>
        <w:t>mazāk</w:t>
      </w:r>
      <w:r w:rsidR="00461A66" w:rsidRPr="00923A41">
        <w:rPr>
          <w:rFonts w:ascii="Arial Narrow" w:hAnsi="Arial Narrow"/>
          <w:sz w:val="20"/>
          <w:szCs w:val="20"/>
          <w:lang w:val="lv-LV"/>
        </w:rPr>
        <w:t>. 202</w:t>
      </w:r>
      <w:r w:rsidR="00A1681F" w:rsidRPr="00923A41">
        <w:rPr>
          <w:rFonts w:ascii="Arial Narrow" w:hAnsi="Arial Narrow"/>
          <w:sz w:val="20"/>
          <w:szCs w:val="20"/>
          <w:lang w:val="lv-LV"/>
        </w:rPr>
        <w:t>2</w:t>
      </w:r>
      <w:r w:rsidR="00932A68" w:rsidRPr="00923A41">
        <w:rPr>
          <w:rFonts w:ascii="Arial Narrow" w:hAnsi="Arial Narrow"/>
          <w:sz w:val="20"/>
          <w:szCs w:val="20"/>
          <w:lang w:val="lv-LV"/>
        </w:rPr>
        <w:t>.</w:t>
      </w:r>
      <w:r w:rsidR="00AF1B4A" w:rsidRPr="00923A41">
        <w:rPr>
          <w:rFonts w:ascii="Arial Narrow" w:hAnsi="Arial Narrow"/>
          <w:sz w:val="20"/>
          <w:szCs w:val="20"/>
          <w:lang w:val="lv-LV"/>
        </w:rPr>
        <w:t xml:space="preserve"> </w:t>
      </w:r>
      <w:r w:rsidR="000555CE" w:rsidRPr="00923A41">
        <w:rPr>
          <w:rFonts w:ascii="Arial Narrow" w:hAnsi="Arial Narrow"/>
          <w:sz w:val="20"/>
          <w:szCs w:val="20"/>
          <w:lang w:val="lv-LV"/>
        </w:rPr>
        <w:t>gadā</w:t>
      </w:r>
      <w:r w:rsidR="004D7422" w:rsidRPr="00923A41">
        <w:rPr>
          <w:rFonts w:ascii="Arial Narrow" w:hAnsi="Arial Narrow"/>
          <w:sz w:val="20"/>
          <w:szCs w:val="20"/>
          <w:lang w:val="lv-LV"/>
        </w:rPr>
        <w:t xml:space="preserve"> </w:t>
      </w:r>
      <w:r w:rsidR="00226DF7" w:rsidRPr="00923A41">
        <w:rPr>
          <w:rFonts w:ascii="Arial Narrow" w:hAnsi="Arial Narrow"/>
          <w:sz w:val="20"/>
          <w:szCs w:val="20"/>
          <w:lang w:val="lv-LV"/>
        </w:rPr>
        <w:t>lietotājiem piegādātā (realizētā)</w:t>
      </w:r>
      <w:r w:rsidR="00AA4F72" w:rsidRPr="00923A41">
        <w:rPr>
          <w:rFonts w:ascii="Arial Narrow" w:hAnsi="Arial Narrow"/>
          <w:sz w:val="20"/>
          <w:szCs w:val="20"/>
          <w:lang w:val="lv-LV"/>
        </w:rPr>
        <w:t xml:space="preserve"> </w:t>
      </w:r>
      <w:r w:rsidR="00226DF7" w:rsidRPr="00923A41">
        <w:rPr>
          <w:rFonts w:ascii="Arial Narrow" w:hAnsi="Arial Narrow"/>
          <w:sz w:val="20"/>
          <w:szCs w:val="20"/>
          <w:lang w:val="lv-LV"/>
        </w:rPr>
        <w:t xml:space="preserve">ūdens apjoms ir </w:t>
      </w:r>
      <w:r w:rsidR="001D6E9F" w:rsidRPr="00E347B1">
        <w:rPr>
          <w:rFonts w:ascii="Arial Narrow" w:hAnsi="Arial Narrow"/>
          <w:sz w:val="20"/>
          <w:szCs w:val="20"/>
          <w:lang w:val="lv-LV"/>
        </w:rPr>
        <w:t>68</w:t>
      </w:r>
      <w:r w:rsidR="00A1681F" w:rsidRPr="00E347B1">
        <w:rPr>
          <w:rFonts w:ascii="Arial Narrow" w:hAnsi="Arial Narrow"/>
          <w:sz w:val="20"/>
          <w:szCs w:val="20"/>
          <w:lang w:val="lv-LV"/>
        </w:rPr>
        <w:t>4</w:t>
      </w:r>
      <w:r w:rsidR="001D6E9F" w:rsidRPr="00E347B1">
        <w:rPr>
          <w:rFonts w:ascii="Arial Narrow" w:hAnsi="Arial Narrow"/>
          <w:sz w:val="20"/>
          <w:szCs w:val="20"/>
          <w:lang w:val="lv-LV"/>
        </w:rPr>
        <w:t xml:space="preserve"> </w:t>
      </w:r>
      <w:r w:rsidR="00A1681F" w:rsidRPr="00E347B1">
        <w:rPr>
          <w:rFonts w:ascii="Arial Narrow" w:hAnsi="Arial Narrow"/>
          <w:sz w:val="20"/>
          <w:szCs w:val="20"/>
          <w:lang w:val="lv-LV"/>
        </w:rPr>
        <w:t>591</w:t>
      </w:r>
      <w:r w:rsidR="00CE29E2" w:rsidRPr="00E347B1">
        <w:rPr>
          <w:rFonts w:ascii="Arial Narrow" w:hAnsi="Arial Narrow"/>
          <w:sz w:val="20"/>
          <w:szCs w:val="20"/>
          <w:lang w:val="lv-LV"/>
        </w:rPr>
        <w:t xml:space="preserve">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226DF7" w:rsidRPr="00923A41">
        <w:rPr>
          <w:rFonts w:ascii="Arial Narrow" w:hAnsi="Arial Narrow"/>
          <w:sz w:val="20"/>
          <w:szCs w:val="20"/>
          <w:lang w:val="lv-LV"/>
        </w:rPr>
        <w:t>, salīdzinot ar 20</w:t>
      </w:r>
      <w:r w:rsidR="001D6E9F" w:rsidRPr="00923A41">
        <w:rPr>
          <w:rFonts w:ascii="Arial Narrow" w:hAnsi="Arial Narrow"/>
          <w:sz w:val="20"/>
          <w:szCs w:val="20"/>
          <w:lang w:val="lv-LV"/>
        </w:rPr>
        <w:t>2</w:t>
      </w:r>
      <w:r w:rsidR="00A1681F" w:rsidRPr="00923A41">
        <w:rPr>
          <w:rFonts w:ascii="Arial Narrow" w:hAnsi="Arial Narrow"/>
          <w:sz w:val="20"/>
          <w:szCs w:val="20"/>
          <w:lang w:val="lv-LV"/>
        </w:rPr>
        <w:t>1</w:t>
      </w:r>
      <w:r w:rsidR="00226DF7" w:rsidRPr="00923A41">
        <w:rPr>
          <w:rFonts w:ascii="Arial Narrow" w:hAnsi="Arial Narrow"/>
          <w:sz w:val="20"/>
          <w:szCs w:val="20"/>
          <w:lang w:val="lv-LV"/>
        </w:rPr>
        <w:t>.</w:t>
      </w:r>
      <w:r w:rsidR="00923A41" w:rsidRPr="00923A41">
        <w:rPr>
          <w:rFonts w:ascii="Arial Narrow" w:hAnsi="Arial Narrow"/>
          <w:sz w:val="20"/>
          <w:szCs w:val="20"/>
          <w:lang w:val="lv-LV"/>
        </w:rPr>
        <w:t xml:space="preserve"> </w:t>
      </w:r>
      <w:r w:rsidR="00226DF7" w:rsidRPr="00923A41">
        <w:rPr>
          <w:rFonts w:ascii="Arial Narrow" w:hAnsi="Arial Narrow"/>
          <w:sz w:val="20"/>
          <w:szCs w:val="20"/>
          <w:lang w:val="lv-LV"/>
        </w:rPr>
        <w:t>gad</w:t>
      </w:r>
      <w:r w:rsidR="000555CE" w:rsidRPr="00923A41">
        <w:rPr>
          <w:rFonts w:ascii="Arial Narrow" w:hAnsi="Arial Narrow"/>
          <w:sz w:val="20"/>
          <w:szCs w:val="20"/>
          <w:lang w:val="lv-LV"/>
        </w:rPr>
        <w:t>u</w:t>
      </w:r>
      <w:r w:rsidR="005C3298" w:rsidRPr="00923A41">
        <w:rPr>
          <w:rFonts w:ascii="Arial Narrow" w:hAnsi="Arial Narrow"/>
          <w:sz w:val="20"/>
          <w:szCs w:val="20"/>
          <w:lang w:val="lv-LV"/>
        </w:rPr>
        <w:t xml:space="preserve"> </w:t>
      </w:r>
      <w:r w:rsidR="004D7422" w:rsidRPr="00923A41">
        <w:rPr>
          <w:rFonts w:ascii="Arial Narrow" w:hAnsi="Arial Narrow"/>
          <w:sz w:val="20"/>
          <w:szCs w:val="20"/>
          <w:lang w:val="lv-LV"/>
        </w:rPr>
        <w:t xml:space="preserve">par </w:t>
      </w:r>
      <w:r w:rsidR="00A1681F" w:rsidRPr="00923A41">
        <w:rPr>
          <w:rFonts w:ascii="Arial Narrow" w:hAnsi="Arial Narrow"/>
          <w:sz w:val="20"/>
          <w:szCs w:val="20"/>
          <w:lang w:val="lv-LV"/>
        </w:rPr>
        <w:t>1 899</w:t>
      </w:r>
      <w:r w:rsidR="00734E61" w:rsidRPr="00923A41">
        <w:rPr>
          <w:rFonts w:ascii="Arial Narrow" w:hAnsi="Arial Narrow"/>
          <w:sz w:val="20"/>
          <w:szCs w:val="20"/>
          <w:lang w:val="lv-LV"/>
        </w:rPr>
        <w:t xml:space="preserve">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150A0C" w:rsidRPr="00923A41">
        <w:rPr>
          <w:rFonts w:ascii="Arial Narrow" w:hAnsi="Arial Narrow"/>
          <w:sz w:val="20"/>
          <w:szCs w:val="20"/>
          <w:lang w:val="lv-LV"/>
        </w:rPr>
        <w:t xml:space="preserve"> </w:t>
      </w:r>
      <w:r w:rsidR="001D6E9F" w:rsidRPr="00923A41">
        <w:rPr>
          <w:rFonts w:ascii="Arial Narrow" w:hAnsi="Arial Narrow"/>
          <w:sz w:val="20"/>
          <w:szCs w:val="20"/>
          <w:lang w:val="lv-LV"/>
        </w:rPr>
        <w:t>vairāk</w:t>
      </w:r>
      <w:r w:rsidR="00226DF7" w:rsidRPr="00923A41">
        <w:rPr>
          <w:rFonts w:ascii="Arial Narrow" w:hAnsi="Arial Narrow"/>
          <w:sz w:val="20"/>
          <w:szCs w:val="20"/>
          <w:lang w:val="lv-LV"/>
        </w:rPr>
        <w:t xml:space="preserve">. Ūdens zudumi centralizētajos ūdensapgādes </w:t>
      </w:r>
      <w:r w:rsidR="001D6E9F" w:rsidRPr="00923A41">
        <w:rPr>
          <w:rFonts w:ascii="Arial Narrow" w:hAnsi="Arial Narrow"/>
          <w:sz w:val="20"/>
          <w:szCs w:val="20"/>
          <w:lang w:val="lv-LV"/>
        </w:rPr>
        <w:t>tīklos 202</w:t>
      </w:r>
      <w:r w:rsidR="00F30DC5" w:rsidRPr="00923A41">
        <w:rPr>
          <w:rFonts w:ascii="Arial Narrow" w:hAnsi="Arial Narrow"/>
          <w:sz w:val="20"/>
          <w:szCs w:val="20"/>
          <w:lang w:val="lv-LV"/>
        </w:rPr>
        <w:t>2</w:t>
      </w:r>
      <w:r w:rsidR="000555CE" w:rsidRPr="00923A41">
        <w:rPr>
          <w:rFonts w:ascii="Arial Narrow" w:hAnsi="Arial Narrow"/>
          <w:sz w:val="20"/>
          <w:szCs w:val="20"/>
          <w:lang w:val="lv-LV"/>
        </w:rPr>
        <w:t>.</w:t>
      </w:r>
      <w:r w:rsidR="00923A41" w:rsidRPr="00923A41">
        <w:rPr>
          <w:rFonts w:ascii="Arial Narrow" w:hAnsi="Arial Narrow"/>
          <w:sz w:val="20"/>
          <w:szCs w:val="20"/>
          <w:lang w:val="lv-LV"/>
        </w:rPr>
        <w:t xml:space="preserve"> </w:t>
      </w:r>
      <w:r w:rsidR="000555CE" w:rsidRPr="00923A41">
        <w:rPr>
          <w:rFonts w:ascii="Arial Narrow" w:hAnsi="Arial Narrow"/>
          <w:sz w:val="20"/>
          <w:szCs w:val="20"/>
          <w:lang w:val="lv-LV"/>
        </w:rPr>
        <w:t>gadā</w:t>
      </w:r>
      <w:r w:rsidR="005C3298" w:rsidRPr="00923A41">
        <w:rPr>
          <w:rFonts w:ascii="Arial Narrow" w:hAnsi="Arial Narrow"/>
          <w:sz w:val="20"/>
          <w:szCs w:val="20"/>
          <w:lang w:val="lv-LV"/>
        </w:rPr>
        <w:t xml:space="preserve"> </w:t>
      </w:r>
      <w:r w:rsidR="00734E61" w:rsidRPr="00923A41">
        <w:rPr>
          <w:rFonts w:ascii="Arial Narrow" w:hAnsi="Arial Narrow"/>
          <w:sz w:val="20"/>
          <w:szCs w:val="20"/>
          <w:lang w:val="lv-LV"/>
        </w:rPr>
        <w:t xml:space="preserve">ir </w:t>
      </w:r>
      <w:r w:rsidR="00F30DC5" w:rsidRPr="00923A41">
        <w:rPr>
          <w:rFonts w:ascii="Arial Narrow" w:hAnsi="Arial Narrow"/>
          <w:sz w:val="20"/>
          <w:szCs w:val="20"/>
          <w:lang w:val="lv-LV"/>
        </w:rPr>
        <w:t>24</w:t>
      </w:r>
      <w:r w:rsidR="00226DF7" w:rsidRPr="00923A41">
        <w:rPr>
          <w:rFonts w:ascii="Arial Narrow" w:hAnsi="Arial Narrow"/>
          <w:sz w:val="20"/>
          <w:szCs w:val="20"/>
          <w:lang w:val="lv-LV"/>
        </w:rPr>
        <w:t>%, salīdzinot ar 20</w:t>
      </w:r>
      <w:r w:rsidR="001D6E9F" w:rsidRPr="00923A41">
        <w:rPr>
          <w:rFonts w:ascii="Arial Narrow" w:hAnsi="Arial Narrow"/>
          <w:sz w:val="20"/>
          <w:szCs w:val="20"/>
          <w:lang w:val="lv-LV"/>
        </w:rPr>
        <w:t>2</w:t>
      </w:r>
      <w:r w:rsidR="00F30DC5" w:rsidRPr="00923A41">
        <w:rPr>
          <w:rFonts w:ascii="Arial Narrow" w:hAnsi="Arial Narrow"/>
          <w:sz w:val="20"/>
          <w:szCs w:val="20"/>
          <w:lang w:val="lv-LV"/>
        </w:rPr>
        <w:t>1</w:t>
      </w:r>
      <w:r w:rsidR="005C3298" w:rsidRPr="00923A41">
        <w:rPr>
          <w:rFonts w:ascii="Arial Narrow" w:hAnsi="Arial Narrow"/>
          <w:sz w:val="20"/>
          <w:szCs w:val="20"/>
          <w:lang w:val="lv-LV"/>
        </w:rPr>
        <w:t>.</w:t>
      </w:r>
      <w:r w:rsidR="00923A41" w:rsidRPr="00923A41">
        <w:rPr>
          <w:rFonts w:ascii="Arial Narrow" w:hAnsi="Arial Narrow"/>
          <w:sz w:val="20"/>
          <w:szCs w:val="20"/>
          <w:lang w:val="lv-LV"/>
        </w:rPr>
        <w:t xml:space="preserve"> </w:t>
      </w:r>
      <w:r w:rsidR="005C3298" w:rsidRPr="00923A41">
        <w:rPr>
          <w:rFonts w:ascii="Arial Narrow" w:hAnsi="Arial Narrow"/>
          <w:sz w:val="20"/>
          <w:szCs w:val="20"/>
          <w:lang w:val="lv-LV"/>
        </w:rPr>
        <w:t>gad</w:t>
      </w:r>
      <w:r w:rsidR="000555CE" w:rsidRPr="00923A41">
        <w:rPr>
          <w:rFonts w:ascii="Arial Narrow" w:hAnsi="Arial Narrow"/>
          <w:sz w:val="20"/>
          <w:szCs w:val="20"/>
          <w:lang w:val="lv-LV"/>
        </w:rPr>
        <w:t>u</w:t>
      </w:r>
      <w:r w:rsidR="005C3298" w:rsidRPr="00923A41">
        <w:rPr>
          <w:rFonts w:ascii="Arial Narrow" w:hAnsi="Arial Narrow"/>
          <w:sz w:val="20"/>
          <w:szCs w:val="20"/>
          <w:lang w:val="lv-LV"/>
        </w:rPr>
        <w:t xml:space="preserve"> tie </w:t>
      </w:r>
      <w:r w:rsidR="001D6E9F" w:rsidRPr="00923A41">
        <w:rPr>
          <w:rFonts w:ascii="Arial Narrow" w:hAnsi="Arial Narrow"/>
          <w:sz w:val="20"/>
          <w:szCs w:val="20"/>
          <w:lang w:val="lv-LV"/>
        </w:rPr>
        <w:t>samazinājušies</w:t>
      </w:r>
      <w:r w:rsidR="005C3298" w:rsidRPr="00923A41">
        <w:rPr>
          <w:rFonts w:ascii="Arial Narrow" w:hAnsi="Arial Narrow"/>
          <w:sz w:val="20"/>
          <w:szCs w:val="20"/>
          <w:lang w:val="lv-LV"/>
        </w:rPr>
        <w:t xml:space="preserve"> par </w:t>
      </w:r>
      <w:r w:rsidR="00F30DC5" w:rsidRPr="00923A41">
        <w:rPr>
          <w:rFonts w:ascii="Arial Narrow" w:hAnsi="Arial Narrow"/>
          <w:sz w:val="20"/>
          <w:szCs w:val="20"/>
          <w:lang w:val="lv-LV"/>
        </w:rPr>
        <w:t>6</w:t>
      </w:r>
      <w:r w:rsidR="00226DF7" w:rsidRPr="00923A41">
        <w:rPr>
          <w:rFonts w:ascii="Arial Narrow" w:hAnsi="Arial Narrow"/>
          <w:sz w:val="20"/>
          <w:szCs w:val="20"/>
          <w:lang w:val="lv-LV"/>
        </w:rPr>
        <w:t>%. Kopējais ce</w:t>
      </w:r>
      <w:r w:rsidR="008C73DF" w:rsidRPr="00923A41">
        <w:rPr>
          <w:rFonts w:ascii="Arial Narrow" w:hAnsi="Arial Narrow"/>
          <w:sz w:val="20"/>
          <w:szCs w:val="20"/>
          <w:lang w:val="lv-LV"/>
        </w:rPr>
        <w:t xml:space="preserve">ntralizētajā kanalizācijas </w:t>
      </w:r>
      <w:r w:rsidR="00226DF7" w:rsidRPr="00923A41">
        <w:rPr>
          <w:rFonts w:ascii="Arial Narrow" w:hAnsi="Arial Narrow"/>
          <w:sz w:val="20"/>
          <w:szCs w:val="20"/>
          <w:lang w:val="lv-LV"/>
        </w:rPr>
        <w:t>tīklā nonākušo notekūdeņu, kas novadīti attīrīšanai, apjoms 20</w:t>
      </w:r>
      <w:r w:rsidR="00461A66" w:rsidRPr="00923A41">
        <w:rPr>
          <w:rFonts w:ascii="Arial Narrow" w:hAnsi="Arial Narrow"/>
          <w:sz w:val="20"/>
          <w:szCs w:val="20"/>
          <w:lang w:val="lv-LV"/>
        </w:rPr>
        <w:t>2</w:t>
      </w:r>
      <w:r w:rsidR="00F30DC5" w:rsidRPr="00923A41">
        <w:rPr>
          <w:rFonts w:ascii="Arial Narrow" w:hAnsi="Arial Narrow"/>
          <w:sz w:val="20"/>
          <w:szCs w:val="20"/>
          <w:lang w:val="lv-LV"/>
        </w:rPr>
        <w:t>2</w:t>
      </w:r>
      <w:r w:rsidR="000555CE" w:rsidRPr="00923A41">
        <w:rPr>
          <w:rFonts w:ascii="Arial Narrow" w:hAnsi="Arial Narrow"/>
          <w:sz w:val="20"/>
          <w:szCs w:val="20"/>
          <w:lang w:val="lv-LV"/>
        </w:rPr>
        <w:t>.</w:t>
      </w:r>
      <w:r w:rsidR="00923A41" w:rsidRPr="00923A41">
        <w:rPr>
          <w:rFonts w:ascii="Arial Narrow" w:hAnsi="Arial Narrow"/>
          <w:sz w:val="20"/>
          <w:szCs w:val="20"/>
          <w:lang w:val="lv-LV"/>
        </w:rPr>
        <w:t xml:space="preserve"> </w:t>
      </w:r>
      <w:r w:rsidR="000555CE" w:rsidRPr="00923A41">
        <w:rPr>
          <w:rFonts w:ascii="Arial Narrow" w:hAnsi="Arial Narrow"/>
          <w:sz w:val="20"/>
          <w:szCs w:val="20"/>
          <w:lang w:val="lv-LV"/>
        </w:rPr>
        <w:t>gadā</w:t>
      </w:r>
      <w:r w:rsidR="005C3298" w:rsidRPr="00923A41">
        <w:rPr>
          <w:rFonts w:ascii="Arial Narrow" w:hAnsi="Arial Narrow"/>
          <w:sz w:val="20"/>
          <w:szCs w:val="20"/>
          <w:lang w:val="lv-LV"/>
        </w:rPr>
        <w:t xml:space="preserve"> </w:t>
      </w:r>
      <w:r w:rsidR="00226DF7" w:rsidRPr="00923A41">
        <w:rPr>
          <w:rFonts w:ascii="Arial Narrow" w:hAnsi="Arial Narrow"/>
          <w:sz w:val="20"/>
          <w:szCs w:val="20"/>
          <w:lang w:val="lv-LV"/>
        </w:rPr>
        <w:t xml:space="preserve">ir </w:t>
      </w:r>
      <w:r w:rsidR="00F30DC5" w:rsidRPr="00E347B1">
        <w:rPr>
          <w:rFonts w:ascii="Arial Narrow" w:hAnsi="Arial Narrow"/>
          <w:sz w:val="20"/>
          <w:szCs w:val="20"/>
          <w:lang w:val="lv-LV"/>
        </w:rPr>
        <w:t>1634716</w:t>
      </w:r>
      <w:r w:rsidR="00CE29E2" w:rsidRPr="00E347B1">
        <w:rPr>
          <w:rFonts w:ascii="Arial Narrow" w:hAnsi="Arial Narrow"/>
          <w:sz w:val="20"/>
          <w:szCs w:val="20"/>
          <w:lang w:val="lv-LV"/>
        </w:rPr>
        <w:t>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226DF7" w:rsidRPr="00923A41">
        <w:rPr>
          <w:rFonts w:ascii="Arial Narrow" w:hAnsi="Arial Narrow"/>
          <w:sz w:val="20"/>
          <w:szCs w:val="20"/>
          <w:lang w:val="lv-LV"/>
        </w:rPr>
        <w:t>,</w:t>
      </w:r>
      <w:r w:rsidR="00226DF7" w:rsidRPr="00923A41">
        <w:rPr>
          <w:rFonts w:ascii="Arial Narrow" w:hAnsi="Arial Narrow"/>
          <w:sz w:val="20"/>
          <w:szCs w:val="20"/>
          <w:vertAlign w:val="superscript"/>
          <w:lang w:val="lv-LV"/>
        </w:rPr>
        <w:t xml:space="preserve"> </w:t>
      </w:r>
      <w:r w:rsidR="00C53F6A" w:rsidRPr="00923A41">
        <w:rPr>
          <w:rFonts w:ascii="Arial Narrow" w:hAnsi="Arial Narrow"/>
          <w:sz w:val="20"/>
          <w:szCs w:val="20"/>
          <w:lang w:val="lv-LV"/>
        </w:rPr>
        <w:t>salīdzinot ar 202</w:t>
      </w:r>
      <w:r w:rsidR="00F30DC5" w:rsidRPr="00923A41">
        <w:rPr>
          <w:rFonts w:ascii="Arial Narrow" w:hAnsi="Arial Narrow"/>
          <w:sz w:val="20"/>
          <w:szCs w:val="20"/>
          <w:lang w:val="lv-LV"/>
        </w:rPr>
        <w:t>1</w:t>
      </w:r>
      <w:r w:rsidR="00C9032A" w:rsidRPr="00923A41">
        <w:rPr>
          <w:rFonts w:ascii="Arial Narrow" w:hAnsi="Arial Narrow"/>
          <w:sz w:val="20"/>
          <w:szCs w:val="20"/>
          <w:lang w:val="lv-LV"/>
        </w:rPr>
        <w:t>.</w:t>
      </w:r>
      <w:r w:rsidR="003A389F">
        <w:rPr>
          <w:rFonts w:ascii="Arial Narrow" w:hAnsi="Arial Narrow"/>
          <w:sz w:val="20"/>
          <w:szCs w:val="20"/>
          <w:lang w:val="lv-LV"/>
        </w:rPr>
        <w:t xml:space="preserve"> </w:t>
      </w:r>
      <w:r w:rsidR="00C9032A" w:rsidRPr="00923A41">
        <w:rPr>
          <w:rFonts w:ascii="Arial Narrow" w:hAnsi="Arial Narrow"/>
          <w:sz w:val="20"/>
          <w:szCs w:val="20"/>
          <w:lang w:val="lv-LV"/>
        </w:rPr>
        <w:t>gad</w:t>
      </w:r>
      <w:r w:rsidR="000555CE" w:rsidRPr="00923A41">
        <w:rPr>
          <w:rFonts w:ascii="Arial Narrow" w:hAnsi="Arial Narrow"/>
          <w:sz w:val="20"/>
          <w:szCs w:val="20"/>
          <w:lang w:val="lv-LV"/>
        </w:rPr>
        <w:t>u</w:t>
      </w:r>
      <w:r w:rsidR="00C9032A" w:rsidRPr="00923A41">
        <w:rPr>
          <w:rFonts w:ascii="Arial Narrow" w:hAnsi="Arial Narrow"/>
          <w:sz w:val="20"/>
          <w:szCs w:val="20"/>
          <w:lang w:val="lv-LV"/>
        </w:rPr>
        <w:t xml:space="preserve"> </w:t>
      </w:r>
      <w:r w:rsidR="00226DF7" w:rsidRPr="00923A41">
        <w:rPr>
          <w:rFonts w:ascii="Arial Narrow" w:hAnsi="Arial Narrow"/>
          <w:sz w:val="20"/>
          <w:szCs w:val="20"/>
          <w:lang w:val="lv-LV"/>
        </w:rPr>
        <w:t xml:space="preserve">par </w:t>
      </w:r>
      <w:r w:rsidR="00F30DC5" w:rsidRPr="00923A41">
        <w:rPr>
          <w:rFonts w:ascii="Arial Narrow" w:hAnsi="Arial Narrow"/>
          <w:sz w:val="20"/>
          <w:szCs w:val="20"/>
          <w:lang w:val="lv-LV"/>
        </w:rPr>
        <w:t>489 019</w:t>
      </w:r>
      <w:r w:rsidR="00B36FEF" w:rsidRPr="00923A41">
        <w:rPr>
          <w:rFonts w:ascii="Arial Narrow" w:hAnsi="Arial Narrow"/>
          <w:sz w:val="20"/>
          <w:szCs w:val="20"/>
          <w:lang w:val="lv-LV"/>
        </w:rPr>
        <w:t xml:space="preserve">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226DF7" w:rsidRPr="00923A41">
        <w:rPr>
          <w:rFonts w:ascii="Arial Narrow" w:hAnsi="Arial Narrow"/>
          <w:sz w:val="20"/>
          <w:szCs w:val="20"/>
          <w:lang w:val="lv-LV"/>
        </w:rPr>
        <w:t xml:space="preserve"> </w:t>
      </w:r>
      <w:r w:rsidR="00150A0C" w:rsidRPr="00923A41">
        <w:rPr>
          <w:rFonts w:ascii="Arial Narrow" w:hAnsi="Arial Narrow"/>
          <w:sz w:val="20"/>
          <w:szCs w:val="20"/>
          <w:lang w:val="lv-LV"/>
        </w:rPr>
        <w:t>vairā</w:t>
      </w:r>
      <w:r w:rsidR="00C9032A" w:rsidRPr="00923A41">
        <w:rPr>
          <w:rFonts w:ascii="Arial Narrow" w:hAnsi="Arial Narrow"/>
          <w:sz w:val="20"/>
          <w:szCs w:val="20"/>
          <w:lang w:val="lv-LV"/>
        </w:rPr>
        <w:t>k</w:t>
      </w:r>
      <w:r w:rsidR="00226DF7" w:rsidRPr="00923A41">
        <w:rPr>
          <w:rFonts w:ascii="Arial Narrow" w:hAnsi="Arial Narrow"/>
          <w:sz w:val="20"/>
          <w:szCs w:val="20"/>
          <w:lang w:val="lv-LV"/>
        </w:rPr>
        <w:t xml:space="preserve">. No </w:t>
      </w:r>
      <w:r w:rsidR="00691422" w:rsidRPr="00923A41">
        <w:rPr>
          <w:rFonts w:ascii="Arial Narrow" w:hAnsi="Arial Narrow"/>
          <w:sz w:val="20"/>
          <w:szCs w:val="20"/>
          <w:lang w:val="lv-LV"/>
        </w:rPr>
        <w:t xml:space="preserve">centralizētās kanalizācijas </w:t>
      </w:r>
      <w:r w:rsidR="00226DF7" w:rsidRPr="00923A41">
        <w:rPr>
          <w:rFonts w:ascii="Arial Narrow" w:hAnsi="Arial Narrow"/>
          <w:sz w:val="20"/>
          <w:szCs w:val="20"/>
          <w:lang w:val="lv-LV"/>
        </w:rPr>
        <w:t xml:space="preserve">lietotājiem savākto notekūdeņu apjoms </w:t>
      </w:r>
      <w:r w:rsidR="00C9032A" w:rsidRPr="00923A41">
        <w:rPr>
          <w:rFonts w:ascii="Arial Narrow" w:hAnsi="Arial Narrow"/>
          <w:sz w:val="20"/>
          <w:szCs w:val="20"/>
          <w:lang w:val="lv-LV"/>
        </w:rPr>
        <w:t>pārskata periodā</w:t>
      </w:r>
      <w:r w:rsidR="00226DF7" w:rsidRPr="00923A41">
        <w:rPr>
          <w:rFonts w:ascii="Arial Narrow" w:hAnsi="Arial Narrow"/>
          <w:sz w:val="20"/>
          <w:szCs w:val="20"/>
          <w:lang w:val="lv-LV"/>
        </w:rPr>
        <w:t xml:space="preserve"> ir </w:t>
      </w:r>
      <w:r w:rsidR="00F30DC5" w:rsidRPr="00E347B1">
        <w:rPr>
          <w:rFonts w:ascii="Arial Narrow" w:hAnsi="Arial Narrow"/>
          <w:sz w:val="20"/>
          <w:szCs w:val="20"/>
          <w:lang w:val="lv-LV"/>
        </w:rPr>
        <w:t>670 623</w:t>
      </w:r>
      <w:r w:rsidR="00CE29E2" w:rsidRPr="00E347B1">
        <w:rPr>
          <w:rFonts w:ascii="Arial Narrow" w:hAnsi="Arial Narrow"/>
          <w:sz w:val="20"/>
          <w:szCs w:val="20"/>
          <w:lang w:val="lv-LV"/>
        </w:rPr>
        <w:t xml:space="preserve">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C53F6A" w:rsidRPr="00923A41">
        <w:rPr>
          <w:rFonts w:ascii="Arial Narrow" w:hAnsi="Arial Narrow"/>
          <w:sz w:val="20"/>
          <w:szCs w:val="20"/>
          <w:lang w:val="lv-LV"/>
        </w:rPr>
        <w:t>, salīdzinot ar 202</w:t>
      </w:r>
      <w:r w:rsidR="00F30DC5" w:rsidRPr="00923A41">
        <w:rPr>
          <w:rFonts w:ascii="Arial Narrow" w:hAnsi="Arial Narrow"/>
          <w:sz w:val="20"/>
          <w:szCs w:val="20"/>
          <w:lang w:val="lv-LV"/>
        </w:rPr>
        <w:t>1</w:t>
      </w:r>
      <w:r w:rsidR="00226DF7" w:rsidRPr="00923A41">
        <w:rPr>
          <w:rFonts w:ascii="Arial Narrow" w:hAnsi="Arial Narrow"/>
          <w:sz w:val="20"/>
          <w:szCs w:val="20"/>
          <w:lang w:val="lv-LV"/>
        </w:rPr>
        <w:t>.</w:t>
      </w:r>
      <w:r w:rsidR="003A389F">
        <w:rPr>
          <w:rFonts w:ascii="Arial Narrow" w:hAnsi="Arial Narrow"/>
          <w:sz w:val="20"/>
          <w:szCs w:val="20"/>
          <w:lang w:val="lv-LV"/>
        </w:rPr>
        <w:t xml:space="preserve"> </w:t>
      </w:r>
      <w:r w:rsidR="000555CE" w:rsidRPr="00923A41">
        <w:rPr>
          <w:rFonts w:ascii="Arial Narrow" w:hAnsi="Arial Narrow"/>
          <w:sz w:val="20"/>
          <w:szCs w:val="20"/>
          <w:lang w:val="lv-LV"/>
        </w:rPr>
        <w:t>gadu</w:t>
      </w:r>
      <w:r w:rsidR="00366499" w:rsidRPr="00923A41">
        <w:rPr>
          <w:rFonts w:ascii="Arial Narrow" w:hAnsi="Arial Narrow"/>
          <w:sz w:val="20"/>
          <w:szCs w:val="20"/>
          <w:lang w:val="lv-LV"/>
        </w:rPr>
        <w:t xml:space="preserve"> </w:t>
      </w:r>
      <w:r w:rsidR="00226DF7" w:rsidRPr="00923A41">
        <w:rPr>
          <w:rFonts w:ascii="Arial Narrow" w:hAnsi="Arial Narrow"/>
          <w:sz w:val="20"/>
          <w:szCs w:val="20"/>
          <w:lang w:val="lv-LV"/>
        </w:rPr>
        <w:t xml:space="preserve">par </w:t>
      </w:r>
      <w:r w:rsidR="00F30DC5" w:rsidRPr="00923A41">
        <w:rPr>
          <w:rFonts w:ascii="Arial Narrow" w:hAnsi="Arial Narrow"/>
          <w:sz w:val="20"/>
          <w:szCs w:val="20"/>
          <w:lang w:val="lv-LV"/>
        </w:rPr>
        <w:t>4 768</w:t>
      </w:r>
      <w:r w:rsidR="00B36FEF" w:rsidRPr="00923A41">
        <w:rPr>
          <w:rFonts w:ascii="Arial Narrow" w:hAnsi="Arial Narrow"/>
          <w:sz w:val="20"/>
          <w:szCs w:val="20"/>
          <w:lang w:val="lv-LV"/>
        </w:rPr>
        <w:t xml:space="preserve"> </w:t>
      </w:r>
      <w:r w:rsidR="00226DF7" w:rsidRPr="00923A41">
        <w:rPr>
          <w:rFonts w:ascii="Arial Narrow" w:hAnsi="Arial Narrow"/>
          <w:sz w:val="20"/>
          <w:szCs w:val="20"/>
          <w:lang w:val="lv-LV"/>
        </w:rPr>
        <w:t>m</w:t>
      </w:r>
      <w:r w:rsidR="00226DF7" w:rsidRPr="00923A41">
        <w:rPr>
          <w:rFonts w:ascii="Arial Narrow" w:hAnsi="Arial Narrow"/>
          <w:sz w:val="20"/>
          <w:szCs w:val="20"/>
          <w:vertAlign w:val="superscript"/>
          <w:lang w:val="lv-LV"/>
        </w:rPr>
        <w:t>3</w:t>
      </w:r>
      <w:r w:rsidR="00226DF7" w:rsidRPr="00923A41">
        <w:rPr>
          <w:rFonts w:ascii="Arial Narrow" w:hAnsi="Arial Narrow"/>
          <w:sz w:val="20"/>
          <w:szCs w:val="20"/>
          <w:lang w:val="lv-LV"/>
        </w:rPr>
        <w:t xml:space="preserve"> </w:t>
      </w:r>
      <w:r w:rsidR="00F30DC5" w:rsidRPr="00923A41">
        <w:rPr>
          <w:rFonts w:ascii="Arial Narrow" w:hAnsi="Arial Narrow"/>
          <w:sz w:val="20"/>
          <w:szCs w:val="20"/>
          <w:lang w:val="lv-LV"/>
        </w:rPr>
        <w:t>maz</w:t>
      </w:r>
      <w:r w:rsidR="00C53F6A" w:rsidRPr="00923A41">
        <w:rPr>
          <w:rFonts w:ascii="Arial Narrow" w:hAnsi="Arial Narrow"/>
          <w:sz w:val="20"/>
          <w:szCs w:val="20"/>
          <w:lang w:val="lv-LV"/>
        </w:rPr>
        <w:t>āk</w:t>
      </w:r>
      <w:r w:rsidR="00226DF7" w:rsidRPr="00923A41">
        <w:rPr>
          <w:rFonts w:ascii="Arial Narrow" w:hAnsi="Arial Narrow"/>
          <w:sz w:val="20"/>
          <w:szCs w:val="20"/>
          <w:lang w:val="lv-LV"/>
        </w:rPr>
        <w:t>.</w:t>
      </w:r>
      <w:r w:rsidR="00691422" w:rsidRPr="00923A41">
        <w:rPr>
          <w:rFonts w:ascii="Arial Narrow" w:hAnsi="Arial Narrow"/>
          <w:sz w:val="20"/>
          <w:szCs w:val="20"/>
          <w:lang w:val="lv-LV"/>
        </w:rPr>
        <w:t xml:space="preserve"> </w:t>
      </w:r>
    </w:p>
    <w:p w14:paraId="71CE05FB" w14:textId="77777777" w:rsidR="00DB3B14" w:rsidRPr="00923A41" w:rsidRDefault="00DB3B14" w:rsidP="00DB3B14">
      <w:pPr>
        <w:pStyle w:val="Heading1"/>
        <w:rPr>
          <w:sz w:val="20"/>
        </w:rPr>
      </w:pPr>
      <w:r w:rsidRPr="00923A41">
        <w:lastRenderedPageBreak/>
        <w:t xml:space="preserve">Vadības ziņojums </w:t>
      </w:r>
      <w:r w:rsidRPr="00923A41">
        <w:rPr>
          <w:i/>
          <w:iCs/>
        </w:rPr>
        <w:t>(turpinājums)</w:t>
      </w:r>
    </w:p>
    <w:p w14:paraId="72C946B5" w14:textId="77777777" w:rsidR="00B2534F" w:rsidRPr="00923A41" w:rsidRDefault="00B2534F" w:rsidP="005817CA">
      <w:pPr>
        <w:pStyle w:val="Heading1"/>
        <w:jc w:val="both"/>
        <w:rPr>
          <w:b w:val="0"/>
          <w:bCs/>
          <w:sz w:val="20"/>
        </w:rPr>
      </w:pPr>
    </w:p>
    <w:p w14:paraId="06F8E635" w14:textId="2A85FCFF" w:rsidR="00D27855" w:rsidRPr="00923A41" w:rsidRDefault="00155B38" w:rsidP="00371CA9">
      <w:pPr>
        <w:pStyle w:val="Heading1"/>
        <w:jc w:val="both"/>
        <w:rPr>
          <w:b w:val="0"/>
          <w:bCs/>
          <w:i/>
          <w:iCs/>
        </w:rPr>
      </w:pPr>
      <w:r w:rsidRPr="00923A41">
        <w:rPr>
          <w:b w:val="0"/>
          <w:bCs/>
          <w:sz w:val="20"/>
        </w:rPr>
        <w:t>Sabiedrības</w:t>
      </w:r>
      <w:r w:rsidR="00150A0C" w:rsidRPr="00923A41">
        <w:rPr>
          <w:b w:val="0"/>
          <w:bCs/>
          <w:sz w:val="20"/>
        </w:rPr>
        <w:t xml:space="preserve"> </w:t>
      </w:r>
      <w:r w:rsidR="00996CD7" w:rsidRPr="00923A41">
        <w:rPr>
          <w:b w:val="0"/>
          <w:bCs/>
          <w:sz w:val="20"/>
        </w:rPr>
        <w:t>zaudējumi</w:t>
      </w:r>
      <w:r w:rsidR="00150A0C" w:rsidRPr="00923A41">
        <w:rPr>
          <w:b w:val="0"/>
          <w:bCs/>
          <w:sz w:val="20"/>
        </w:rPr>
        <w:t xml:space="preserve"> pārskata periodā ir </w:t>
      </w:r>
      <w:r w:rsidR="00996CD7" w:rsidRPr="00923A41">
        <w:rPr>
          <w:b w:val="0"/>
          <w:bCs/>
          <w:sz w:val="20"/>
        </w:rPr>
        <w:t>37 17</w:t>
      </w:r>
      <w:r w:rsidR="00E4558D" w:rsidRPr="00923A41">
        <w:rPr>
          <w:b w:val="0"/>
          <w:bCs/>
          <w:sz w:val="20"/>
        </w:rPr>
        <w:t>6</w:t>
      </w:r>
      <w:r w:rsidR="00150A0C" w:rsidRPr="00923A41">
        <w:rPr>
          <w:b w:val="0"/>
          <w:bCs/>
          <w:sz w:val="20"/>
        </w:rPr>
        <w:t xml:space="preserve"> EUR</w:t>
      </w:r>
      <w:r w:rsidR="00996CD7" w:rsidRPr="00923A41">
        <w:rPr>
          <w:b w:val="0"/>
          <w:bCs/>
          <w:sz w:val="20"/>
        </w:rPr>
        <w:t xml:space="preserve">. </w:t>
      </w:r>
      <w:r w:rsidR="00D27855" w:rsidRPr="00923A41">
        <w:rPr>
          <w:b w:val="0"/>
          <w:bCs/>
          <w:sz w:val="20"/>
        </w:rPr>
        <w:t xml:space="preserve">Neto apgrozījums pārskata periodā ir </w:t>
      </w:r>
      <w:r w:rsidR="00996CD7" w:rsidRPr="00923A41">
        <w:rPr>
          <w:b w:val="0"/>
          <w:bCs/>
          <w:sz w:val="20"/>
        </w:rPr>
        <w:t>1 881 002</w:t>
      </w:r>
      <w:r w:rsidR="00D27855" w:rsidRPr="00923A41">
        <w:rPr>
          <w:b w:val="0"/>
          <w:bCs/>
          <w:sz w:val="20"/>
        </w:rPr>
        <w:t xml:space="preserve"> EUR salīdzinājumā ar iepriekējo periodu </w:t>
      </w:r>
      <w:r w:rsidR="00780F38" w:rsidRPr="00923A41">
        <w:rPr>
          <w:b w:val="0"/>
          <w:bCs/>
          <w:sz w:val="20"/>
        </w:rPr>
        <w:t xml:space="preserve">tas </w:t>
      </w:r>
      <w:r w:rsidR="00996CD7" w:rsidRPr="00923A41">
        <w:rPr>
          <w:b w:val="0"/>
          <w:bCs/>
          <w:sz w:val="20"/>
        </w:rPr>
        <w:t>palielinājies</w:t>
      </w:r>
      <w:r w:rsidR="00D27855" w:rsidRPr="00923A41">
        <w:rPr>
          <w:b w:val="0"/>
          <w:bCs/>
          <w:sz w:val="20"/>
        </w:rPr>
        <w:t xml:space="preserve"> par </w:t>
      </w:r>
      <w:r w:rsidR="00996CD7" w:rsidRPr="00923A41">
        <w:rPr>
          <w:b w:val="0"/>
          <w:bCs/>
          <w:sz w:val="20"/>
        </w:rPr>
        <w:t>7</w:t>
      </w:r>
      <w:r w:rsidR="00D27855" w:rsidRPr="00923A41">
        <w:rPr>
          <w:b w:val="0"/>
          <w:bCs/>
          <w:sz w:val="20"/>
        </w:rPr>
        <w:t>.</w:t>
      </w:r>
      <w:r w:rsidR="00996CD7" w:rsidRPr="00923A41">
        <w:rPr>
          <w:b w:val="0"/>
          <w:bCs/>
          <w:sz w:val="20"/>
        </w:rPr>
        <w:t>9</w:t>
      </w:r>
      <w:r w:rsidR="00D27855" w:rsidRPr="00923A41">
        <w:rPr>
          <w:b w:val="0"/>
          <w:bCs/>
          <w:sz w:val="20"/>
        </w:rPr>
        <w:t xml:space="preserve">%. Neto apgrozījums no ūdens realizācijas un notekūdeņu novadīšanas pārskata periodā ir </w:t>
      </w:r>
      <w:r w:rsidR="005B56E0" w:rsidRPr="00923A41">
        <w:rPr>
          <w:b w:val="0"/>
          <w:bCs/>
          <w:sz w:val="20"/>
        </w:rPr>
        <w:t>1 48</w:t>
      </w:r>
      <w:r w:rsidR="00A30AE5" w:rsidRPr="00923A41">
        <w:rPr>
          <w:b w:val="0"/>
          <w:bCs/>
          <w:sz w:val="20"/>
        </w:rPr>
        <w:t>1</w:t>
      </w:r>
      <w:r w:rsidR="005B56E0" w:rsidRPr="00923A41">
        <w:rPr>
          <w:b w:val="0"/>
          <w:bCs/>
          <w:sz w:val="20"/>
        </w:rPr>
        <w:t xml:space="preserve"> </w:t>
      </w:r>
      <w:r w:rsidR="00A30AE5" w:rsidRPr="00923A41">
        <w:rPr>
          <w:b w:val="0"/>
          <w:bCs/>
          <w:sz w:val="20"/>
        </w:rPr>
        <w:t>062</w:t>
      </w:r>
      <w:r w:rsidR="00D27855" w:rsidRPr="00923A41">
        <w:rPr>
          <w:b w:val="0"/>
          <w:bCs/>
          <w:sz w:val="20"/>
        </w:rPr>
        <w:t xml:space="preserve"> EUR, kas ir par </w:t>
      </w:r>
      <w:r w:rsidR="005B56E0" w:rsidRPr="00923A41">
        <w:rPr>
          <w:b w:val="0"/>
          <w:bCs/>
          <w:sz w:val="20"/>
        </w:rPr>
        <w:t>3</w:t>
      </w:r>
      <w:r w:rsidR="00861E88" w:rsidRPr="00923A41">
        <w:rPr>
          <w:b w:val="0"/>
          <w:bCs/>
          <w:sz w:val="20"/>
        </w:rPr>
        <w:t>% vairāk nekā iepiekšējā perioda periodā</w:t>
      </w:r>
      <w:r w:rsidR="00D27855" w:rsidRPr="00923A41">
        <w:rPr>
          <w:b w:val="0"/>
          <w:bCs/>
          <w:sz w:val="20"/>
        </w:rPr>
        <w:t>. Savukārt,</w:t>
      </w:r>
      <w:r w:rsidR="00861E88" w:rsidRPr="00923A41">
        <w:rPr>
          <w:b w:val="0"/>
          <w:bCs/>
          <w:sz w:val="20"/>
        </w:rPr>
        <w:t xml:space="preserve"> Neto apgrozījums no</w:t>
      </w:r>
      <w:r w:rsidR="00D27855" w:rsidRPr="00923A41">
        <w:rPr>
          <w:b w:val="0"/>
          <w:bCs/>
          <w:sz w:val="20"/>
        </w:rPr>
        <w:t xml:space="preserve"> pārējie</w:t>
      </w:r>
      <w:r w:rsidR="00861E88" w:rsidRPr="00923A41">
        <w:rPr>
          <w:b w:val="0"/>
          <w:bCs/>
          <w:sz w:val="20"/>
        </w:rPr>
        <w:t>m</w:t>
      </w:r>
      <w:r w:rsidR="00D27855" w:rsidRPr="00923A41">
        <w:rPr>
          <w:b w:val="0"/>
          <w:bCs/>
          <w:sz w:val="20"/>
        </w:rPr>
        <w:t xml:space="preserve"> ieņēmumi</w:t>
      </w:r>
      <w:r w:rsidR="00861E88" w:rsidRPr="00923A41">
        <w:rPr>
          <w:b w:val="0"/>
          <w:bCs/>
          <w:sz w:val="20"/>
        </w:rPr>
        <w:t xml:space="preserve">em </w:t>
      </w:r>
      <w:r w:rsidR="005B56E0" w:rsidRPr="00923A41">
        <w:rPr>
          <w:b w:val="0"/>
          <w:bCs/>
          <w:sz w:val="20"/>
        </w:rPr>
        <w:t>palielinājie</w:t>
      </w:r>
      <w:r w:rsidR="00861E88" w:rsidRPr="00923A41">
        <w:rPr>
          <w:b w:val="0"/>
          <w:bCs/>
          <w:sz w:val="20"/>
        </w:rPr>
        <w:t>s</w:t>
      </w:r>
      <w:r w:rsidR="00D27855" w:rsidRPr="00923A41">
        <w:rPr>
          <w:b w:val="0"/>
          <w:bCs/>
          <w:sz w:val="20"/>
        </w:rPr>
        <w:t xml:space="preserve"> par </w:t>
      </w:r>
      <w:r w:rsidR="005B56E0" w:rsidRPr="00923A41">
        <w:rPr>
          <w:b w:val="0"/>
          <w:bCs/>
          <w:sz w:val="20"/>
        </w:rPr>
        <w:t>31.2</w:t>
      </w:r>
      <w:r w:rsidR="00D27855" w:rsidRPr="00923A41">
        <w:rPr>
          <w:b w:val="0"/>
          <w:bCs/>
          <w:sz w:val="20"/>
        </w:rPr>
        <w:t xml:space="preserve">%, </w:t>
      </w:r>
      <w:r w:rsidR="005B56E0" w:rsidRPr="00923A41">
        <w:rPr>
          <w:b w:val="0"/>
          <w:bCs/>
          <w:sz w:val="20"/>
        </w:rPr>
        <w:t>kas skaidrojams</w:t>
      </w:r>
      <w:r w:rsidR="00D27855" w:rsidRPr="00923A41">
        <w:rPr>
          <w:b w:val="0"/>
          <w:bCs/>
          <w:sz w:val="20"/>
        </w:rPr>
        <w:t xml:space="preserve"> </w:t>
      </w:r>
      <w:r w:rsidR="005B56E0" w:rsidRPr="00923A41">
        <w:rPr>
          <w:b w:val="0"/>
          <w:bCs/>
          <w:sz w:val="20"/>
        </w:rPr>
        <w:t xml:space="preserve">ar </w:t>
      </w:r>
      <w:r w:rsidR="00D27855" w:rsidRPr="00923A41">
        <w:rPr>
          <w:b w:val="0"/>
          <w:bCs/>
          <w:sz w:val="20"/>
        </w:rPr>
        <w:t>ieņēmum</w:t>
      </w:r>
      <w:r w:rsidR="005B56E0" w:rsidRPr="00923A41">
        <w:rPr>
          <w:b w:val="0"/>
          <w:bCs/>
          <w:sz w:val="20"/>
        </w:rPr>
        <w:t>u</w:t>
      </w:r>
      <w:r w:rsidR="00D27855" w:rsidRPr="00923A41">
        <w:rPr>
          <w:b w:val="0"/>
          <w:bCs/>
          <w:sz w:val="20"/>
        </w:rPr>
        <w:t xml:space="preserve"> no ūdens patēriņa skaitītāju maiņas pakalpojuma </w:t>
      </w:r>
      <w:r w:rsidR="005B56E0" w:rsidRPr="00923A41">
        <w:rPr>
          <w:b w:val="0"/>
          <w:bCs/>
          <w:sz w:val="20"/>
        </w:rPr>
        <w:t>pieaugumu</w:t>
      </w:r>
      <w:r w:rsidR="00371CA9" w:rsidRPr="00923A41">
        <w:rPr>
          <w:b w:val="0"/>
          <w:bCs/>
          <w:sz w:val="20"/>
        </w:rPr>
        <w:t xml:space="preserve">, jo tika atcelti </w:t>
      </w:r>
      <w:r w:rsidR="00D27855" w:rsidRPr="00923A41">
        <w:rPr>
          <w:b w:val="0"/>
          <w:bCs/>
          <w:sz w:val="20"/>
        </w:rPr>
        <w:t xml:space="preserve">ar </w:t>
      </w:r>
      <w:r w:rsidR="00434059" w:rsidRPr="00923A41">
        <w:rPr>
          <w:rFonts w:cs="Tahoma"/>
          <w:b w:val="0"/>
          <w:bCs/>
          <w:iCs/>
          <w:sz w:val="20"/>
        </w:rPr>
        <w:t>vīrusa COVID-19 izplatīb</w:t>
      </w:r>
      <w:r w:rsidR="00371CA9" w:rsidRPr="00923A41">
        <w:rPr>
          <w:rFonts w:cs="Tahoma"/>
          <w:b w:val="0"/>
          <w:bCs/>
          <w:iCs/>
          <w:sz w:val="20"/>
        </w:rPr>
        <w:t>u ieviestie</w:t>
      </w:r>
      <w:r w:rsidR="00434059" w:rsidRPr="00923A41">
        <w:rPr>
          <w:rFonts w:cs="Tahoma"/>
          <w:b w:val="0"/>
          <w:bCs/>
          <w:iCs/>
          <w:sz w:val="20"/>
        </w:rPr>
        <w:t xml:space="preserve"> </w:t>
      </w:r>
      <w:r w:rsidR="00D27855" w:rsidRPr="00923A41">
        <w:rPr>
          <w:rFonts w:cs="Tahoma"/>
          <w:b w:val="0"/>
          <w:bCs/>
          <w:iCs/>
          <w:sz w:val="20"/>
        </w:rPr>
        <w:t>ierobežojum</w:t>
      </w:r>
      <w:r w:rsidR="00371CA9" w:rsidRPr="00923A41">
        <w:rPr>
          <w:rFonts w:cs="Tahoma"/>
          <w:b w:val="0"/>
          <w:bCs/>
          <w:iCs/>
          <w:sz w:val="20"/>
        </w:rPr>
        <w:t>i</w:t>
      </w:r>
      <w:r w:rsidR="00D27855" w:rsidRPr="00923A41">
        <w:rPr>
          <w:rFonts w:cs="Tahoma"/>
          <w:b w:val="0"/>
          <w:bCs/>
          <w:iCs/>
          <w:sz w:val="20"/>
        </w:rPr>
        <w:t xml:space="preserve"> </w:t>
      </w:r>
      <w:r w:rsidR="005B56E0" w:rsidRPr="00923A41">
        <w:rPr>
          <w:rFonts w:cs="Tahoma"/>
          <w:b w:val="0"/>
          <w:bCs/>
          <w:iCs/>
          <w:sz w:val="20"/>
        </w:rPr>
        <w:t xml:space="preserve">kā rezultātā </w:t>
      </w:r>
      <w:r w:rsidR="00371CA9" w:rsidRPr="00923A41">
        <w:rPr>
          <w:rFonts w:cs="Tahoma"/>
          <w:b w:val="0"/>
          <w:bCs/>
          <w:iCs/>
          <w:sz w:val="20"/>
        </w:rPr>
        <w:t xml:space="preserve">pastiprināti </w:t>
      </w:r>
      <w:r w:rsidR="005B56E0" w:rsidRPr="00923A41">
        <w:rPr>
          <w:rFonts w:cs="Tahoma"/>
          <w:b w:val="0"/>
          <w:bCs/>
          <w:iCs/>
          <w:sz w:val="20"/>
        </w:rPr>
        <w:t>tika atsākta ūdens patēriņa skaitītāju maiņa</w:t>
      </w:r>
      <w:bookmarkStart w:id="5" w:name="_Hlk66814245"/>
      <w:r w:rsidR="00371CA9" w:rsidRPr="00923A41">
        <w:rPr>
          <w:rFonts w:cs="Tahoma"/>
          <w:b w:val="0"/>
          <w:bCs/>
          <w:iCs/>
          <w:sz w:val="20"/>
        </w:rPr>
        <w:t>. Būtisku ieņēmumu pieaugumu ir devusi tiešo norēķinu maksas ieviešana</w:t>
      </w:r>
      <w:bookmarkEnd w:id="5"/>
      <w:r w:rsidR="00371CA9" w:rsidRPr="00923A41">
        <w:rPr>
          <w:rFonts w:cs="Tahoma"/>
          <w:b w:val="0"/>
          <w:bCs/>
          <w:iCs/>
          <w:sz w:val="20"/>
        </w:rPr>
        <w:t>.</w:t>
      </w:r>
    </w:p>
    <w:p w14:paraId="42F55551" w14:textId="77777777" w:rsidR="00371CA9" w:rsidRPr="00923A41" w:rsidRDefault="00D27855" w:rsidP="00D27855">
      <w:pPr>
        <w:ind w:firstLine="720"/>
        <w:jc w:val="both"/>
        <w:rPr>
          <w:rFonts w:ascii="Arial Narrow" w:hAnsi="Arial Narrow"/>
          <w:sz w:val="20"/>
          <w:szCs w:val="20"/>
          <w:lang w:val="lv-LV"/>
        </w:rPr>
      </w:pPr>
      <w:r w:rsidRPr="00923A41">
        <w:rPr>
          <w:rFonts w:ascii="Arial Narrow" w:hAnsi="Arial Narrow"/>
          <w:sz w:val="20"/>
          <w:szCs w:val="20"/>
          <w:lang w:val="lv-LV"/>
        </w:rPr>
        <w:t xml:space="preserve">Sabiedrības  galvenais mērķis </w:t>
      </w:r>
      <w:r w:rsidR="00434059" w:rsidRPr="00923A41">
        <w:rPr>
          <w:rFonts w:ascii="Arial Narrow" w:hAnsi="Arial Narrow"/>
          <w:sz w:val="20"/>
          <w:szCs w:val="20"/>
          <w:lang w:val="lv-LV"/>
        </w:rPr>
        <w:t>pārskata periodā</w:t>
      </w:r>
      <w:r w:rsidRPr="00923A41">
        <w:rPr>
          <w:rFonts w:ascii="Arial Narrow" w:hAnsi="Arial Narrow"/>
          <w:sz w:val="20"/>
          <w:szCs w:val="20"/>
          <w:lang w:val="lv-LV"/>
        </w:rPr>
        <w:t xml:space="preserve"> ir bijis strādāt efektīvi un sniegt kvalitatīvus pakalpojumus, nodrošinot finanšu darbības stabilitāti, spēju pēc iespējas efektīvāk pielāgoties ārējo apstākļu radītajām izmaiņām, kas ir būtisks priekšnoteikums ilgtspējīgai </w:t>
      </w:r>
    </w:p>
    <w:p w14:paraId="7D3B6113" w14:textId="4C45D0B6" w:rsidR="00D27855" w:rsidRPr="00923A41" w:rsidRDefault="00D27855" w:rsidP="00371CA9">
      <w:pPr>
        <w:jc w:val="both"/>
        <w:rPr>
          <w:rFonts w:ascii="Arial Narrow" w:hAnsi="Arial Narrow"/>
          <w:sz w:val="20"/>
          <w:szCs w:val="20"/>
          <w:lang w:val="lv-LV"/>
        </w:rPr>
      </w:pPr>
      <w:r w:rsidRPr="00923A41">
        <w:rPr>
          <w:rFonts w:ascii="Arial Narrow" w:hAnsi="Arial Narrow"/>
          <w:sz w:val="20"/>
          <w:szCs w:val="20"/>
          <w:lang w:val="lv-LV"/>
        </w:rPr>
        <w:t xml:space="preserve">pastāvēšanai un attīstībai. </w:t>
      </w:r>
    </w:p>
    <w:p w14:paraId="1480728D" w14:textId="77777777" w:rsidR="00226DF7" w:rsidRPr="00923A41" w:rsidRDefault="00226DF7" w:rsidP="00226DF7">
      <w:pPr>
        <w:ind w:firstLine="720"/>
        <w:jc w:val="both"/>
        <w:rPr>
          <w:rFonts w:ascii="Arial Narrow" w:hAnsi="Arial Narrow"/>
          <w:sz w:val="20"/>
          <w:szCs w:val="20"/>
          <w:lang w:val="lv-LV"/>
        </w:rPr>
      </w:pPr>
    </w:p>
    <w:p w14:paraId="1EB73B07" w14:textId="77777777" w:rsidR="00226DF7" w:rsidRPr="00923A41" w:rsidRDefault="00226DF7" w:rsidP="00226DF7">
      <w:pPr>
        <w:ind w:firstLine="720"/>
        <w:jc w:val="both"/>
        <w:rPr>
          <w:rFonts w:ascii="Arial Narrow" w:hAnsi="Arial Narrow"/>
          <w:b/>
          <w:bCs/>
          <w:sz w:val="20"/>
          <w:szCs w:val="20"/>
          <w:lang w:val="lv-LV"/>
        </w:rPr>
      </w:pPr>
      <w:r w:rsidRPr="00923A41">
        <w:rPr>
          <w:rFonts w:ascii="Arial Narrow" w:hAnsi="Arial Narrow"/>
          <w:b/>
          <w:bCs/>
          <w:sz w:val="20"/>
          <w:szCs w:val="20"/>
          <w:lang w:val="lv-LV"/>
        </w:rPr>
        <w:t>Finanšu risku vadība</w:t>
      </w:r>
    </w:p>
    <w:p w14:paraId="76605108" w14:textId="77777777" w:rsidR="00226DF7" w:rsidRPr="00923A41" w:rsidRDefault="00226DF7" w:rsidP="00226DF7">
      <w:pPr>
        <w:ind w:firstLine="720"/>
        <w:jc w:val="both"/>
        <w:rPr>
          <w:rFonts w:ascii="Arial Narrow" w:hAnsi="Arial Narrow"/>
          <w:b/>
          <w:bCs/>
          <w:sz w:val="20"/>
          <w:szCs w:val="20"/>
          <w:lang w:val="lv-LV"/>
        </w:rPr>
      </w:pPr>
    </w:p>
    <w:p w14:paraId="6811A9C6" w14:textId="77777777" w:rsidR="00B14558" w:rsidRPr="00923A41" w:rsidRDefault="00226DF7" w:rsidP="00E74FFC">
      <w:pPr>
        <w:ind w:firstLine="720"/>
        <w:jc w:val="both"/>
        <w:rPr>
          <w:rFonts w:ascii="Arial Narrow" w:hAnsi="Arial Narrow"/>
          <w:sz w:val="20"/>
          <w:szCs w:val="20"/>
          <w:lang w:val="lv-LV"/>
        </w:rPr>
      </w:pPr>
      <w:r w:rsidRPr="00923A41">
        <w:rPr>
          <w:rFonts w:ascii="Arial Narrow" w:hAnsi="Arial Narrow"/>
          <w:sz w:val="20"/>
          <w:szCs w:val="20"/>
          <w:lang w:val="lv-LV"/>
        </w:rPr>
        <w:t xml:space="preserve">Finanšu riski, kas saistīti ar </w:t>
      </w:r>
      <w:r w:rsidR="00155B38" w:rsidRPr="00923A41">
        <w:rPr>
          <w:rFonts w:ascii="Arial Narrow" w:hAnsi="Arial Narrow"/>
          <w:sz w:val="20"/>
          <w:szCs w:val="20"/>
          <w:lang w:val="lv-LV"/>
        </w:rPr>
        <w:t>Sabiedrības</w:t>
      </w:r>
      <w:r w:rsidRPr="00923A41">
        <w:rPr>
          <w:rFonts w:ascii="Arial Narrow" w:hAnsi="Arial Narrow"/>
          <w:sz w:val="20"/>
          <w:szCs w:val="20"/>
          <w:lang w:val="lv-LV"/>
        </w:rPr>
        <w:t xml:space="preserve"> finanšu instrumentiem, galvenokārt, ir kredītrisks, kas saistīts ar pircēju un pasūtītāju parādiem. </w:t>
      </w:r>
      <w:r w:rsidR="00155B38" w:rsidRPr="00923A41">
        <w:rPr>
          <w:rFonts w:ascii="Arial Narrow" w:hAnsi="Arial Narrow"/>
          <w:sz w:val="20"/>
          <w:szCs w:val="20"/>
          <w:lang w:val="lv-LV"/>
        </w:rPr>
        <w:t>Sabiedrība</w:t>
      </w:r>
      <w:r w:rsidRPr="00923A41">
        <w:rPr>
          <w:rFonts w:ascii="Arial Narrow" w:hAnsi="Arial Narrow"/>
          <w:sz w:val="20"/>
          <w:szCs w:val="20"/>
          <w:lang w:val="lv-LV"/>
        </w:rPr>
        <w:t xml:space="preserve"> nepārtraukti uzrauga un kontrolē debitoru parādu atlikumus, lai mazinātu neatgūstamo parādu rašanās iespēju.</w:t>
      </w:r>
      <w:r w:rsidR="00E74FFC" w:rsidRPr="00923A41">
        <w:rPr>
          <w:rFonts w:ascii="Arial Narrow" w:hAnsi="Arial Narrow"/>
          <w:sz w:val="20"/>
          <w:szCs w:val="20"/>
          <w:lang w:val="lv-LV"/>
        </w:rPr>
        <w:t xml:space="preserve"> </w:t>
      </w:r>
      <w:r w:rsidR="00155B38" w:rsidRPr="00923A41">
        <w:rPr>
          <w:rFonts w:ascii="Arial Narrow" w:hAnsi="Arial Narrow"/>
          <w:sz w:val="20"/>
          <w:szCs w:val="20"/>
          <w:lang w:val="lv-LV"/>
        </w:rPr>
        <w:t>Sabiedrība</w:t>
      </w:r>
      <w:r w:rsidR="00E74FFC" w:rsidRPr="00923A41">
        <w:rPr>
          <w:rFonts w:ascii="Arial Narrow" w:hAnsi="Arial Narrow"/>
          <w:sz w:val="20"/>
          <w:szCs w:val="20"/>
          <w:lang w:val="lv-LV"/>
        </w:rPr>
        <w:t xml:space="preserve"> kontrolē savu kredītrisku, pastāvīgi izvērtējot klientu parādu atmaksas vēsturi un nosakot kreditēšanas nosacījumus katram klientam atsevišķi. </w:t>
      </w:r>
      <w:r w:rsidR="00155B38" w:rsidRPr="00923A41">
        <w:rPr>
          <w:rFonts w:ascii="Arial Narrow" w:hAnsi="Arial Narrow"/>
          <w:sz w:val="20"/>
          <w:szCs w:val="20"/>
          <w:lang w:val="lv-LV"/>
        </w:rPr>
        <w:t>Sabiedrībai</w:t>
      </w:r>
      <w:r w:rsidR="00E74FFC" w:rsidRPr="00923A41">
        <w:rPr>
          <w:rFonts w:ascii="Arial Narrow" w:hAnsi="Arial Narrow"/>
          <w:sz w:val="20"/>
          <w:szCs w:val="20"/>
          <w:lang w:val="lv-LV"/>
        </w:rPr>
        <w:t xml:space="preserve"> nav nozīmīgu kredītriska koncentrāciju attiecībā uz kādu vienu darījuma partneri.</w:t>
      </w:r>
    </w:p>
    <w:p w14:paraId="08AAF32A" w14:textId="77777777" w:rsidR="00226DF7" w:rsidRPr="00923A41" w:rsidRDefault="00155B38" w:rsidP="00226DF7">
      <w:pPr>
        <w:ind w:firstLine="720"/>
        <w:jc w:val="both"/>
        <w:rPr>
          <w:rFonts w:ascii="Arial Narrow" w:hAnsi="Arial Narrow"/>
          <w:sz w:val="20"/>
          <w:szCs w:val="20"/>
          <w:lang w:val="lv-LV"/>
        </w:rPr>
      </w:pPr>
      <w:r w:rsidRPr="00923A41">
        <w:rPr>
          <w:rFonts w:ascii="Arial Narrow" w:hAnsi="Arial Narrow"/>
          <w:sz w:val="20"/>
          <w:szCs w:val="20"/>
          <w:lang w:val="lv-LV"/>
        </w:rPr>
        <w:t>Sabiedrība</w:t>
      </w:r>
      <w:r w:rsidR="00226DF7" w:rsidRPr="00923A41">
        <w:rPr>
          <w:rFonts w:ascii="Arial Narrow" w:hAnsi="Arial Narrow"/>
          <w:sz w:val="20"/>
          <w:szCs w:val="20"/>
          <w:lang w:val="lv-LV"/>
        </w:rPr>
        <w:t xml:space="preserve"> kontrolē savu likviditātes risku, uzturot atbilstošu naudas daudzumu. </w:t>
      </w:r>
    </w:p>
    <w:p w14:paraId="1379F16A" w14:textId="314E5BC1" w:rsidR="00CC7B4B" w:rsidRDefault="00CC7B4B" w:rsidP="00CC7B4B">
      <w:pPr>
        <w:ind w:firstLine="720"/>
        <w:jc w:val="both"/>
        <w:rPr>
          <w:rFonts w:ascii="Arial Narrow" w:hAnsi="Arial Narrow"/>
          <w:sz w:val="20"/>
          <w:szCs w:val="20"/>
          <w:lang w:val="lv-LV"/>
        </w:rPr>
      </w:pPr>
      <w:r w:rsidRPr="00923A41">
        <w:rPr>
          <w:rFonts w:ascii="Arial Narrow" w:hAnsi="Arial Narrow"/>
          <w:sz w:val="20"/>
          <w:szCs w:val="20"/>
          <w:lang w:val="lv-LV"/>
        </w:rPr>
        <w:t xml:space="preserve">Saistību īpatsvars bilancē pārskata gada beigās ir </w:t>
      </w:r>
      <w:r w:rsidR="00B24EF8" w:rsidRPr="00923A41">
        <w:rPr>
          <w:rFonts w:ascii="Arial Narrow" w:hAnsi="Arial Narrow"/>
          <w:sz w:val="20"/>
          <w:szCs w:val="20"/>
          <w:lang w:val="lv-LV"/>
        </w:rPr>
        <w:t>6</w:t>
      </w:r>
      <w:r w:rsidR="007960F1" w:rsidRPr="00923A41">
        <w:rPr>
          <w:rFonts w:ascii="Arial Narrow" w:hAnsi="Arial Narrow"/>
          <w:sz w:val="20"/>
          <w:szCs w:val="20"/>
          <w:lang w:val="lv-LV"/>
        </w:rPr>
        <w:t>0</w:t>
      </w:r>
      <w:r w:rsidR="00707069" w:rsidRPr="00923A41">
        <w:rPr>
          <w:rFonts w:ascii="Arial Narrow" w:hAnsi="Arial Narrow"/>
          <w:sz w:val="20"/>
          <w:szCs w:val="20"/>
          <w:lang w:val="lv-LV"/>
        </w:rPr>
        <w:t>.</w:t>
      </w:r>
      <w:r w:rsidR="007960F1" w:rsidRPr="00923A41">
        <w:rPr>
          <w:rFonts w:ascii="Arial Narrow" w:hAnsi="Arial Narrow"/>
          <w:sz w:val="20"/>
          <w:szCs w:val="20"/>
          <w:lang w:val="lv-LV"/>
        </w:rPr>
        <w:t>6</w:t>
      </w:r>
      <w:r w:rsidRPr="00923A41">
        <w:rPr>
          <w:rFonts w:ascii="Arial Narrow" w:hAnsi="Arial Narrow"/>
          <w:sz w:val="20"/>
          <w:szCs w:val="20"/>
          <w:lang w:val="lv-LV"/>
        </w:rPr>
        <w:t>%, ko lielākoties ietekmē no ES Kohēzijas fonda saņemtais finansējums, kas ietilpst kreditoru sastāvā kā nākamo periodu ieņēmumi.</w:t>
      </w:r>
    </w:p>
    <w:p w14:paraId="2622C332" w14:textId="77777777" w:rsidR="003A389F" w:rsidRPr="00923A41" w:rsidRDefault="003A389F" w:rsidP="00CC7B4B">
      <w:pPr>
        <w:ind w:firstLine="720"/>
        <w:jc w:val="both"/>
        <w:rPr>
          <w:rFonts w:ascii="Arial Narrow" w:hAnsi="Arial Narrow"/>
          <w:sz w:val="20"/>
          <w:szCs w:val="20"/>
          <w:lang w:val="lv-LV"/>
        </w:rPr>
      </w:pPr>
    </w:p>
    <w:tbl>
      <w:tblPr>
        <w:tblW w:w="8136" w:type="dxa"/>
        <w:tblLook w:val="04A0" w:firstRow="1" w:lastRow="0" w:firstColumn="1" w:lastColumn="0" w:noHBand="0" w:noVBand="1"/>
      </w:tblPr>
      <w:tblGrid>
        <w:gridCol w:w="1026"/>
        <w:gridCol w:w="1025"/>
        <w:gridCol w:w="1777"/>
        <w:gridCol w:w="284"/>
        <w:gridCol w:w="1036"/>
        <w:gridCol w:w="1116"/>
        <w:gridCol w:w="936"/>
        <w:gridCol w:w="936"/>
      </w:tblGrid>
      <w:tr w:rsidR="005A2D54" w:rsidRPr="00923A41" w14:paraId="5489E8AF" w14:textId="77777777" w:rsidTr="005A0B47">
        <w:trPr>
          <w:trHeight w:val="300"/>
        </w:trPr>
        <w:tc>
          <w:tcPr>
            <w:tcW w:w="3828" w:type="dxa"/>
            <w:gridSpan w:val="3"/>
            <w:tcBorders>
              <w:top w:val="nil"/>
              <w:left w:val="nil"/>
              <w:bottom w:val="nil"/>
              <w:right w:val="nil"/>
            </w:tcBorders>
            <w:shd w:val="clear" w:color="auto" w:fill="auto"/>
            <w:noWrap/>
            <w:vAlign w:val="center"/>
            <w:hideMark/>
          </w:tcPr>
          <w:p w14:paraId="2CF33F7F" w14:textId="77777777" w:rsidR="000555CE" w:rsidRPr="00E347B1" w:rsidRDefault="000555CE" w:rsidP="005A0B47">
            <w:pPr>
              <w:rPr>
                <w:rFonts w:ascii="Arial Narrow" w:hAnsi="Arial Narrow"/>
                <w:b/>
                <w:bCs/>
                <w:lang w:val="lv-LV" w:eastAsia="lv-LV"/>
              </w:rPr>
            </w:pPr>
            <w:r w:rsidRPr="00E347B1">
              <w:rPr>
                <w:rFonts w:ascii="Arial Narrow" w:hAnsi="Arial Narrow"/>
                <w:b/>
                <w:bCs/>
                <w:lang w:val="lv-LV"/>
              </w:rPr>
              <w:t>Finansiālo rezultātu rādītāji</w:t>
            </w:r>
          </w:p>
        </w:tc>
        <w:tc>
          <w:tcPr>
            <w:tcW w:w="284" w:type="dxa"/>
            <w:tcBorders>
              <w:top w:val="nil"/>
              <w:left w:val="nil"/>
              <w:bottom w:val="nil"/>
              <w:right w:val="nil"/>
            </w:tcBorders>
            <w:shd w:val="clear" w:color="auto" w:fill="auto"/>
            <w:noWrap/>
            <w:vAlign w:val="center"/>
            <w:hideMark/>
          </w:tcPr>
          <w:p w14:paraId="0AD7BE63" w14:textId="77777777" w:rsidR="000555CE" w:rsidRPr="00E347B1" w:rsidRDefault="000555CE" w:rsidP="005A0B47">
            <w:pPr>
              <w:rPr>
                <w:rFonts w:ascii="Arial Narrow" w:hAnsi="Arial Narrow"/>
                <w:b/>
                <w:bCs/>
                <w:lang w:val="lv-LV"/>
              </w:rPr>
            </w:pPr>
          </w:p>
        </w:tc>
        <w:tc>
          <w:tcPr>
            <w:tcW w:w="1036" w:type="dxa"/>
            <w:tcBorders>
              <w:top w:val="nil"/>
              <w:left w:val="nil"/>
              <w:bottom w:val="nil"/>
              <w:right w:val="nil"/>
            </w:tcBorders>
            <w:shd w:val="clear" w:color="auto" w:fill="auto"/>
            <w:noWrap/>
            <w:vAlign w:val="center"/>
            <w:hideMark/>
          </w:tcPr>
          <w:p w14:paraId="11AF87E0" w14:textId="77777777" w:rsidR="000555CE" w:rsidRPr="00E347B1" w:rsidRDefault="000555CE" w:rsidP="005A0B47">
            <w:pPr>
              <w:rPr>
                <w:rFonts w:ascii="Arial Narrow" w:hAnsi="Arial Narrow"/>
                <w:sz w:val="20"/>
                <w:szCs w:val="20"/>
                <w:lang w:val="lv-LV"/>
              </w:rPr>
            </w:pPr>
          </w:p>
        </w:tc>
        <w:tc>
          <w:tcPr>
            <w:tcW w:w="1116" w:type="dxa"/>
            <w:tcBorders>
              <w:top w:val="nil"/>
              <w:left w:val="nil"/>
              <w:bottom w:val="nil"/>
              <w:right w:val="nil"/>
            </w:tcBorders>
            <w:shd w:val="clear" w:color="auto" w:fill="auto"/>
            <w:noWrap/>
            <w:vAlign w:val="center"/>
            <w:hideMark/>
          </w:tcPr>
          <w:p w14:paraId="15FC60CA" w14:textId="77777777" w:rsidR="000555CE" w:rsidRPr="00E347B1" w:rsidRDefault="000555CE" w:rsidP="005A0B47">
            <w:pPr>
              <w:rPr>
                <w:rFonts w:ascii="Arial Narrow" w:hAnsi="Arial Narrow"/>
                <w:sz w:val="20"/>
                <w:szCs w:val="20"/>
                <w:lang w:val="lv-LV"/>
              </w:rPr>
            </w:pPr>
          </w:p>
        </w:tc>
        <w:tc>
          <w:tcPr>
            <w:tcW w:w="936" w:type="dxa"/>
            <w:tcBorders>
              <w:top w:val="nil"/>
              <w:left w:val="nil"/>
              <w:bottom w:val="nil"/>
              <w:right w:val="nil"/>
            </w:tcBorders>
            <w:shd w:val="clear" w:color="auto" w:fill="auto"/>
            <w:noWrap/>
            <w:vAlign w:val="center"/>
            <w:hideMark/>
          </w:tcPr>
          <w:p w14:paraId="0E19D2A5" w14:textId="77777777" w:rsidR="000555CE" w:rsidRPr="00E347B1" w:rsidRDefault="000555CE" w:rsidP="005A0B47">
            <w:pPr>
              <w:rPr>
                <w:rFonts w:ascii="Arial Narrow" w:hAnsi="Arial Narrow"/>
                <w:sz w:val="20"/>
                <w:szCs w:val="20"/>
                <w:lang w:val="lv-LV"/>
              </w:rPr>
            </w:pPr>
          </w:p>
        </w:tc>
        <w:tc>
          <w:tcPr>
            <w:tcW w:w="936" w:type="dxa"/>
            <w:tcBorders>
              <w:top w:val="nil"/>
              <w:left w:val="nil"/>
              <w:bottom w:val="nil"/>
              <w:right w:val="nil"/>
            </w:tcBorders>
            <w:shd w:val="clear" w:color="auto" w:fill="auto"/>
            <w:noWrap/>
            <w:vAlign w:val="center"/>
            <w:hideMark/>
          </w:tcPr>
          <w:p w14:paraId="0FB2AC55" w14:textId="77777777" w:rsidR="000555CE" w:rsidRPr="00E347B1" w:rsidRDefault="000555CE" w:rsidP="005A0B47">
            <w:pPr>
              <w:rPr>
                <w:rFonts w:ascii="Arial Narrow" w:hAnsi="Arial Narrow"/>
                <w:sz w:val="20"/>
                <w:szCs w:val="20"/>
                <w:lang w:val="lv-LV"/>
              </w:rPr>
            </w:pPr>
          </w:p>
        </w:tc>
      </w:tr>
      <w:tr w:rsidR="005A2D54" w:rsidRPr="00923A41" w14:paraId="2BE3A1D1" w14:textId="77777777" w:rsidTr="005A0B47">
        <w:trPr>
          <w:trHeight w:val="300"/>
        </w:trPr>
        <w:tc>
          <w:tcPr>
            <w:tcW w:w="1026" w:type="dxa"/>
            <w:tcBorders>
              <w:top w:val="nil"/>
              <w:left w:val="nil"/>
              <w:bottom w:val="nil"/>
              <w:right w:val="nil"/>
            </w:tcBorders>
            <w:shd w:val="clear" w:color="auto" w:fill="auto"/>
            <w:noWrap/>
            <w:vAlign w:val="center"/>
            <w:hideMark/>
          </w:tcPr>
          <w:p w14:paraId="49B05711" w14:textId="77777777" w:rsidR="000555CE" w:rsidRPr="00E347B1" w:rsidRDefault="000555CE" w:rsidP="005A0B47">
            <w:pPr>
              <w:rPr>
                <w:rFonts w:ascii="Arial Narrow" w:hAnsi="Arial Narrow"/>
                <w:sz w:val="20"/>
                <w:szCs w:val="20"/>
                <w:lang w:val="lv-LV"/>
              </w:rPr>
            </w:pPr>
          </w:p>
        </w:tc>
        <w:tc>
          <w:tcPr>
            <w:tcW w:w="1025" w:type="dxa"/>
            <w:tcBorders>
              <w:top w:val="nil"/>
              <w:left w:val="nil"/>
              <w:bottom w:val="nil"/>
              <w:right w:val="nil"/>
            </w:tcBorders>
            <w:shd w:val="clear" w:color="auto" w:fill="auto"/>
            <w:noWrap/>
            <w:vAlign w:val="center"/>
            <w:hideMark/>
          </w:tcPr>
          <w:p w14:paraId="0D090AAF" w14:textId="77777777" w:rsidR="000555CE" w:rsidRPr="00E347B1" w:rsidRDefault="000555CE" w:rsidP="005A0B47">
            <w:pPr>
              <w:rPr>
                <w:rFonts w:ascii="Arial Narrow" w:hAnsi="Arial Narrow"/>
                <w:sz w:val="20"/>
                <w:szCs w:val="20"/>
                <w:lang w:val="lv-LV"/>
              </w:rPr>
            </w:pPr>
          </w:p>
        </w:tc>
        <w:tc>
          <w:tcPr>
            <w:tcW w:w="1777" w:type="dxa"/>
            <w:tcBorders>
              <w:top w:val="nil"/>
              <w:left w:val="nil"/>
              <w:bottom w:val="nil"/>
              <w:right w:val="nil"/>
            </w:tcBorders>
            <w:shd w:val="clear" w:color="auto" w:fill="auto"/>
            <w:noWrap/>
            <w:vAlign w:val="center"/>
            <w:hideMark/>
          </w:tcPr>
          <w:p w14:paraId="2EEB9771" w14:textId="77777777" w:rsidR="000555CE" w:rsidRPr="00E347B1" w:rsidRDefault="000555CE" w:rsidP="005A0B47">
            <w:pPr>
              <w:rPr>
                <w:rFonts w:ascii="Arial Narrow" w:hAnsi="Arial Narrow"/>
                <w:sz w:val="20"/>
                <w:szCs w:val="20"/>
                <w:lang w:val="lv-LV"/>
              </w:rPr>
            </w:pPr>
          </w:p>
        </w:tc>
        <w:tc>
          <w:tcPr>
            <w:tcW w:w="284" w:type="dxa"/>
            <w:tcBorders>
              <w:top w:val="nil"/>
              <w:left w:val="nil"/>
              <w:bottom w:val="nil"/>
              <w:right w:val="nil"/>
            </w:tcBorders>
            <w:shd w:val="clear" w:color="auto" w:fill="auto"/>
            <w:noWrap/>
            <w:vAlign w:val="center"/>
            <w:hideMark/>
          </w:tcPr>
          <w:p w14:paraId="1F1DA8EA" w14:textId="77777777" w:rsidR="000555CE" w:rsidRPr="00E347B1" w:rsidRDefault="000555CE" w:rsidP="005A0B47">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4FE5CAD6" w14:textId="77777777" w:rsidR="000555CE" w:rsidRPr="00E347B1" w:rsidRDefault="000555CE" w:rsidP="005A0B47">
            <w:pPr>
              <w:rPr>
                <w:rFonts w:ascii="Arial Narrow" w:hAnsi="Arial Narrow"/>
                <w:sz w:val="20"/>
                <w:szCs w:val="20"/>
                <w:lang w:val="lv-LV"/>
              </w:rPr>
            </w:pPr>
          </w:p>
        </w:tc>
        <w:tc>
          <w:tcPr>
            <w:tcW w:w="1116" w:type="dxa"/>
            <w:tcBorders>
              <w:top w:val="nil"/>
              <w:left w:val="nil"/>
              <w:bottom w:val="nil"/>
              <w:right w:val="nil"/>
            </w:tcBorders>
            <w:shd w:val="clear" w:color="auto" w:fill="auto"/>
            <w:noWrap/>
            <w:vAlign w:val="center"/>
            <w:hideMark/>
          </w:tcPr>
          <w:p w14:paraId="3DA34590" w14:textId="77777777" w:rsidR="000555CE" w:rsidRPr="00E347B1" w:rsidRDefault="000555CE" w:rsidP="005A0B47">
            <w:pPr>
              <w:jc w:val="center"/>
              <w:rPr>
                <w:rFonts w:ascii="Arial Narrow" w:hAnsi="Arial Narrow"/>
                <w:b/>
                <w:bCs/>
                <w:sz w:val="20"/>
                <w:szCs w:val="20"/>
                <w:lang w:val="lv-LV"/>
              </w:rPr>
            </w:pPr>
            <w:r w:rsidRPr="00E347B1">
              <w:rPr>
                <w:rFonts w:ascii="Arial Narrow" w:hAnsi="Arial Narrow"/>
                <w:b/>
                <w:bCs/>
                <w:sz w:val="20"/>
                <w:szCs w:val="20"/>
                <w:lang w:val="lv-LV"/>
              </w:rPr>
              <w:t>Normatīvs</w:t>
            </w:r>
          </w:p>
        </w:tc>
        <w:tc>
          <w:tcPr>
            <w:tcW w:w="936" w:type="dxa"/>
            <w:tcBorders>
              <w:top w:val="nil"/>
              <w:left w:val="nil"/>
              <w:bottom w:val="nil"/>
              <w:right w:val="nil"/>
            </w:tcBorders>
            <w:shd w:val="clear" w:color="auto" w:fill="auto"/>
            <w:noWrap/>
            <w:vAlign w:val="center"/>
            <w:hideMark/>
          </w:tcPr>
          <w:p w14:paraId="3BB08CA4" w14:textId="4C5ABED5" w:rsidR="000555CE" w:rsidRPr="00E347B1" w:rsidRDefault="00277736" w:rsidP="00CB333D">
            <w:pPr>
              <w:jc w:val="center"/>
              <w:rPr>
                <w:rFonts w:ascii="Arial Narrow" w:hAnsi="Arial Narrow"/>
                <w:b/>
                <w:bCs/>
                <w:sz w:val="22"/>
                <w:szCs w:val="22"/>
                <w:lang w:val="lv-LV"/>
              </w:rPr>
            </w:pPr>
            <w:r w:rsidRPr="00E347B1">
              <w:rPr>
                <w:rFonts w:ascii="Arial Narrow" w:hAnsi="Arial Narrow"/>
                <w:b/>
                <w:bCs/>
                <w:sz w:val="22"/>
                <w:szCs w:val="22"/>
                <w:lang w:val="lv-LV"/>
              </w:rPr>
              <w:t>202</w:t>
            </w:r>
            <w:r w:rsidR="005A2D54" w:rsidRPr="00E347B1">
              <w:rPr>
                <w:rFonts w:ascii="Arial Narrow" w:hAnsi="Arial Narrow"/>
                <w:b/>
                <w:bCs/>
                <w:sz w:val="22"/>
                <w:szCs w:val="22"/>
                <w:lang w:val="lv-LV"/>
              </w:rPr>
              <w:t>2</w:t>
            </w:r>
          </w:p>
        </w:tc>
        <w:tc>
          <w:tcPr>
            <w:tcW w:w="936" w:type="dxa"/>
            <w:tcBorders>
              <w:top w:val="nil"/>
              <w:left w:val="nil"/>
              <w:bottom w:val="nil"/>
              <w:right w:val="nil"/>
            </w:tcBorders>
            <w:shd w:val="clear" w:color="auto" w:fill="auto"/>
            <w:noWrap/>
            <w:vAlign w:val="center"/>
            <w:hideMark/>
          </w:tcPr>
          <w:p w14:paraId="7F10358F" w14:textId="7C87C6E7" w:rsidR="000555CE" w:rsidRPr="00E347B1" w:rsidRDefault="00CB333D" w:rsidP="00CB333D">
            <w:pPr>
              <w:jc w:val="center"/>
              <w:rPr>
                <w:rFonts w:ascii="Arial Narrow" w:hAnsi="Arial Narrow"/>
                <w:b/>
                <w:bCs/>
                <w:sz w:val="22"/>
                <w:szCs w:val="22"/>
                <w:lang w:val="lv-LV"/>
              </w:rPr>
            </w:pPr>
            <w:r w:rsidRPr="00E347B1">
              <w:rPr>
                <w:rFonts w:ascii="Arial Narrow" w:hAnsi="Arial Narrow"/>
                <w:b/>
                <w:bCs/>
                <w:sz w:val="22"/>
                <w:szCs w:val="22"/>
                <w:lang w:val="lv-LV"/>
              </w:rPr>
              <w:t>202</w:t>
            </w:r>
            <w:r w:rsidR="005A2D54" w:rsidRPr="00E347B1">
              <w:rPr>
                <w:rFonts w:ascii="Arial Narrow" w:hAnsi="Arial Narrow"/>
                <w:b/>
                <w:bCs/>
                <w:sz w:val="22"/>
                <w:szCs w:val="22"/>
                <w:lang w:val="lv-LV"/>
              </w:rPr>
              <w:t>1</w:t>
            </w:r>
          </w:p>
        </w:tc>
      </w:tr>
      <w:tr w:rsidR="005A2D54" w:rsidRPr="00923A41" w14:paraId="53591872" w14:textId="77777777" w:rsidTr="005A0B47">
        <w:trPr>
          <w:trHeight w:val="300"/>
        </w:trPr>
        <w:tc>
          <w:tcPr>
            <w:tcW w:w="3828" w:type="dxa"/>
            <w:gridSpan w:val="3"/>
            <w:tcBorders>
              <w:top w:val="nil"/>
              <w:left w:val="nil"/>
              <w:bottom w:val="nil"/>
              <w:right w:val="nil"/>
            </w:tcBorders>
            <w:shd w:val="clear" w:color="auto" w:fill="auto"/>
            <w:noWrap/>
            <w:vAlign w:val="center"/>
            <w:hideMark/>
          </w:tcPr>
          <w:p w14:paraId="56C393EF" w14:textId="3BC1E7A1" w:rsidR="000555CE" w:rsidRPr="00923A41" w:rsidRDefault="00935FFB" w:rsidP="005A0B47">
            <w:pPr>
              <w:rPr>
                <w:rFonts w:ascii="Arial Narrow" w:hAnsi="Arial Narrow"/>
                <w:sz w:val="20"/>
                <w:szCs w:val="20"/>
                <w:lang w:val="lv-LV"/>
              </w:rPr>
            </w:pPr>
            <w:r w:rsidRPr="00923A41">
              <w:rPr>
                <w:rFonts w:ascii="Arial Narrow" w:hAnsi="Arial Narrow"/>
                <w:sz w:val="22"/>
                <w:szCs w:val="22"/>
                <w:lang w:val="lv-LV"/>
              </w:rPr>
              <w:t>*</w:t>
            </w:r>
            <w:r w:rsidR="00671AC7" w:rsidRPr="00923A41">
              <w:rPr>
                <w:rFonts w:ascii="Arial Narrow" w:hAnsi="Arial Narrow"/>
                <w:sz w:val="22"/>
                <w:szCs w:val="22"/>
                <w:lang w:val="lv-LV"/>
              </w:rPr>
              <w:t>Kopējās likviditātes rādītājs</w:t>
            </w:r>
          </w:p>
        </w:tc>
        <w:tc>
          <w:tcPr>
            <w:tcW w:w="284" w:type="dxa"/>
            <w:tcBorders>
              <w:top w:val="nil"/>
              <w:left w:val="nil"/>
              <w:bottom w:val="nil"/>
              <w:right w:val="nil"/>
            </w:tcBorders>
            <w:shd w:val="clear" w:color="auto" w:fill="auto"/>
            <w:noWrap/>
            <w:vAlign w:val="center"/>
            <w:hideMark/>
          </w:tcPr>
          <w:p w14:paraId="280F1CD4" w14:textId="77777777" w:rsidR="000555CE" w:rsidRPr="00923A41" w:rsidRDefault="000555CE" w:rsidP="005A0B47">
            <w:pPr>
              <w:rPr>
                <w:rFonts w:ascii="Arial Narrow" w:hAnsi="Arial Narrow"/>
                <w:sz w:val="22"/>
                <w:szCs w:val="22"/>
                <w:lang w:val="lv-LV"/>
              </w:rPr>
            </w:pPr>
          </w:p>
        </w:tc>
        <w:tc>
          <w:tcPr>
            <w:tcW w:w="1036" w:type="dxa"/>
            <w:tcBorders>
              <w:top w:val="nil"/>
              <w:left w:val="nil"/>
              <w:bottom w:val="nil"/>
              <w:right w:val="nil"/>
            </w:tcBorders>
            <w:shd w:val="clear" w:color="auto" w:fill="auto"/>
            <w:noWrap/>
            <w:vAlign w:val="center"/>
            <w:hideMark/>
          </w:tcPr>
          <w:p w14:paraId="66D1C528" w14:textId="77777777" w:rsidR="000555CE" w:rsidRPr="00923A41" w:rsidRDefault="000555CE" w:rsidP="005A0B47">
            <w:pPr>
              <w:rPr>
                <w:rFonts w:ascii="Arial Narrow" w:hAnsi="Arial Narrow"/>
                <w:sz w:val="20"/>
                <w:szCs w:val="20"/>
                <w:lang w:val="lv-LV"/>
              </w:rPr>
            </w:pPr>
          </w:p>
        </w:tc>
        <w:tc>
          <w:tcPr>
            <w:tcW w:w="1116" w:type="dxa"/>
            <w:vMerge w:val="restart"/>
            <w:tcBorders>
              <w:top w:val="nil"/>
              <w:left w:val="nil"/>
              <w:bottom w:val="nil"/>
              <w:right w:val="nil"/>
            </w:tcBorders>
            <w:shd w:val="clear" w:color="auto" w:fill="auto"/>
            <w:vAlign w:val="center"/>
            <w:hideMark/>
          </w:tcPr>
          <w:p w14:paraId="18858F10" w14:textId="628A942E" w:rsidR="000555CE" w:rsidRPr="00923A41" w:rsidRDefault="000555CE" w:rsidP="000F67C5">
            <w:pPr>
              <w:jc w:val="center"/>
              <w:rPr>
                <w:rFonts w:ascii="Arial Narrow" w:hAnsi="Arial Narrow"/>
                <w:sz w:val="20"/>
                <w:szCs w:val="20"/>
                <w:lang w:val="lv-LV"/>
              </w:rPr>
            </w:pPr>
            <w:r w:rsidRPr="00923A41">
              <w:rPr>
                <w:rFonts w:ascii="Arial Narrow" w:hAnsi="Arial Narrow"/>
                <w:sz w:val="20"/>
                <w:szCs w:val="20"/>
                <w:lang w:val="lv-LV"/>
              </w:rPr>
              <w:t>&gt;</w:t>
            </w:r>
            <w:r w:rsidR="00671AC7" w:rsidRPr="00923A41">
              <w:rPr>
                <w:rFonts w:ascii="Arial Narrow" w:hAnsi="Arial Narrow"/>
                <w:sz w:val="20"/>
                <w:szCs w:val="20"/>
                <w:lang w:val="lv-LV"/>
              </w:rPr>
              <w:t>1</w:t>
            </w:r>
            <w:r w:rsidRPr="00923A41">
              <w:rPr>
                <w:rFonts w:ascii="Arial Narrow" w:hAnsi="Arial Narrow"/>
                <w:sz w:val="20"/>
                <w:szCs w:val="20"/>
                <w:lang w:val="lv-LV"/>
              </w:rPr>
              <w:t xml:space="preserve"> </w:t>
            </w:r>
            <w:r w:rsidR="000F67C5" w:rsidRPr="00923A41">
              <w:rPr>
                <w:rFonts w:ascii="Arial Narrow" w:hAnsi="Arial Narrow"/>
                <w:sz w:val="20"/>
                <w:szCs w:val="20"/>
                <w:lang w:val="lv-LV"/>
              </w:rPr>
              <w:t>-2</w:t>
            </w:r>
            <w:r w:rsidRPr="00923A41">
              <w:rPr>
                <w:rFonts w:ascii="Arial Narrow" w:hAnsi="Arial Narrow"/>
                <w:sz w:val="20"/>
                <w:szCs w:val="20"/>
                <w:lang w:val="lv-LV"/>
              </w:rPr>
              <w:t xml:space="preserve">              = </w:t>
            </w:r>
            <w:r w:rsidR="00671AC7" w:rsidRPr="00923A41">
              <w:rPr>
                <w:rFonts w:ascii="Arial Narrow" w:hAnsi="Arial Narrow"/>
                <w:sz w:val="20"/>
                <w:szCs w:val="20"/>
                <w:lang w:val="lv-LV"/>
              </w:rPr>
              <w:t>1</w:t>
            </w:r>
          </w:p>
        </w:tc>
        <w:tc>
          <w:tcPr>
            <w:tcW w:w="936" w:type="dxa"/>
            <w:vMerge w:val="restart"/>
            <w:tcBorders>
              <w:top w:val="nil"/>
              <w:left w:val="nil"/>
              <w:bottom w:val="nil"/>
              <w:right w:val="nil"/>
            </w:tcBorders>
            <w:shd w:val="clear" w:color="auto" w:fill="auto"/>
            <w:noWrap/>
            <w:vAlign w:val="center"/>
            <w:hideMark/>
          </w:tcPr>
          <w:p w14:paraId="56CE1222" w14:textId="70B055EC" w:rsidR="000555CE" w:rsidRPr="00923A41" w:rsidRDefault="006362A7" w:rsidP="000F67C5">
            <w:pPr>
              <w:jc w:val="center"/>
              <w:rPr>
                <w:rFonts w:ascii="Arial Narrow" w:hAnsi="Arial Narrow"/>
                <w:sz w:val="22"/>
                <w:szCs w:val="22"/>
                <w:highlight w:val="yellow"/>
                <w:lang w:val="lv-LV"/>
              </w:rPr>
            </w:pPr>
            <w:r w:rsidRPr="00923A41">
              <w:rPr>
                <w:rFonts w:ascii="Arial Narrow" w:hAnsi="Arial Narrow"/>
                <w:sz w:val="22"/>
                <w:szCs w:val="22"/>
                <w:lang w:val="lv-LV"/>
              </w:rPr>
              <w:t>2.5</w:t>
            </w:r>
          </w:p>
        </w:tc>
        <w:tc>
          <w:tcPr>
            <w:tcW w:w="936" w:type="dxa"/>
            <w:vMerge w:val="restart"/>
            <w:tcBorders>
              <w:top w:val="nil"/>
              <w:left w:val="nil"/>
              <w:bottom w:val="nil"/>
              <w:right w:val="nil"/>
            </w:tcBorders>
            <w:shd w:val="clear" w:color="auto" w:fill="auto"/>
            <w:noWrap/>
            <w:vAlign w:val="center"/>
            <w:hideMark/>
          </w:tcPr>
          <w:p w14:paraId="3A9A7A78" w14:textId="66E39C43" w:rsidR="000555CE" w:rsidRPr="00923A41" w:rsidRDefault="005A2D54" w:rsidP="000F67C5">
            <w:pPr>
              <w:jc w:val="center"/>
              <w:rPr>
                <w:rFonts w:ascii="Arial Narrow" w:hAnsi="Arial Narrow"/>
                <w:sz w:val="22"/>
                <w:szCs w:val="22"/>
                <w:lang w:val="lv-LV"/>
              </w:rPr>
            </w:pPr>
            <w:r w:rsidRPr="00923A41">
              <w:rPr>
                <w:rFonts w:ascii="Arial Narrow" w:hAnsi="Arial Narrow"/>
                <w:sz w:val="22"/>
                <w:szCs w:val="22"/>
                <w:lang w:val="lv-LV"/>
              </w:rPr>
              <w:t>6.0</w:t>
            </w:r>
          </w:p>
        </w:tc>
      </w:tr>
      <w:tr w:rsidR="005A2D54" w:rsidRPr="00923A41" w14:paraId="0806F333" w14:textId="77777777" w:rsidTr="005A0B47">
        <w:trPr>
          <w:trHeight w:val="300"/>
        </w:trPr>
        <w:tc>
          <w:tcPr>
            <w:tcW w:w="4112" w:type="dxa"/>
            <w:gridSpan w:val="4"/>
            <w:tcBorders>
              <w:top w:val="nil"/>
              <w:left w:val="nil"/>
              <w:bottom w:val="nil"/>
              <w:right w:val="nil"/>
            </w:tcBorders>
            <w:shd w:val="clear" w:color="auto" w:fill="auto"/>
            <w:noWrap/>
            <w:vAlign w:val="center"/>
            <w:hideMark/>
          </w:tcPr>
          <w:p w14:paraId="1C0BB8DD" w14:textId="77777777" w:rsidR="000555CE" w:rsidRPr="00923A41" w:rsidRDefault="000555CE" w:rsidP="005A0B47">
            <w:pPr>
              <w:rPr>
                <w:rFonts w:ascii="Arial Narrow" w:hAnsi="Arial Narrow"/>
                <w:sz w:val="20"/>
                <w:szCs w:val="20"/>
                <w:lang w:val="lv-LV"/>
              </w:rPr>
            </w:pPr>
            <w:r w:rsidRPr="00923A41">
              <w:rPr>
                <w:rFonts w:ascii="Arial Narrow" w:hAnsi="Arial Narrow"/>
                <w:sz w:val="20"/>
                <w:szCs w:val="20"/>
                <w:lang w:val="lv-LV"/>
              </w:rPr>
              <w:t>(Apgrozāmie līdzekļi / Īstermiņa saistības)</w:t>
            </w:r>
          </w:p>
        </w:tc>
        <w:tc>
          <w:tcPr>
            <w:tcW w:w="1036" w:type="dxa"/>
            <w:tcBorders>
              <w:top w:val="nil"/>
              <w:left w:val="nil"/>
              <w:bottom w:val="nil"/>
              <w:right w:val="nil"/>
            </w:tcBorders>
            <w:shd w:val="clear" w:color="auto" w:fill="auto"/>
            <w:noWrap/>
            <w:vAlign w:val="center"/>
            <w:hideMark/>
          </w:tcPr>
          <w:p w14:paraId="08BFBBE6" w14:textId="77777777" w:rsidR="000555CE" w:rsidRPr="00923A41" w:rsidRDefault="000555CE" w:rsidP="005A0B47">
            <w:pPr>
              <w:rPr>
                <w:rFonts w:ascii="Arial Narrow" w:hAnsi="Arial Narrow"/>
                <w:sz w:val="20"/>
                <w:szCs w:val="20"/>
                <w:lang w:val="lv-LV"/>
              </w:rPr>
            </w:pPr>
          </w:p>
        </w:tc>
        <w:tc>
          <w:tcPr>
            <w:tcW w:w="1116" w:type="dxa"/>
            <w:vMerge/>
            <w:tcBorders>
              <w:top w:val="nil"/>
              <w:left w:val="nil"/>
              <w:bottom w:val="nil"/>
              <w:right w:val="nil"/>
            </w:tcBorders>
            <w:vAlign w:val="center"/>
            <w:hideMark/>
          </w:tcPr>
          <w:p w14:paraId="3E981037" w14:textId="77777777" w:rsidR="000555CE" w:rsidRPr="00923A41" w:rsidRDefault="000555CE" w:rsidP="000F67C5">
            <w:pPr>
              <w:jc w:val="center"/>
              <w:rPr>
                <w:rFonts w:ascii="Arial Narrow" w:hAnsi="Arial Narrow"/>
                <w:sz w:val="20"/>
                <w:szCs w:val="20"/>
                <w:lang w:val="lv-LV"/>
              </w:rPr>
            </w:pPr>
          </w:p>
        </w:tc>
        <w:tc>
          <w:tcPr>
            <w:tcW w:w="936" w:type="dxa"/>
            <w:vMerge/>
            <w:tcBorders>
              <w:top w:val="nil"/>
              <w:left w:val="nil"/>
              <w:bottom w:val="nil"/>
              <w:right w:val="nil"/>
            </w:tcBorders>
            <w:vAlign w:val="center"/>
            <w:hideMark/>
          </w:tcPr>
          <w:p w14:paraId="6AB2E784" w14:textId="77777777" w:rsidR="000555CE" w:rsidRPr="00923A41" w:rsidRDefault="000555CE" w:rsidP="000F67C5">
            <w:pPr>
              <w:jc w:val="center"/>
              <w:rPr>
                <w:rFonts w:ascii="Arial Narrow" w:hAnsi="Arial Narrow"/>
                <w:sz w:val="22"/>
                <w:szCs w:val="22"/>
                <w:highlight w:val="yellow"/>
                <w:lang w:val="lv-LV"/>
              </w:rPr>
            </w:pPr>
          </w:p>
        </w:tc>
        <w:tc>
          <w:tcPr>
            <w:tcW w:w="936" w:type="dxa"/>
            <w:vMerge/>
            <w:tcBorders>
              <w:top w:val="nil"/>
              <w:left w:val="nil"/>
              <w:bottom w:val="nil"/>
              <w:right w:val="nil"/>
            </w:tcBorders>
            <w:vAlign w:val="center"/>
            <w:hideMark/>
          </w:tcPr>
          <w:p w14:paraId="6C68B57A" w14:textId="77777777" w:rsidR="000555CE" w:rsidRPr="00923A41" w:rsidRDefault="000555CE" w:rsidP="000F67C5">
            <w:pPr>
              <w:jc w:val="center"/>
              <w:rPr>
                <w:rFonts w:ascii="Arial Narrow" w:hAnsi="Arial Narrow"/>
                <w:sz w:val="22"/>
                <w:szCs w:val="22"/>
                <w:lang w:val="lv-LV"/>
              </w:rPr>
            </w:pPr>
          </w:p>
        </w:tc>
      </w:tr>
      <w:tr w:rsidR="005A2D54" w:rsidRPr="00923A41" w14:paraId="0C47DB09" w14:textId="77777777" w:rsidTr="005A0B47">
        <w:trPr>
          <w:trHeight w:val="300"/>
        </w:trPr>
        <w:tc>
          <w:tcPr>
            <w:tcW w:w="4112" w:type="dxa"/>
            <w:gridSpan w:val="4"/>
            <w:tcBorders>
              <w:top w:val="nil"/>
              <w:left w:val="nil"/>
              <w:bottom w:val="nil"/>
              <w:right w:val="nil"/>
            </w:tcBorders>
            <w:shd w:val="clear" w:color="auto" w:fill="auto"/>
            <w:noWrap/>
            <w:vAlign w:val="center"/>
          </w:tcPr>
          <w:p w14:paraId="37957DFF" w14:textId="77777777" w:rsidR="003D2A5C" w:rsidRPr="00923A41" w:rsidRDefault="003D2A5C" w:rsidP="005A0B47">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tcPr>
          <w:p w14:paraId="7D0F8024" w14:textId="77777777" w:rsidR="003D2A5C" w:rsidRPr="00923A41" w:rsidRDefault="003D2A5C" w:rsidP="005A0B47">
            <w:pPr>
              <w:rPr>
                <w:rFonts w:ascii="Arial Narrow" w:hAnsi="Arial Narrow"/>
                <w:sz w:val="20"/>
                <w:szCs w:val="20"/>
                <w:lang w:val="lv-LV"/>
              </w:rPr>
            </w:pPr>
          </w:p>
        </w:tc>
        <w:tc>
          <w:tcPr>
            <w:tcW w:w="1116" w:type="dxa"/>
            <w:tcBorders>
              <w:top w:val="nil"/>
              <w:left w:val="nil"/>
              <w:bottom w:val="nil"/>
              <w:right w:val="nil"/>
            </w:tcBorders>
            <w:vAlign w:val="center"/>
          </w:tcPr>
          <w:p w14:paraId="56B3E37B" w14:textId="77777777" w:rsidR="003D2A5C" w:rsidRPr="00923A41" w:rsidRDefault="003D2A5C" w:rsidP="000F67C5">
            <w:pPr>
              <w:jc w:val="center"/>
              <w:rPr>
                <w:rFonts w:ascii="Arial Narrow" w:hAnsi="Arial Narrow"/>
                <w:sz w:val="20"/>
                <w:szCs w:val="20"/>
                <w:lang w:val="lv-LV"/>
              </w:rPr>
            </w:pPr>
          </w:p>
        </w:tc>
        <w:tc>
          <w:tcPr>
            <w:tcW w:w="936" w:type="dxa"/>
            <w:tcBorders>
              <w:top w:val="nil"/>
              <w:left w:val="nil"/>
              <w:bottom w:val="nil"/>
              <w:right w:val="nil"/>
            </w:tcBorders>
            <w:vAlign w:val="center"/>
          </w:tcPr>
          <w:p w14:paraId="4E2AD002" w14:textId="77777777" w:rsidR="003D2A5C" w:rsidRPr="00923A41" w:rsidRDefault="003D2A5C" w:rsidP="000F67C5">
            <w:pPr>
              <w:jc w:val="center"/>
              <w:rPr>
                <w:rFonts w:ascii="Arial Narrow" w:hAnsi="Arial Narrow"/>
                <w:sz w:val="22"/>
                <w:szCs w:val="22"/>
                <w:highlight w:val="yellow"/>
                <w:lang w:val="lv-LV"/>
              </w:rPr>
            </w:pPr>
          </w:p>
        </w:tc>
        <w:tc>
          <w:tcPr>
            <w:tcW w:w="936" w:type="dxa"/>
            <w:tcBorders>
              <w:top w:val="nil"/>
              <w:left w:val="nil"/>
              <w:bottom w:val="nil"/>
              <w:right w:val="nil"/>
            </w:tcBorders>
            <w:vAlign w:val="center"/>
          </w:tcPr>
          <w:p w14:paraId="5B7AACE6" w14:textId="77777777" w:rsidR="003D2A5C" w:rsidRPr="00923A41" w:rsidRDefault="003D2A5C" w:rsidP="000F67C5">
            <w:pPr>
              <w:jc w:val="center"/>
              <w:rPr>
                <w:rFonts w:ascii="Arial Narrow" w:hAnsi="Arial Narrow"/>
                <w:sz w:val="22"/>
                <w:szCs w:val="22"/>
                <w:lang w:val="lv-LV"/>
              </w:rPr>
            </w:pPr>
          </w:p>
        </w:tc>
      </w:tr>
      <w:tr w:rsidR="005A2D54" w:rsidRPr="00923A41" w14:paraId="72BC1AD3" w14:textId="77777777" w:rsidTr="005A0B47">
        <w:trPr>
          <w:trHeight w:val="300"/>
        </w:trPr>
        <w:tc>
          <w:tcPr>
            <w:tcW w:w="4112" w:type="dxa"/>
            <w:gridSpan w:val="4"/>
            <w:tcBorders>
              <w:top w:val="nil"/>
              <w:left w:val="nil"/>
              <w:bottom w:val="nil"/>
              <w:right w:val="nil"/>
            </w:tcBorders>
            <w:shd w:val="clear" w:color="auto" w:fill="auto"/>
            <w:noWrap/>
            <w:vAlign w:val="center"/>
          </w:tcPr>
          <w:p w14:paraId="214422E2" w14:textId="236BBBBF" w:rsidR="003D2A5C" w:rsidRPr="00923A41" w:rsidRDefault="003D2A5C" w:rsidP="005A0B47">
            <w:pPr>
              <w:rPr>
                <w:rFonts w:ascii="Arial Narrow" w:hAnsi="Arial Narrow"/>
                <w:sz w:val="20"/>
                <w:szCs w:val="20"/>
                <w:lang w:val="lv-LV"/>
              </w:rPr>
            </w:pPr>
            <w:r w:rsidRPr="00923A41">
              <w:rPr>
                <w:rFonts w:ascii="Arial Narrow" w:hAnsi="Arial Narrow"/>
                <w:sz w:val="22"/>
                <w:szCs w:val="22"/>
                <w:lang w:val="lv-LV"/>
              </w:rPr>
              <w:t>Kopējās likviditātes rādītājs</w:t>
            </w:r>
          </w:p>
        </w:tc>
        <w:tc>
          <w:tcPr>
            <w:tcW w:w="1036" w:type="dxa"/>
            <w:tcBorders>
              <w:top w:val="nil"/>
              <w:left w:val="nil"/>
              <w:bottom w:val="nil"/>
              <w:right w:val="nil"/>
            </w:tcBorders>
            <w:shd w:val="clear" w:color="auto" w:fill="auto"/>
            <w:noWrap/>
            <w:vAlign w:val="center"/>
          </w:tcPr>
          <w:p w14:paraId="4DFAF76A" w14:textId="77777777" w:rsidR="003D2A5C" w:rsidRPr="00923A41" w:rsidRDefault="003D2A5C" w:rsidP="005A0B47">
            <w:pPr>
              <w:rPr>
                <w:rFonts w:ascii="Arial Narrow" w:hAnsi="Arial Narrow"/>
                <w:sz w:val="20"/>
                <w:szCs w:val="20"/>
                <w:lang w:val="lv-LV"/>
              </w:rPr>
            </w:pPr>
          </w:p>
        </w:tc>
        <w:tc>
          <w:tcPr>
            <w:tcW w:w="1116" w:type="dxa"/>
            <w:tcBorders>
              <w:top w:val="nil"/>
              <w:left w:val="nil"/>
              <w:bottom w:val="nil"/>
              <w:right w:val="nil"/>
            </w:tcBorders>
            <w:vAlign w:val="center"/>
          </w:tcPr>
          <w:p w14:paraId="2FF28A01" w14:textId="3C95931F" w:rsidR="003D2A5C" w:rsidRPr="00923A41" w:rsidRDefault="00935FFB" w:rsidP="000F67C5">
            <w:pPr>
              <w:jc w:val="center"/>
              <w:rPr>
                <w:rFonts w:ascii="Arial Narrow" w:hAnsi="Arial Narrow"/>
                <w:sz w:val="20"/>
                <w:szCs w:val="20"/>
                <w:lang w:val="lv-LV"/>
              </w:rPr>
            </w:pPr>
            <w:r w:rsidRPr="00923A41">
              <w:rPr>
                <w:rFonts w:ascii="Arial Narrow" w:hAnsi="Arial Narrow"/>
                <w:sz w:val="20"/>
                <w:szCs w:val="20"/>
                <w:lang w:val="lv-LV"/>
              </w:rPr>
              <w:t>&gt;1</w:t>
            </w:r>
            <w:r w:rsidR="000F67C5" w:rsidRPr="00923A41">
              <w:rPr>
                <w:rFonts w:ascii="Arial Narrow" w:hAnsi="Arial Narrow"/>
                <w:sz w:val="20"/>
                <w:szCs w:val="20"/>
                <w:lang w:val="lv-LV"/>
              </w:rPr>
              <w:t>-2</w:t>
            </w:r>
            <w:r w:rsidRPr="00923A41">
              <w:rPr>
                <w:rFonts w:ascii="Arial Narrow" w:hAnsi="Arial Narrow"/>
                <w:sz w:val="20"/>
                <w:szCs w:val="20"/>
                <w:lang w:val="lv-LV"/>
              </w:rPr>
              <w:t xml:space="preserve">               =</w:t>
            </w:r>
            <w:r w:rsidR="000F67C5" w:rsidRPr="00923A41">
              <w:rPr>
                <w:rFonts w:ascii="Arial Narrow" w:hAnsi="Arial Narrow"/>
                <w:sz w:val="20"/>
                <w:szCs w:val="20"/>
                <w:lang w:val="lv-LV"/>
              </w:rPr>
              <w:t>1</w:t>
            </w:r>
          </w:p>
        </w:tc>
        <w:tc>
          <w:tcPr>
            <w:tcW w:w="936" w:type="dxa"/>
            <w:tcBorders>
              <w:top w:val="nil"/>
              <w:left w:val="nil"/>
              <w:bottom w:val="nil"/>
              <w:right w:val="nil"/>
            </w:tcBorders>
            <w:vAlign w:val="center"/>
          </w:tcPr>
          <w:p w14:paraId="06A522CE" w14:textId="587B19CE" w:rsidR="003D2A5C" w:rsidRPr="00923A41" w:rsidRDefault="006362A7" w:rsidP="000F67C5">
            <w:pPr>
              <w:jc w:val="center"/>
              <w:rPr>
                <w:rFonts w:ascii="Arial Narrow" w:hAnsi="Arial Narrow"/>
                <w:sz w:val="22"/>
                <w:szCs w:val="22"/>
                <w:highlight w:val="yellow"/>
                <w:lang w:val="lv-LV"/>
              </w:rPr>
            </w:pPr>
            <w:r w:rsidRPr="00923A41">
              <w:rPr>
                <w:rFonts w:ascii="Arial Narrow" w:hAnsi="Arial Narrow"/>
                <w:sz w:val="22"/>
                <w:szCs w:val="22"/>
                <w:lang w:val="lv-LV"/>
              </w:rPr>
              <w:t>1.6</w:t>
            </w:r>
          </w:p>
        </w:tc>
        <w:tc>
          <w:tcPr>
            <w:tcW w:w="936" w:type="dxa"/>
            <w:tcBorders>
              <w:top w:val="nil"/>
              <w:left w:val="nil"/>
              <w:bottom w:val="nil"/>
              <w:right w:val="nil"/>
            </w:tcBorders>
            <w:vAlign w:val="center"/>
          </w:tcPr>
          <w:p w14:paraId="0834F588" w14:textId="1446637D" w:rsidR="003D2A5C" w:rsidRPr="00923A41" w:rsidRDefault="005A2D54" w:rsidP="000F67C5">
            <w:pPr>
              <w:jc w:val="center"/>
              <w:rPr>
                <w:rFonts w:ascii="Arial Narrow" w:hAnsi="Arial Narrow"/>
                <w:sz w:val="22"/>
                <w:szCs w:val="22"/>
                <w:lang w:val="lv-LV"/>
              </w:rPr>
            </w:pPr>
            <w:r w:rsidRPr="00923A41">
              <w:rPr>
                <w:rFonts w:ascii="Arial Narrow" w:hAnsi="Arial Narrow"/>
                <w:sz w:val="22"/>
                <w:szCs w:val="22"/>
                <w:lang w:val="lv-LV"/>
              </w:rPr>
              <w:t>2.7</w:t>
            </w:r>
          </w:p>
        </w:tc>
      </w:tr>
      <w:tr w:rsidR="005A2D54" w:rsidRPr="00923A41" w14:paraId="04F86B3D" w14:textId="77777777" w:rsidTr="005A0B47">
        <w:trPr>
          <w:trHeight w:val="139"/>
        </w:trPr>
        <w:tc>
          <w:tcPr>
            <w:tcW w:w="1026" w:type="dxa"/>
            <w:tcBorders>
              <w:top w:val="nil"/>
              <w:left w:val="nil"/>
              <w:bottom w:val="nil"/>
              <w:right w:val="nil"/>
            </w:tcBorders>
            <w:shd w:val="clear" w:color="auto" w:fill="auto"/>
            <w:noWrap/>
            <w:vAlign w:val="center"/>
            <w:hideMark/>
          </w:tcPr>
          <w:p w14:paraId="0DAC91F8" w14:textId="77777777" w:rsidR="000555CE" w:rsidRPr="00923A41" w:rsidRDefault="000555CE" w:rsidP="005A0B47">
            <w:pPr>
              <w:rPr>
                <w:rFonts w:ascii="Arial Narrow" w:hAnsi="Arial Narrow"/>
                <w:sz w:val="20"/>
                <w:szCs w:val="20"/>
                <w:lang w:val="lv-LV"/>
              </w:rPr>
            </w:pPr>
          </w:p>
        </w:tc>
        <w:tc>
          <w:tcPr>
            <w:tcW w:w="1025" w:type="dxa"/>
            <w:tcBorders>
              <w:top w:val="nil"/>
              <w:left w:val="nil"/>
              <w:bottom w:val="nil"/>
              <w:right w:val="nil"/>
            </w:tcBorders>
            <w:shd w:val="clear" w:color="auto" w:fill="auto"/>
            <w:noWrap/>
            <w:vAlign w:val="center"/>
            <w:hideMark/>
          </w:tcPr>
          <w:p w14:paraId="3068918A" w14:textId="77777777" w:rsidR="000555CE" w:rsidRPr="00923A41" w:rsidRDefault="000555CE" w:rsidP="005A0B47">
            <w:pPr>
              <w:rPr>
                <w:rFonts w:ascii="Arial Narrow" w:hAnsi="Arial Narrow"/>
                <w:sz w:val="20"/>
                <w:szCs w:val="20"/>
                <w:lang w:val="lv-LV"/>
              </w:rPr>
            </w:pPr>
          </w:p>
        </w:tc>
        <w:tc>
          <w:tcPr>
            <w:tcW w:w="1777" w:type="dxa"/>
            <w:tcBorders>
              <w:top w:val="nil"/>
              <w:left w:val="nil"/>
              <w:bottom w:val="nil"/>
              <w:right w:val="nil"/>
            </w:tcBorders>
            <w:shd w:val="clear" w:color="auto" w:fill="auto"/>
            <w:noWrap/>
            <w:vAlign w:val="center"/>
            <w:hideMark/>
          </w:tcPr>
          <w:p w14:paraId="36A428AF" w14:textId="77777777" w:rsidR="000555CE" w:rsidRPr="00923A41" w:rsidRDefault="000555CE" w:rsidP="005A0B47">
            <w:pPr>
              <w:rPr>
                <w:rFonts w:ascii="Arial Narrow" w:hAnsi="Arial Narrow"/>
                <w:sz w:val="20"/>
                <w:szCs w:val="20"/>
                <w:lang w:val="lv-LV"/>
              </w:rPr>
            </w:pPr>
          </w:p>
        </w:tc>
        <w:tc>
          <w:tcPr>
            <w:tcW w:w="284" w:type="dxa"/>
            <w:tcBorders>
              <w:top w:val="nil"/>
              <w:left w:val="nil"/>
              <w:bottom w:val="nil"/>
              <w:right w:val="nil"/>
            </w:tcBorders>
            <w:shd w:val="clear" w:color="auto" w:fill="auto"/>
            <w:noWrap/>
            <w:vAlign w:val="center"/>
            <w:hideMark/>
          </w:tcPr>
          <w:p w14:paraId="52B99B56" w14:textId="77777777" w:rsidR="000555CE" w:rsidRPr="00923A41" w:rsidRDefault="000555CE" w:rsidP="005A0B47">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3589234F" w14:textId="77777777" w:rsidR="000555CE" w:rsidRPr="00923A41" w:rsidRDefault="000555CE" w:rsidP="005A0B47">
            <w:pPr>
              <w:rPr>
                <w:rFonts w:ascii="Arial Narrow" w:hAnsi="Arial Narrow"/>
                <w:sz w:val="20"/>
                <w:szCs w:val="20"/>
                <w:lang w:val="lv-LV"/>
              </w:rPr>
            </w:pPr>
          </w:p>
        </w:tc>
        <w:tc>
          <w:tcPr>
            <w:tcW w:w="1116" w:type="dxa"/>
            <w:tcBorders>
              <w:top w:val="nil"/>
              <w:left w:val="nil"/>
              <w:bottom w:val="nil"/>
              <w:right w:val="nil"/>
            </w:tcBorders>
            <w:shd w:val="clear" w:color="auto" w:fill="auto"/>
            <w:noWrap/>
            <w:vAlign w:val="center"/>
            <w:hideMark/>
          </w:tcPr>
          <w:p w14:paraId="691C6B35" w14:textId="77777777" w:rsidR="000555CE" w:rsidRPr="00923A41" w:rsidRDefault="000555CE" w:rsidP="000F67C5">
            <w:pPr>
              <w:jc w:val="center"/>
              <w:rPr>
                <w:rFonts w:ascii="Arial Narrow" w:hAnsi="Arial Narrow"/>
                <w:sz w:val="20"/>
                <w:szCs w:val="20"/>
                <w:lang w:val="lv-LV"/>
              </w:rPr>
            </w:pPr>
          </w:p>
        </w:tc>
        <w:tc>
          <w:tcPr>
            <w:tcW w:w="936" w:type="dxa"/>
            <w:tcBorders>
              <w:top w:val="nil"/>
              <w:left w:val="nil"/>
              <w:bottom w:val="nil"/>
              <w:right w:val="nil"/>
            </w:tcBorders>
            <w:shd w:val="clear" w:color="auto" w:fill="auto"/>
            <w:noWrap/>
            <w:vAlign w:val="center"/>
            <w:hideMark/>
          </w:tcPr>
          <w:p w14:paraId="0249C479" w14:textId="77777777" w:rsidR="000555CE" w:rsidRPr="00923A41" w:rsidRDefault="000555CE" w:rsidP="000F67C5">
            <w:pPr>
              <w:jc w:val="center"/>
              <w:rPr>
                <w:rFonts w:ascii="Arial Narrow" w:hAnsi="Arial Narrow"/>
                <w:sz w:val="20"/>
                <w:szCs w:val="20"/>
                <w:highlight w:val="yellow"/>
                <w:lang w:val="lv-LV"/>
              </w:rPr>
            </w:pPr>
          </w:p>
        </w:tc>
        <w:tc>
          <w:tcPr>
            <w:tcW w:w="936" w:type="dxa"/>
            <w:tcBorders>
              <w:top w:val="nil"/>
              <w:left w:val="nil"/>
              <w:bottom w:val="nil"/>
              <w:right w:val="nil"/>
            </w:tcBorders>
            <w:shd w:val="clear" w:color="auto" w:fill="auto"/>
            <w:noWrap/>
            <w:vAlign w:val="center"/>
            <w:hideMark/>
          </w:tcPr>
          <w:p w14:paraId="6302FEDE" w14:textId="77777777" w:rsidR="000555CE" w:rsidRPr="00923A41" w:rsidRDefault="000555CE" w:rsidP="000F67C5">
            <w:pPr>
              <w:jc w:val="center"/>
              <w:rPr>
                <w:rFonts w:ascii="Arial Narrow" w:hAnsi="Arial Narrow"/>
                <w:sz w:val="20"/>
                <w:szCs w:val="20"/>
                <w:lang w:val="lv-LV"/>
              </w:rPr>
            </w:pPr>
          </w:p>
        </w:tc>
      </w:tr>
      <w:tr w:rsidR="005A2D54" w:rsidRPr="00923A41" w14:paraId="2A3B1908" w14:textId="77777777" w:rsidTr="005A0B47">
        <w:trPr>
          <w:trHeight w:val="300"/>
        </w:trPr>
        <w:tc>
          <w:tcPr>
            <w:tcW w:w="3828" w:type="dxa"/>
            <w:gridSpan w:val="3"/>
            <w:tcBorders>
              <w:top w:val="nil"/>
              <w:left w:val="nil"/>
              <w:bottom w:val="nil"/>
              <w:right w:val="nil"/>
            </w:tcBorders>
            <w:shd w:val="clear" w:color="auto" w:fill="auto"/>
            <w:noWrap/>
            <w:vAlign w:val="center"/>
            <w:hideMark/>
          </w:tcPr>
          <w:p w14:paraId="4936AC72" w14:textId="18DFCDA7" w:rsidR="000555CE" w:rsidRPr="00923A41" w:rsidRDefault="00935FFB" w:rsidP="005A0B47">
            <w:pPr>
              <w:rPr>
                <w:rFonts w:ascii="Arial Narrow" w:hAnsi="Arial Narrow"/>
                <w:sz w:val="22"/>
                <w:szCs w:val="22"/>
                <w:lang w:val="lv-LV"/>
              </w:rPr>
            </w:pPr>
            <w:r w:rsidRPr="00923A41">
              <w:rPr>
                <w:rFonts w:ascii="Arial Narrow" w:hAnsi="Arial Narrow"/>
                <w:sz w:val="22"/>
                <w:szCs w:val="22"/>
                <w:lang w:val="lv-LV"/>
              </w:rPr>
              <w:t>*</w:t>
            </w:r>
            <w:r w:rsidR="000555CE" w:rsidRPr="00923A41">
              <w:rPr>
                <w:rFonts w:ascii="Arial Narrow" w:hAnsi="Arial Narrow"/>
                <w:sz w:val="22"/>
                <w:szCs w:val="22"/>
                <w:lang w:val="lv-LV"/>
              </w:rPr>
              <w:t>Saistību īpatsvars bilancē</w:t>
            </w:r>
          </w:p>
        </w:tc>
        <w:tc>
          <w:tcPr>
            <w:tcW w:w="284" w:type="dxa"/>
            <w:tcBorders>
              <w:top w:val="nil"/>
              <w:left w:val="nil"/>
              <w:bottom w:val="nil"/>
              <w:right w:val="nil"/>
            </w:tcBorders>
            <w:shd w:val="clear" w:color="auto" w:fill="auto"/>
            <w:noWrap/>
            <w:vAlign w:val="center"/>
            <w:hideMark/>
          </w:tcPr>
          <w:p w14:paraId="51826E79" w14:textId="77777777" w:rsidR="000555CE" w:rsidRPr="00923A41" w:rsidRDefault="000555CE" w:rsidP="005A0B47">
            <w:pPr>
              <w:rPr>
                <w:rFonts w:ascii="Arial Narrow" w:hAnsi="Arial Narrow"/>
                <w:sz w:val="22"/>
                <w:szCs w:val="22"/>
                <w:lang w:val="lv-LV"/>
              </w:rPr>
            </w:pPr>
          </w:p>
        </w:tc>
        <w:tc>
          <w:tcPr>
            <w:tcW w:w="1036" w:type="dxa"/>
            <w:tcBorders>
              <w:top w:val="nil"/>
              <w:left w:val="nil"/>
              <w:bottom w:val="nil"/>
              <w:right w:val="nil"/>
            </w:tcBorders>
            <w:shd w:val="clear" w:color="auto" w:fill="auto"/>
            <w:noWrap/>
            <w:vAlign w:val="center"/>
            <w:hideMark/>
          </w:tcPr>
          <w:p w14:paraId="13D508BA" w14:textId="77777777" w:rsidR="000555CE" w:rsidRPr="00923A41" w:rsidRDefault="000555CE" w:rsidP="005A0B47">
            <w:pPr>
              <w:rPr>
                <w:rFonts w:ascii="Arial Narrow" w:hAnsi="Arial Narrow"/>
                <w:sz w:val="20"/>
                <w:szCs w:val="20"/>
                <w:lang w:val="lv-LV"/>
              </w:rPr>
            </w:pPr>
          </w:p>
        </w:tc>
        <w:tc>
          <w:tcPr>
            <w:tcW w:w="1116" w:type="dxa"/>
            <w:vMerge w:val="restart"/>
            <w:tcBorders>
              <w:top w:val="nil"/>
              <w:left w:val="nil"/>
              <w:bottom w:val="nil"/>
              <w:right w:val="nil"/>
            </w:tcBorders>
            <w:shd w:val="clear" w:color="auto" w:fill="auto"/>
            <w:noWrap/>
            <w:vAlign w:val="center"/>
            <w:hideMark/>
          </w:tcPr>
          <w:p w14:paraId="6EBC8934" w14:textId="77777777" w:rsidR="000555CE" w:rsidRPr="00923A41" w:rsidRDefault="000555CE" w:rsidP="000F67C5">
            <w:pPr>
              <w:jc w:val="center"/>
              <w:rPr>
                <w:rFonts w:ascii="Arial Narrow" w:hAnsi="Arial Narrow"/>
                <w:sz w:val="20"/>
                <w:szCs w:val="20"/>
                <w:lang w:val="lv-LV"/>
              </w:rPr>
            </w:pPr>
            <w:r w:rsidRPr="00923A41">
              <w:rPr>
                <w:rFonts w:ascii="Arial Narrow" w:hAnsi="Arial Narrow"/>
                <w:sz w:val="20"/>
                <w:szCs w:val="20"/>
                <w:lang w:val="lv-LV"/>
              </w:rPr>
              <w:t>0 - 0,5</w:t>
            </w:r>
          </w:p>
        </w:tc>
        <w:tc>
          <w:tcPr>
            <w:tcW w:w="936" w:type="dxa"/>
            <w:vMerge w:val="restart"/>
            <w:tcBorders>
              <w:top w:val="nil"/>
              <w:left w:val="nil"/>
              <w:bottom w:val="nil"/>
              <w:right w:val="nil"/>
            </w:tcBorders>
            <w:shd w:val="clear" w:color="auto" w:fill="auto"/>
            <w:noWrap/>
            <w:vAlign w:val="center"/>
            <w:hideMark/>
          </w:tcPr>
          <w:p w14:paraId="51E89496" w14:textId="0E76D290" w:rsidR="000555CE" w:rsidRPr="00923A41" w:rsidRDefault="00C2674C" w:rsidP="000F67C5">
            <w:pPr>
              <w:jc w:val="center"/>
              <w:rPr>
                <w:rFonts w:ascii="Arial Narrow" w:hAnsi="Arial Narrow"/>
                <w:sz w:val="22"/>
                <w:szCs w:val="22"/>
                <w:highlight w:val="yellow"/>
                <w:lang w:val="lv-LV"/>
              </w:rPr>
            </w:pPr>
            <w:r w:rsidRPr="00923A41">
              <w:rPr>
                <w:rFonts w:ascii="Arial Narrow" w:hAnsi="Arial Narrow"/>
                <w:sz w:val="22"/>
                <w:szCs w:val="22"/>
                <w:lang w:val="lv-LV"/>
              </w:rPr>
              <w:t>0.06</w:t>
            </w:r>
          </w:p>
        </w:tc>
        <w:tc>
          <w:tcPr>
            <w:tcW w:w="936" w:type="dxa"/>
            <w:vMerge w:val="restart"/>
            <w:tcBorders>
              <w:top w:val="nil"/>
              <w:left w:val="nil"/>
              <w:bottom w:val="nil"/>
              <w:right w:val="nil"/>
            </w:tcBorders>
            <w:shd w:val="clear" w:color="auto" w:fill="auto"/>
            <w:noWrap/>
            <w:vAlign w:val="center"/>
            <w:hideMark/>
          </w:tcPr>
          <w:p w14:paraId="629932B4" w14:textId="60BB5674" w:rsidR="000555CE" w:rsidRPr="00923A41" w:rsidRDefault="00277736" w:rsidP="000F67C5">
            <w:pPr>
              <w:jc w:val="center"/>
              <w:rPr>
                <w:rFonts w:ascii="Arial Narrow" w:hAnsi="Arial Narrow"/>
                <w:sz w:val="22"/>
                <w:szCs w:val="22"/>
                <w:lang w:val="lv-LV"/>
              </w:rPr>
            </w:pPr>
            <w:r w:rsidRPr="00923A41">
              <w:rPr>
                <w:rFonts w:ascii="Arial Narrow" w:hAnsi="Arial Narrow"/>
                <w:sz w:val="22"/>
                <w:szCs w:val="22"/>
                <w:lang w:val="lv-LV"/>
              </w:rPr>
              <w:t>0.</w:t>
            </w:r>
            <w:r w:rsidR="00707069" w:rsidRPr="00923A41">
              <w:rPr>
                <w:rFonts w:ascii="Arial Narrow" w:hAnsi="Arial Narrow"/>
                <w:sz w:val="22"/>
                <w:szCs w:val="22"/>
                <w:lang w:val="lv-LV"/>
              </w:rPr>
              <w:t>0</w:t>
            </w:r>
            <w:r w:rsidR="005A2D54" w:rsidRPr="00923A41">
              <w:rPr>
                <w:rFonts w:ascii="Arial Narrow" w:hAnsi="Arial Narrow"/>
                <w:sz w:val="22"/>
                <w:szCs w:val="22"/>
                <w:lang w:val="lv-LV"/>
              </w:rPr>
              <w:t>2</w:t>
            </w:r>
          </w:p>
        </w:tc>
      </w:tr>
      <w:tr w:rsidR="005A2D54" w:rsidRPr="00923A41" w14:paraId="63E28B37" w14:textId="77777777" w:rsidTr="005A0B47">
        <w:trPr>
          <w:trHeight w:val="300"/>
        </w:trPr>
        <w:tc>
          <w:tcPr>
            <w:tcW w:w="3828" w:type="dxa"/>
            <w:gridSpan w:val="3"/>
            <w:tcBorders>
              <w:top w:val="nil"/>
              <w:left w:val="nil"/>
              <w:bottom w:val="nil"/>
              <w:right w:val="nil"/>
            </w:tcBorders>
            <w:shd w:val="clear" w:color="auto" w:fill="auto"/>
            <w:noWrap/>
            <w:vAlign w:val="center"/>
            <w:hideMark/>
          </w:tcPr>
          <w:p w14:paraId="383C0220" w14:textId="77777777" w:rsidR="000555CE" w:rsidRPr="00923A41" w:rsidRDefault="000555CE" w:rsidP="005A0B47">
            <w:pPr>
              <w:rPr>
                <w:rFonts w:ascii="Arial Narrow" w:hAnsi="Arial Narrow"/>
                <w:sz w:val="20"/>
                <w:szCs w:val="20"/>
                <w:lang w:val="lv-LV"/>
              </w:rPr>
            </w:pPr>
            <w:r w:rsidRPr="00923A41">
              <w:rPr>
                <w:rFonts w:ascii="Arial Narrow" w:hAnsi="Arial Narrow"/>
                <w:sz w:val="20"/>
                <w:szCs w:val="20"/>
                <w:lang w:val="lv-LV"/>
              </w:rPr>
              <w:t>(Kopējās saistības / Aktīvi)</w:t>
            </w:r>
          </w:p>
        </w:tc>
        <w:tc>
          <w:tcPr>
            <w:tcW w:w="284" w:type="dxa"/>
            <w:tcBorders>
              <w:top w:val="nil"/>
              <w:left w:val="nil"/>
              <w:bottom w:val="nil"/>
              <w:right w:val="nil"/>
            </w:tcBorders>
            <w:shd w:val="clear" w:color="auto" w:fill="auto"/>
            <w:noWrap/>
            <w:vAlign w:val="center"/>
            <w:hideMark/>
          </w:tcPr>
          <w:p w14:paraId="712A64A2" w14:textId="77777777" w:rsidR="000555CE" w:rsidRPr="00923A41" w:rsidRDefault="000555CE" w:rsidP="005A0B47">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026380FC" w14:textId="77777777" w:rsidR="000555CE" w:rsidRPr="00923A41" w:rsidRDefault="000555CE" w:rsidP="005A0B47">
            <w:pPr>
              <w:rPr>
                <w:rFonts w:ascii="Arial Narrow" w:hAnsi="Arial Narrow"/>
                <w:sz w:val="20"/>
                <w:szCs w:val="20"/>
                <w:lang w:val="lv-LV"/>
              </w:rPr>
            </w:pPr>
          </w:p>
        </w:tc>
        <w:tc>
          <w:tcPr>
            <w:tcW w:w="1116" w:type="dxa"/>
            <w:vMerge/>
            <w:tcBorders>
              <w:top w:val="nil"/>
              <w:left w:val="nil"/>
              <w:bottom w:val="nil"/>
              <w:right w:val="nil"/>
            </w:tcBorders>
            <w:vAlign w:val="center"/>
            <w:hideMark/>
          </w:tcPr>
          <w:p w14:paraId="3E57E6D7" w14:textId="77777777" w:rsidR="000555CE" w:rsidRPr="00923A41" w:rsidRDefault="000555CE" w:rsidP="000F67C5">
            <w:pPr>
              <w:jc w:val="center"/>
              <w:rPr>
                <w:rFonts w:ascii="Arial Narrow" w:hAnsi="Arial Narrow"/>
                <w:sz w:val="20"/>
                <w:szCs w:val="20"/>
                <w:lang w:val="lv-LV"/>
              </w:rPr>
            </w:pPr>
          </w:p>
        </w:tc>
        <w:tc>
          <w:tcPr>
            <w:tcW w:w="936" w:type="dxa"/>
            <w:vMerge/>
            <w:tcBorders>
              <w:top w:val="nil"/>
              <w:left w:val="nil"/>
              <w:bottom w:val="nil"/>
              <w:right w:val="nil"/>
            </w:tcBorders>
            <w:vAlign w:val="center"/>
            <w:hideMark/>
          </w:tcPr>
          <w:p w14:paraId="4D3F8ECA" w14:textId="77777777" w:rsidR="000555CE" w:rsidRPr="00923A41" w:rsidRDefault="000555CE" w:rsidP="000F67C5">
            <w:pPr>
              <w:jc w:val="center"/>
              <w:rPr>
                <w:rFonts w:ascii="Arial Narrow" w:hAnsi="Arial Narrow"/>
                <w:sz w:val="22"/>
                <w:szCs w:val="22"/>
                <w:highlight w:val="yellow"/>
                <w:lang w:val="lv-LV"/>
              </w:rPr>
            </w:pPr>
          </w:p>
        </w:tc>
        <w:tc>
          <w:tcPr>
            <w:tcW w:w="936" w:type="dxa"/>
            <w:vMerge/>
            <w:tcBorders>
              <w:top w:val="nil"/>
              <w:left w:val="nil"/>
              <w:bottom w:val="nil"/>
              <w:right w:val="nil"/>
            </w:tcBorders>
            <w:vAlign w:val="center"/>
            <w:hideMark/>
          </w:tcPr>
          <w:p w14:paraId="1A55AD35" w14:textId="77777777" w:rsidR="000555CE" w:rsidRPr="00923A41" w:rsidRDefault="000555CE" w:rsidP="000F67C5">
            <w:pPr>
              <w:jc w:val="center"/>
              <w:rPr>
                <w:rFonts w:ascii="Arial Narrow" w:hAnsi="Arial Narrow"/>
                <w:sz w:val="22"/>
                <w:szCs w:val="22"/>
                <w:lang w:val="lv-LV"/>
              </w:rPr>
            </w:pPr>
          </w:p>
        </w:tc>
      </w:tr>
      <w:tr w:rsidR="005A2D54" w:rsidRPr="00923A41" w14:paraId="316B26AB" w14:textId="77777777" w:rsidTr="005A0B47">
        <w:trPr>
          <w:trHeight w:val="300"/>
        </w:trPr>
        <w:tc>
          <w:tcPr>
            <w:tcW w:w="3828" w:type="dxa"/>
            <w:gridSpan w:val="3"/>
            <w:tcBorders>
              <w:top w:val="nil"/>
              <w:left w:val="nil"/>
              <w:bottom w:val="nil"/>
              <w:right w:val="nil"/>
            </w:tcBorders>
            <w:shd w:val="clear" w:color="auto" w:fill="auto"/>
            <w:noWrap/>
            <w:vAlign w:val="center"/>
          </w:tcPr>
          <w:p w14:paraId="4BC6DC7F" w14:textId="77777777" w:rsidR="003D2A5C" w:rsidRPr="00923A41" w:rsidRDefault="003D2A5C" w:rsidP="005A0B47">
            <w:pPr>
              <w:rPr>
                <w:rFonts w:ascii="Arial Narrow" w:hAnsi="Arial Narrow"/>
                <w:sz w:val="20"/>
                <w:szCs w:val="20"/>
                <w:lang w:val="lv-LV"/>
              </w:rPr>
            </w:pPr>
          </w:p>
        </w:tc>
        <w:tc>
          <w:tcPr>
            <w:tcW w:w="284" w:type="dxa"/>
            <w:tcBorders>
              <w:top w:val="nil"/>
              <w:left w:val="nil"/>
              <w:bottom w:val="nil"/>
              <w:right w:val="nil"/>
            </w:tcBorders>
            <w:shd w:val="clear" w:color="auto" w:fill="auto"/>
            <w:noWrap/>
            <w:vAlign w:val="center"/>
          </w:tcPr>
          <w:p w14:paraId="2705C031" w14:textId="77777777" w:rsidR="003D2A5C" w:rsidRPr="00923A41" w:rsidRDefault="003D2A5C" w:rsidP="005A0B47">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tcPr>
          <w:p w14:paraId="22AAD94A" w14:textId="77777777" w:rsidR="003D2A5C" w:rsidRPr="00923A41" w:rsidRDefault="003D2A5C" w:rsidP="005A0B47">
            <w:pPr>
              <w:rPr>
                <w:rFonts w:ascii="Arial Narrow" w:hAnsi="Arial Narrow"/>
                <w:sz w:val="20"/>
                <w:szCs w:val="20"/>
                <w:lang w:val="lv-LV"/>
              </w:rPr>
            </w:pPr>
          </w:p>
        </w:tc>
        <w:tc>
          <w:tcPr>
            <w:tcW w:w="1116" w:type="dxa"/>
            <w:tcBorders>
              <w:top w:val="nil"/>
              <w:left w:val="nil"/>
              <w:bottom w:val="nil"/>
              <w:right w:val="nil"/>
            </w:tcBorders>
            <w:vAlign w:val="center"/>
          </w:tcPr>
          <w:p w14:paraId="0F5EBC49" w14:textId="77777777" w:rsidR="003D2A5C" w:rsidRPr="00923A41" w:rsidRDefault="003D2A5C" w:rsidP="000F67C5">
            <w:pPr>
              <w:jc w:val="center"/>
              <w:rPr>
                <w:rFonts w:ascii="Arial Narrow" w:hAnsi="Arial Narrow"/>
                <w:sz w:val="20"/>
                <w:szCs w:val="20"/>
                <w:lang w:val="lv-LV"/>
              </w:rPr>
            </w:pPr>
          </w:p>
        </w:tc>
        <w:tc>
          <w:tcPr>
            <w:tcW w:w="936" w:type="dxa"/>
            <w:tcBorders>
              <w:top w:val="nil"/>
              <w:left w:val="nil"/>
              <w:bottom w:val="nil"/>
              <w:right w:val="nil"/>
            </w:tcBorders>
            <w:vAlign w:val="center"/>
          </w:tcPr>
          <w:p w14:paraId="4069EC2D" w14:textId="77777777" w:rsidR="003D2A5C" w:rsidRPr="00923A41" w:rsidRDefault="003D2A5C" w:rsidP="000F67C5">
            <w:pPr>
              <w:jc w:val="center"/>
              <w:rPr>
                <w:rFonts w:ascii="Arial Narrow" w:hAnsi="Arial Narrow"/>
                <w:sz w:val="22"/>
                <w:szCs w:val="22"/>
                <w:highlight w:val="yellow"/>
                <w:lang w:val="lv-LV"/>
              </w:rPr>
            </w:pPr>
          </w:p>
        </w:tc>
        <w:tc>
          <w:tcPr>
            <w:tcW w:w="936" w:type="dxa"/>
            <w:tcBorders>
              <w:top w:val="nil"/>
              <w:left w:val="nil"/>
              <w:bottom w:val="nil"/>
              <w:right w:val="nil"/>
            </w:tcBorders>
            <w:vAlign w:val="center"/>
          </w:tcPr>
          <w:p w14:paraId="3A9641E8" w14:textId="77777777" w:rsidR="003D2A5C" w:rsidRPr="00923A41" w:rsidRDefault="003D2A5C" w:rsidP="000F67C5">
            <w:pPr>
              <w:jc w:val="center"/>
              <w:rPr>
                <w:rFonts w:ascii="Arial Narrow" w:hAnsi="Arial Narrow"/>
                <w:sz w:val="22"/>
                <w:szCs w:val="22"/>
                <w:lang w:val="lv-LV"/>
              </w:rPr>
            </w:pPr>
          </w:p>
        </w:tc>
      </w:tr>
      <w:tr w:rsidR="005A2D54" w:rsidRPr="00923A41" w14:paraId="283FFEAC" w14:textId="77777777" w:rsidTr="005A0B47">
        <w:trPr>
          <w:trHeight w:val="300"/>
        </w:trPr>
        <w:tc>
          <w:tcPr>
            <w:tcW w:w="3828" w:type="dxa"/>
            <w:gridSpan w:val="3"/>
            <w:tcBorders>
              <w:top w:val="nil"/>
              <w:left w:val="nil"/>
              <w:bottom w:val="nil"/>
              <w:right w:val="nil"/>
            </w:tcBorders>
            <w:shd w:val="clear" w:color="auto" w:fill="auto"/>
            <w:noWrap/>
            <w:vAlign w:val="center"/>
          </w:tcPr>
          <w:p w14:paraId="4E03127C" w14:textId="0C360BE4" w:rsidR="000F67C5" w:rsidRPr="00923A41" w:rsidRDefault="000F67C5" w:rsidP="000F67C5">
            <w:pPr>
              <w:rPr>
                <w:rFonts w:ascii="Arial Narrow" w:hAnsi="Arial Narrow"/>
                <w:sz w:val="20"/>
                <w:szCs w:val="20"/>
                <w:lang w:val="lv-LV"/>
              </w:rPr>
            </w:pPr>
            <w:r w:rsidRPr="00923A41">
              <w:rPr>
                <w:rFonts w:ascii="Arial Narrow" w:hAnsi="Arial Narrow"/>
                <w:sz w:val="22"/>
                <w:szCs w:val="22"/>
                <w:lang w:val="lv-LV"/>
              </w:rPr>
              <w:t>Saistību īpatsvars bilancē</w:t>
            </w:r>
          </w:p>
        </w:tc>
        <w:tc>
          <w:tcPr>
            <w:tcW w:w="284" w:type="dxa"/>
            <w:tcBorders>
              <w:top w:val="nil"/>
              <w:left w:val="nil"/>
              <w:bottom w:val="nil"/>
              <w:right w:val="nil"/>
            </w:tcBorders>
            <w:shd w:val="clear" w:color="auto" w:fill="auto"/>
            <w:noWrap/>
            <w:vAlign w:val="center"/>
          </w:tcPr>
          <w:p w14:paraId="66E9009A" w14:textId="77777777" w:rsidR="000F67C5" w:rsidRPr="00923A41" w:rsidRDefault="000F67C5" w:rsidP="000F67C5">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tcPr>
          <w:p w14:paraId="13C900D2" w14:textId="77777777" w:rsidR="000F67C5" w:rsidRPr="00923A41" w:rsidRDefault="000F67C5" w:rsidP="000F67C5">
            <w:pPr>
              <w:rPr>
                <w:rFonts w:ascii="Arial Narrow" w:hAnsi="Arial Narrow"/>
                <w:sz w:val="20"/>
                <w:szCs w:val="20"/>
                <w:lang w:val="lv-LV"/>
              </w:rPr>
            </w:pPr>
          </w:p>
        </w:tc>
        <w:tc>
          <w:tcPr>
            <w:tcW w:w="1116" w:type="dxa"/>
            <w:tcBorders>
              <w:top w:val="nil"/>
              <w:left w:val="nil"/>
              <w:bottom w:val="nil"/>
              <w:right w:val="nil"/>
            </w:tcBorders>
            <w:vAlign w:val="center"/>
          </w:tcPr>
          <w:p w14:paraId="213128D8" w14:textId="3ECF178D" w:rsidR="000F67C5" w:rsidRPr="00923A41" w:rsidRDefault="000F67C5" w:rsidP="000F67C5">
            <w:pPr>
              <w:jc w:val="center"/>
              <w:rPr>
                <w:rFonts w:ascii="Arial Narrow" w:hAnsi="Arial Narrow"/>
                <w:sz w:val="20"/>
                <w:szCs w:val="20"/>
                <w:lang w:val="lv-LV"/>
              </w:rPr>
            </w:pPr>
            <w:r w:rsidRPr="00923A41">
              <w:rPr>
                <w:rFonts w:ascii="Arial Narrow" w:hAnsi="Arial Narrow"/>
                <w:sz w:val="20"/>
                <w:szCs w:val="20"/>
                <w:lang w:val="lv-LV"/>
              </w:rPr>
              <w:t xml:space="preserve">0 </w:t>
            </w:r>
            <w:r w:rsidR="00182CEE" w:rsidRPr="00923A41">
              <w:rPr>
                <w:rFonts w:ascii="Arial Narrow" w:hAnsi="Arial Narrow"/>
                <w:sz w:val="20"/>
                <w:szCs w:val="20"/>
                <w:lang w:val="lv-LV"/>
              </w:rPr>
              <w:t>–</w:t>
            </w:r>
            <w:r w:rsidRPr="00923A41">
              <w:rPr>
                <w:rFonts w:ascii="Arial Narrow" w:hAnsi="Arial Narrow"/>
                <w:sz w:val="20"/>
                <w:szCs w:val="20"/>
                <w:lang w:val="lv-LV"/>
              </w:rPr>
              <w:t xml:space="preserve"> 0</w:t>
            </w:r>
            <w:r w:rsidR="00182CEE" w:rsidRPr="00923A41">
              <w:rPr>
                <w:rFonts w:ascii="Arial Narrow" w:hAnsi="Arial Narrow"/>
                <w:sz w:val="20"/>
                <w:szCs w:val="20"/>
                <w:lang w:val="lv-LV"/>
              </w:rPr>
              <w:t>.</w:t>
            </w:r>
            <w:r w:rsidRPr="00923A41">
              <w:rPr>
                <w:rFonts w:ascii="Arial Narrow" w:hAnsi="Arial Narrow"/>
                <w:sz w:val="20"/>
                <w:szCs w:val="20"/>
                <w:lang w:val="lv-LV"/>
              </w:rPr>
              <w:t>5</w:t>
            </w:r>
          </w:p>
        </w:tc>
        <w:tc>
          <w:tcPr>
            <w:tcW w:w="936" w:type="dxa"/>
            <w:tcBorders>
              <w:top w:val="nil"/>
              <w:left w:val="nil"/>
              <w:bottom w:val="nil"/>
              <w:right w:val="nil"/>
            </w:tcBorders>
            <w:vAlign w:val="center"/>
          </w:tcPr>
          <w:p w14:paraId="75F8B4EA" w14:textId="517FC7FB" w:rsidR="000F67C5" w:rsidRPr="00923A41" w:rsidRDefault="000F67C5" w:rsidP="00CB333D">
            <w:pPr>
              <w:jc w:val="center"/>
              <w:rPr>
                <w:rFonts w:ascii="Arial Narrow" w:hAnsi="Arial Narrow"/>
                <w:sz w:val="22"/>
                <w:szCs w:val="22"/>
                <w:highlight w:val="yellow"/>
                <w:lang w:val="lv-LV"/>
              </w:rPr>
            </w:pPr>
            <w:r w:rsidRPr="00923A41">
              <w:rPr>
                <w:rFonts w:ascii="Arial Narrow" w:hAnsi="Arial Narrow"/>
                <w:sz w:val="22"/>
                <w:szCs w:val="22"/>
                <w:lang w:val="lv-LV"/>
              </w:rPr>
              <w:t>0.6</w:t>
            </w:r>
            <w:r w:rsidR="005A2D54" w:rsidRPr="00923A41">
              <w:rPr>
                <w:rFonts w:ascii="Arial Narrow" w:hAnsi="Arial Narrow"/>
                <w:sz w:val="22"/>
                <w:szCs w:val="22"/>
                <w:lang w:val="lv-LV"/>
              </w:rPr>
              <w:t>0</w:t>
            </w:r>
          </w:p>
        </w:tc>
        <w:tc>
          <w:tcPr>
            <w:tcW w:w="936" w:type="dxa"/>
            <w:tcBorders>
              <w:top w:val="nil"/>
              <w:left w:val="nil"/>
              <w:bottom w:val="nil"/>
              <w:right w:val="nil"/>
            </w:tcBorders>
            <w:vAlign w:val="center"/>
          </w:tcPr>
          <w:p w14:paraId="61417C07" w14:textId="5E47DB0F" w:rsidR="000F67C5" w:rsidRPr="00923A41" w:rsidRDefault="000F67C5" w:rsidP="000F67C5">
            <w:pPr>
              <w:jc w:val="center"/>
              <w:rPr>
                <w:rFonts w:ascii="Arial Narrow" w:hAnsi="Arial Narrow"/>
                <w:sz w:val="22"/>
                <w:szCs w:val="22"/>
                <w:lang w:val="lv-LV"/>
              </w:rPr>
            </w:pPr>
            <w:r w:rsidRPr="00923A41">
              <w:rPr>
                <w:rFonts w:ascii="Arial Narrow" w:hAnsi="Arial Narrow"/>
                <w:sz w:val="22"/>
                <w:szCs w:val="22"/>
                <w:lang w:val="lv-LV"/>
              </w:rPr>
              <w:t>0.6</w:t>
            </w:r>
            <w:r w:rsidR="005A2D54" w:rsidRPr="00923A41">
              <w:rPr>
                <w:rFonts w:ascii="Arial Narrow" w:hAnsi="Arial Narrow"/>
                <w:sz w:val="22"/>
                <w:szCs w:val="22"/>
                <w:lang w:val="lv-LV"/>
              </w:rPr>
              <w:t>1</w:t>
            </w:r>
          </w:p>
        </w:tc>
      </w:tr>
      <w:tr w:rsidR="005A2D54" w:rsidRPr="00923A41" w14:paraId="01CF3467" w14:textId="77777777" w:rsidTr="005A0B47">
        <w:trPr>
          <w:trHeight w:val="300"/>
        </w:trPr>
        <w:tc>
          <w:tcPr>
            <w:tcW w:w="3828" w:type="dxa"/>
            <w:gridSpan w:val="3"/>
            <w:tcBorders>
              <w:top w:val="nil"/>
              <w:left w:val="nil"/>
              <w:bottom w:val="nil"/>
              <w:right w:val="nil"/>
            </w:tcBorders>
            <w:shd w:val="clear" w:color="auto" w:fill="auto"/>
            <w:noWrap/>
            <w:vAlign w:val="center"/>
            <w:hideMark/>
          </w:tcPr>
          <w:p w14:paraId="38D65F13" w14:textId="77777777" w:rsidR="000F67C5" w:rsidRPr="00923A41" w:rsidRDefault="000F67C5" w:rsidP="000F67C5">
            <w:pPr>
              <w:rPr>
                <w:rFonts w:ascii="Arial Narrow" w:hAnsi="Arial Narrow"/>
                <w:sz w:val="22"/>
                <w:szCs w:val="22"/>
                <w:lang w:val="lv-LV"/>
              </w:rPr>
            </w:pPr>
          </w:p>
          <w:p w14:paraId="3CDE11DA" w14:textId="77777777" w:rsidR="000F67C5" w:rsidRPr="00923A41" w:rsidRDefault="000F67C5" w:rsidP="000F67C5">
            <w:pPr>
              <w:rPr>
                <w:rFonts w:ascii="Arial Narrow" w:hAnsi="Arial Narrow"/>
                <w:sz w:val="22"/>
                <w:szCs w:val="22"/>
                <w:lang w:val="lv-LV"/>
              </w:rPr>
            </w:pPr>
            <w:r w:rsidRPr="00923A41">
              <w:rPr>
                <w:rFonts w:ascii="Arial Narrow" w:hAnsi="Arial Narrow"/>
                <w:sz w:val="22"/>
                <w:szCs w:val="22"/>
                <w:lang w:val="lv-LV"/>
              </w:rPr>
              <w:t>Neto peļņas rentabilitāte (%)</w:t>
            </w:r>
          </w:p>
        </w:tc>
        <w:tc>
          <w:tcPr>
            <w:tcW w:w="284" w:type="dxa"/>
            <w:tcBorders>
              <w:top w:val="nil"/>
              <w:left w:val="nil"/>
              <w:bottom w:val="nil"/>
              <w:right w:val="nil"/>
            </w:tcBorders>
            <w:shd w:val="clear" w:color="auto" w:fill="auto"/>
            <w:noWrap/>
            <w:vAlign w:val="center"/>
            <w:hideMark/>
          </w:tcPr>
          <w:p w14:paraId="2E5FB5C8" w14:textId="77777777" w:rsidR="000F67C5" w:rsidRPr="00923A41" w:rsidRDefault="000F67C5" w:rsidP="000F67C5">
            <w:pPr>
              <w:rPr>
                <w:rFonts w:ascii="Arial Narrow" w:hAnsi="Arial Narrow"/>
                <w:sz w:val="22"/>
                <w:szCs w:val="22"/>
                <w:lang w:val="lv-LV"/>
              </w:rPr>
            </w:pPr>
          </w:p>
        </w:tc>
        <w:tc>
          <w:tcPr>
            <w:tcW w:w="1036" w:type="dxa"/>
            <w:tcBorders>
              <w:top w:val="nil"/>
              <w:left w:val="nil"/>
              <w:bottom w:val="nil"/>
              <w:right w:val="nil"/>
            </w:tcBorders>
            <w:shd w:val="clear" w:color="auto" w:fill="auto"/>
            <w:noWrap/>
            <w:vAlign w:val="center"/>
            <w:hideMark/>
          </w:tcPr>
          <w:p w14:paraId="28CD8E7A" w14:textId="77777777" w:rsidR="000F67C5" w:rsidRPr="00923A41" w:rsidRDefault="000F67C5" w:rsidP="000F67C5">
            <w:pPr>
              <w:rPr>
                <w:rFonts w:ascii="Arial Narrow" w:hAnsi="Arial Narrow"/>
                <w:sz w:val="20"/>
                <w:szCs w:val="20"/>
                <w:lang w:val="lv-LV"/>
              </w:rPr>
            </w:pPr>
          </w:p>
        </w:tc>
        <w:tc>
          <w:tcPr>
            <w:tcW w:w="1116" w:type="dxa"/>
            <w:vMerge w:val="restart"/>
            <w:tcBorders>
              <w:top w:val="nil"/>
              <w:left w:val="nil"/>
              <w:bottom w:val="nil"/>
              <w:right w:val="nil"/>
            </w:tcBorders>
            <w:shd w:val="clear" w:color="auto" w:fill="auto"/>
            <w:vAlign w:val="center"/>
            <w:hideMark/>
          </w:tcPr>
          <w:p w14:paraId="70DFA979" w14:textId="77777777" w:rsidR="000F67C5" w:rsidRPr="00923A41" w:rsidRDefault="000F67C5" w:rsidP="000F67C5">
            <w:pPr>
              <w:jc w:val="center"/>
              <w:rPr>
                <w:rFonts w:ascii="Arial Narrow" w:hAnsi="Arial Narrow"/>
                <w:sz w:val="16"/>
                <w:szCs w:val="16"/>
                <w:lang w:val="lv-LV"/>
              </w:rPr>
            </w:pPr>
            <w:r w:rsidRPr="00923A41">
              <w:rPr>
                <w:rFonts w:ascii="Arial Narrow" w:hAnsi="Arial Narrow"/>
                <w:sz w:val="16"/>
                <w:szCs w:val="16"/>
                <w:lang w:val="lv-LV"/>
              </w:rPr>
              <w:t>salīdzina periodus</w:t>
            </w:r>
          </w:p>
        </w:tc>
        <w:tc>
          <w:tcPr>
            <w:tcW w:w="936" w:type="dxa"/>
            <w:vMerge w:val="restart"/>
            <w:tcBorders>
              <w:top w:val="nil"/>
              <w:left w:val="nil"/>
              <w:bottom w:val="nil"/>
              <w:right w:val="nil"/>
            </w:tcBorders>
            <w:shd w:val="clear" w:color="auto" w:fill="auto"/>
            <w:noWrap/>
            <w:vAlign w:val="center"/>
            <w:hideMark/>
          </w:tcPr>
          <w:p w14:paraId="4F7567EA" w14:textId="1B3976C5" w:rsidR="000F67C5" w:rsidRPr="00923A41" w:rsidRDefault="00E552DC" w:rsidP="000F67C5">
            <w:pPr>
              <w:jc w:val="center"/>
              <w:rPr>
                <w:rFonts w:ascii="Arial Narrow" w:hAnsi="Arial Narrow"/>
                <w:sz w:val="22"/>
                <w:szCs w:val="22"/>
                <w:lang w:val="lv-LV"/>
              </w:rPr>
            </w:pPr>
            <w:r w:rsidRPr="00923A41">
              <w:rPr>
                <w:rFonts w:ascii="Arial Narrow" w:hAnsi="Arial Narrow"/>
                <w:sz w:val="22"/>
                <w:szCs w:val="22"/>
                <w:lang w:val="lv-LV"/>
              </w:rPr>
              <w:t>0</w:t>
            </w:r>
          </w:p>
        </w:tc>
        <w:tc>
          <w:tcPr>
            <w:tcW w:w="936" w:type="dxa"/>
            <w:vMerge w:val="restart"/>
            <w:tcBorders>
              <w:top w:val="nil"/>
              <w:left w:val="nil"/>
              <w:bottom w:val="nil"/>
              <w:right w:val="nil"/>
            </w:tcBorders>
            <w:shd w:val="clear" w:color="auto" w:fill="auto"/>
            <w:noWrap/>
            <w:vAlign w:val="center"/>
            <w:hideMark/>
          </w:tcPr>
          <w:p w14:paraId="662057A5" w14:textId="3D54FC04" w:rsidR="000F67C5" w:rsidRPr="00923A41" w:rsidRDefault="00CB333D" w:rsidP="000F67C5">
            <w:pPr>
              <w:jc w:val="center"/>
              <w:rPr>
                <w:rFonts w:ascii="Arial Narrow" w:hAnsi="Arial Narrow"/>
                <w:sz w:val="22"/>
                <w:szCs w:val="22"/>
                <w:lang w:val="lv-LV"/>
              </w:rPr>
            </w:pPr>
            <w:r w:rsidRPr="00923A41">
              <w:rPr>
                <w:rFonts w:ascii="Arial Narrow" w:hAnsi="Arial Narrow"/>
                <w:sz w:val="22"/>
                <w:szCs w:val="22"/>
                <w:lang w:val="lv-LV"/>
              </w:rPr>
              <w:t>0.</w:t>
            </w:r>
            <w:r w:rsidR="005A2D54" w:rsidRPr="00923A41">
              <w:rPr>
                <w:rFonts w:ascii="Arial Narrow" w:hAnsi="Arial Narrow"/>
                <w:sz w:val="22"/>
                <w:szCs w:val="22"/>
                <w:lang w:val="lv-LV"/>
              </w:rPr>
              <w:t>78</w:t>
            </w:r>
            <w:r w:rsidR="000F67C5" w:rsidRPr="00923A41">
              <w:rPr>
                <w:rFonts w:ascii="Arial Narrow" w:hAnsi="Arial Narrow"/>
                <w:sz w:val="22"/>
                <w:szCs w:val="22"/>
                <w:lang w:val="lv-LV"/>
              </w:rPr>
              <w:t>%</w:t>
            </w:r>
          </w:p>
        </w:tc>
      </w:tr>
      <w:tr w:rsidR="005A2D54" w:rsidRPr="00923A41" w14:paraId="79C7F253" w14:textId="77777777" w:rsidTr="005A0B47">
        <w:trPr>
          <w:trHeight w:val="300"/>
        </w:trPr>
        <w:tc>
          <w:tcPr>
            <w:tcW w:w="3828" w:type="dxa"/>
            <w:gridSpan w:val="3"/>
            <w:tcBorders>
              <w:top w:val="nil"/>
              <w:left w:val="nil"/>
              <w:bottom w:val="nil"/>
              <w:right w:val="nil"/>
            </w:tcBorders>
            <w:shd w:val="clear" w:color="auto" w:fill="auto"/>
            <w:noWrap/>
            <w:vAlign w:val="center"/>
            <w:hideMark/>
          </w:tcPr>
          <w:p w14:paraId="051A16A2" w14:textId="77777777" w:rsidR="000F67C5" w:rsidRPr="00923A41" w:rsidRDefault="000F67C5" w:rsidP="000F67C5">
            <w:pPr>
              <w:rPr>
                <w:rFonts w:ascii="Arial Narrow" w:hAnsi="Arial Narrow"/>
                <w:sz w:val="20"/>
                <w:szCs w:val="20"/>
                <w:lang w:val="lv-LV"/>
              </w:rPr>
            </w:pPr>
            <w:r w:rsidRPr="00923A41">
              <w:rPr>
                <w:rFonts w:ascii="Arial Narrow" w:hAnsi="Arial Narrow"/>
                <w:sz w:val="20"/>
                <w:szCs w:val="20"/>
                <w:lang w:val="lv-LV"/>
              </w:rPr>
              <w:t>(Neto peļņa / Apgrozījums)</w:t>
            </w:r>
          </w:p>
        </w:tc>
        <w:tc>
          <w:tcPr>
            <w:tcW w:w="284" w:type="dxa"/>
            <w:tcBorders>
              <w:top w:val="nil"/>
              <w:left w:val="nil"/>
              <w:bottom w:val="nil"/>
              <w:right w:val="nil"/>
            </w:tcBorders>
            <w:shd w:val="clear" w:color="auto" w:fill="auto"/>
            <w:noWrap/>
            <w:vAlign w:val="center"/>
            <w:hideMark/>
          </w:tcPr>
          <w:p w14:paraId="54E2F5B5" w14:textId="77777777" w:rsidR="000F67C5" w:rsidRPr="00923A41" w:rsidRDefault="000F67C5" w:rsidP="000F67C5">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21F8FBB6" w14:textId="77777777" w:rsidR="000F67C5" w:rsidRPr="00923A41" w:rsidRDefault="000F67C5" w:rsidP="000F67C5">
            <w:pPr>
              <w:rPr>
                <w:rFonts w:ascii="Arial Narrow" w:hAnsi="Arial Narrow"/>
                <w:sz w:val="20"/>
                <w:szCs w:val="20"/>
                <w:lang w:val="lv-LV"/>
              </w:rPr>
            </w:pPr>
          </w:p>
        </w:tc>
        <w:tc>
          <w:tcPr>
            <w:tcW w:w="1116" w:type="dxa"/>
            <w:vMerge/>
            <w:tcBorders>
              <w:top w:val="nil"/>
              <w:left w:val="nil"/>
              <w:bottom w:val="nil"/>
              <w:right w:val="nil"/>
            </w:tcBorders>
            <w:vAlign w:val="center"/>
            <w:hideMark/>
          </w:tcPr>
          <w:p w14:paraId="67DD2CF0" w14:textId="77777777" w:rsidR="000F67C5" w:rsidRPr="00923A41" w:rsidRDefault="000F67C5" w:rsidP="000F67C5">
            <w:pPr>
              <w:jc w:val="center"/>
              <w:rPr>
                <w:rFonts w:ascii="Arial Narrow" w:hAnsi="Arial Narrow"/>
                <w:sz w:val="16"/>
                <w:szCs w:val="16"/>
                <w:lang w:val="lv-LV"/>
              </w:rPr>
            </w:pPr>
          </w:p>
        </w:tc>
        <w:tc>
          <w:tcPr>
            <w:tcW w:w="936" w:type="dxa"/>
            <w:vMerge/>
            <w:tcBorders>
              <w:top w:val="nil"/>
              <w:left w:val="nil"/>
              <w:bottom w:val="nil"/>
              <w:right w:val="nil"/>
            </w:tcBorders>
            <w:vAlign w:val="center"/>
            <w:hideMark/>
          </w:tcPr>
          <w:p w14:paraId="2B11D964" w14:textId="77777777" w:rsidR="000F67C5" w:rsidRPr="00923A41" w:rsidRDefault="000F67C5" w:rsidP="000F67C5">
            <w:pPr>
              <w:jc w:val="center"/>
              <w:rPr>
                <w:rFonts w:ascii="Arial Narrow" w:hAnsi="Arial Narrow"/>
                <w:sz w:val="22"/>
                <w:szCs w:val="22"/>
                <w:highlight w:val="yellow"/>
                <w:lang w:val="lv-LV"/>
              </w:rPr>
            </w:pPr>
          </w:p>
        </w:tc>
        <w:tc>
          <w:tcPr>
            <w:tcW w:w="936" w:type="dxa"/>
            <w:vMerge/>
            <w:tcBorders>
              <w:top w:val="nil"/>
              <w:left w:val="nil"/>
              <w:bottom w:val="nil"/>
              <w:right w:val="nil"/>
            </w:tcBorders>
            <w:vAlign w:val="center"/>
            <w:hideMark/>
          </w:tcPr>
          <w:p w14:paraId="66CDA1E0" w14:textId="77777777" w:rsidR="000F67C5" w:rsidRPr="00923A41" w:rsidRDefault="000F67C5" w:rsidP="000F67C5">
            <w:pPr>
              <w:jc w:val="center"/>
              <w:rPr>
                <w:rFonts w:ascii="Arial Narrow" w:hAnsi="Arial Narrow"/>
                <w:sz w:val="22"/>
                <w:szCs w:val="22"/>
                <w:lang w:val="lv-LV"/>
              </w:rPr>
            </w:pPr>
          </w:p>
        </w:tc>
      </w:tr>
      <w:tr w:rsidR="005A2D54" w:rsidRPr="00923A41" w14:paraId="6D30E0A2" w14:textId="77777777" w:rsidTr="005A0B47">
        <w:trPr>
          <w:trHeight w:val="139"/>
        </w:trPr>
        <w:tc>
          <w:tcPr>
            <w:tcW w:w="1026" w:type="dxa"/>
            <w:tcBorders>
              <w:top w:val="nil"/>
              <w:left w:val="nil"/>
              <w:bottom w:val="nil"/>
              <w:right w:val="nil"/>
            </w:tcBorders>
            <w:shd w:val="clear" w:color="auto" w:fill="auto"/>
            <w:noWrap/>
            <w:vAlign w:val="center"/>
            <w:hideMark/>
          </w:tcPr>
          <w:p w14:paraId="06A86632" w14:textId="77777777" w:rsidR="000F67C5" w:rsidRPr="00923A41" w:rsidRDefault="000F67C5" w:rsidP="000F67C5">
            <w:pPr>
              <w:rPr>
                <w:rFonts w:ascii="Arial Narrow" w:hAnsi="Arial Narrow"/>
                <w:sz w:val="20"/>
                <w:szCs w:val="20"/>
                <w:lang w:val="lv-LV"/>
              </w:rPr>
            </w:pPr>
          </w:p>
        </w:tc>
        <w:tc>
          <w:tcPr>
            <w:tcW w:w="1025" w:type="dxa"/>
            <w:tcBorders>
              <w:top w:val="nil"/>
              <w:left w:val="nil"/>
              <w:bottom w:val="nil"/>
              <w:right w:val="nil"/>
            </w:tcBorders>
            <w:shd w:val="clear" w:color="auto" w:fill="auto"/>
            <w:noWrap/>
            <w:vAlign w:val="center"/>
            <w:hideMark/>
          </w:tcPr>
          <w:p w14:paraId="05655260" w14:textId="77777777" w:rsidR="000F67C5" w:rsidRPr="00923A41" w:rsidRDefault="000F67C5" w:rsidP="000F67C5">
            <w:pPr>
              <w:rPr>
                <w:rFonts w:ascii="Arial Narrow" w:hAnsi="Arial Narrow"/>
                <w:sz w:val="20"/>
                <w:szCs w:val="20"/>
                <w:lang w:val="lv-LV"/>
              </w:rPr>
            </w:pPr>
          </w:p>
        </w:tc>
        <w:tc>
          <w:tcPr>
            <w:tcW w:w="1777" w:type="dxa"/>
            <w:tcBorders>
              <w:top w:val="nil"/>
              <w:left w:val="nil"/>
              <w:bottom w:val="nil"/>
              <w:right w:val="nil"/>
            </w:tcBorders>
            <w:shd w:val="clear" w:color="auto" w:fill="auto"/>
            <w:noWrap/>
            <w:vAlign w:val="center"/>
            <w:hideMark/>
          </w:tcPr>
          <w:p w14:paraId="1B15E7EC" w14:textId="77777777" w:rsidR="000F67C5" w:rsidRPr="00923A41" w:rsidRDefault="000F67C5" w:rsidP="000F67C5">
            <w:pPr>
              <w:rPr>
                <w:rFonts w:ascii="Arial Narrow" w:hAnsi="Arial Narrow"/>
                <w:sz w:val="20"/>
                <w:szCs w:val="20"/>
                <w:lang w:val="lv-LV"/>
              </w:rPr>
            </w:pPr>
          </w:p>
        </w:tc>
        <w:tc>
          <w:tcPr>
            <w:tcW w:w="284" w:type="dxa"/>
            <w:tcBorders>
              <w:top w:val="nil"/>
              <w:left w:val="nil"/>
              <w:bottom w:val="nil"/>
              <w:right w:val="nil"/>
            </w:tcBorders>
            <w:shd w:val="clear" w:color="auto" w:fill="auto"/>
            <w:noWrap/>
            <w:vAlign w:val="center"/>
            <w:hideMark/>
          </w:tcPr>
          <w:p w14:paraId="326F014E" w14:textId="77777777" w:rsidR="000F67C5" w:rsidRPr="00923A41" w:rsidRDefault="000F67C5" w:rsidP="000F67C5">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6791EC7E" w14:textId="77777777" w:rsidR="000F67C5" w:rsidRPr="00923A41" w:rsidRDefault="000F67C5" w:rsidP="000F67C5">
            <w:pPr>
              <w:rPr>
                <w:rFonts w:ascii="Arial Narrow" w:hAnsi="Arial Narrow"/>
                <w:sz w:val="20"/>
                <w:szCs w:val="20"/>
                <w:lang w:val="lv-LV"/>
              </w:rPr>
            </w:pPr>
          </w:p>
        </w:tc>
        <w:tc>
          <w:tcPr>
            <w:tcW w:w="1116" w:type="dxa"/>
            <w:tcBorders>
              <w:top w:val="nil"/>
              <w:left w:val="nil"/>
              <w:bottom w:val="nil"/>
              <w:right w:val="nil"/>
            </w:tcBorders>
            <w:shd w:val="clear" w:color="auto" w:fill="auto"/>
            <w:noWrap/>
            <w:vAlign w:val="center"/>
            <w:hideMark/>
          </w:tcPr>
          <w:p w14:paraId="642A91D6" w14:textId="77777777" w:rsidR="000F67C5" w:rsidRPr="00923A41" w:rsidRDefault="000F67C5" w:rsidP="000F67C5">
            <w:pPr>
              <w:jc w:val="center"/>
              <w:rPr>
                <w:rFonts w:ascii="Arial Narrow" w:hAnsi="Arial Narrow"/>
                <w:sz w:val="20"/>
                <w:szCs w:val="20"/>
                <w:lang w:val="lv-LV"/>
              </w:rPr>
            </w:pPr>
          </w:p>
        </w:tc>
        <w:tc>
          <w:tcPr>
            <w:tcW w:w="936" w:type="dxa"/>
            <w:tcBorders>
              <w:top w:val="nil"/>
              <w:left w:val="nil"/>
              <w:bottom w:val="nil"/>
              <w:right w:val="nil"/>
            </w:tcBorders>
            <w:shd w:val="clear" w:color="auto" w:fill="auto"/>
            <w:noWrap/>
            <w:vAlign w:val="center"/>
            <w:hideMark/>
          </w:tcPr>
          <w:p w14:paraId="5029A671" w14:textId="77777777" w:rsidR="000F67C5" w:rsidRPr="00923A41" w:rsidRDefault="000F67C5" w:rsidP="000F67C5">
            <w:pPr>
              <w:jc w:val="center"/>
              <w:rPr>
                <w:rFonts w:ascii="Arial Narrow" w:hAnsi="Arial Narrow"/>
                <w:sz w:val="20"/>
                <w:szCs w:val="20"/>
                <w:highlight w:val="yellow"/>
                <w:lang w:val="lv-LV"/>
              </w:rPr>
            </w:pPr>
          </w:p>
        </w:tc>
        <w:tc>
          <w:tcPr>
            <w:tcW w:w="936" w:type="dxa"/>
            <w:tcBorders>
              <w:top w:val="nil"/>
              <w:left w:val="nil"/>
              <w:bottom w:val="nil"/>
              <w:right w:val="nil"/>
            </w:tcBorders>
            <w:shd w:val="clear" w:color="auto" w:fill="auto"/>
            <w:noWrap/>
            <w:vAlign w:val="center"/>
            <w:hideMark/>
          </w:tcPr>
          <w:p w14:paraId="68E325E0" w14:textId="77777777" w:rsidR="000F67C5" w:rsidRPr="00923A41" w:rsidRDefault="000F67C5" w:rsidP="000F67C5">
            <w:pPr>
              <w:jc w:val="center"/>
              <w:rPr>
                <w:rFonts w:ascii="Arial Narrow" w:hAnsi="Arial Narrow"/>
                <w:sz w:val="20"/>
                <w:szCs w:val="20"/>
                <w:lang w:val="lv-LV"/>
              </w:rPr>
            </w:pPr>
          </w:p>
        </w:tc>
      </w:tr>
      <w:tr w:rsidR="005A2D54" w:rsidRPr="00923A41" w14:paraId="277CB172" w14:textId="77777777" w:rsidTr="005A0B47">
        <w:trPr>
          <w:trHeight w:val="300"/>
        </w:trPr>
        <w:tc>
          <w:tcPr>
            <w:tcW w:w="2051" w:type="dxa"/>
            <w:gridSpan w:val="2"/>
            <w:tcBorders>
              <w:top w:val="nil"/>
              <w:left w:val="nil"/>
              <w:bottom w:val="nil"/>
              <w:right w:val="nil"/>
            </w:tcBorders>
            <w:shd w:val="clear" w:color="auto" w:fill="auto"/>
            <w:noWrap/>
            <w:vAlign w:val="center"/>
            <w:hideMark/>
          </w:tcPr>
          <w:p w14:paraId="07269407" w14:textId="77777777" w:rsidR="000F67C5" w:rsidRPr="00923A41" w:rsidRDefault="000F67C5" w:rsidP="000F67C5">
            <w:pPr>
              <w:rPr>
                <w:rFonts w:ascii="Arial Narrow" w:hAnsi="Arial Narrow"/>
                <w:sz w:val="22"/>
                <w:szCs w:val="22"/>
                <w:lang w:val="lv-LV"/>
              </w:rPr>
            </w:pPr>
            <w:r w:rsidRPr="00923A41">
              <w:rPr>
                <w:rFonts w:ascii="Arial Narrow" w:hAnsi="Arial Narrow"/>
                <w:sz w:val="22"/>
                <w:szCs w:val="22"/>
                <w:lang w:val="lv-LV"/>
              </w:rPr>
              <w:t>Aktīvu aprites rādītājs</w:t>
            </w:r>
          </w:p>
        </w:tc>
        <w:tc>
          <w:tcPr>
            <w:tcW w:w="1777" w:type="dxa"/>
            <w:tcBorders>
              <w:top w:val="nil"/>
              <w:left w:val="nil"/>
              <w:bottom w:val="nil"/>
              <w:right w:val="nil"/>
            </w:tcBorders>
            <w:shd w:val="clear" w:color="auto" w:fill="auto"/>
            <w:noWrap/>
            <w:vAlign w:val="center"/>
            <w:hideMark/>
          </w:tcPr>
          <w:p w14:paraId="6E0976AE" w14:textId="77777777" w:rsidR="000F67C5" w:rsidRPr="00923A41" w:rsidRDefault="000F67C5" w:rsidP="000F67C5">
            <w:pPr>
              <w:rPr>
                <w:rFonts w:ascii="Arial Narrow" w:hAnsi="Arial Narrow"/>
                <w:sz w:val="22"/>
                <w:szCs w:val="22"/>
                <w:lang w:val="lv-LV"/>
              </w:rPr>
            </w:pPr>
          </w:p>
        </w:tc>
        <w:tc>
          <w:tcPr>
            <w:tcW w:w="284" w:type="dxa"/>
            <w:tcBorders>
              <w:top w:val="nil"/>
              <w:left w:val="nil"/>
              <w:bottom w:val="nil"/>
              <w:right w:val="nil"/>
            </w:tcBorders>
            <w:shd w:val="clear" w:color="auto" w:fill="auto"/>
            <w:noWrap/>
            <w:vAlign w:val="center"/>
            <w:hideMark/>
          </w:tcPr>
          <w:p w14:paraId="7C1ADC81" w14:textId="77777777" w:rsidR="000F67C5" w:rsidRPr="00923A41" w:rsidRDefault="000F67C5" w:rsidP="000F67C5">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2D8A4543" w14:textId="77777777" w:rsidR="000F67C5" w:rsidRPr="00923A41" w:rsidRDefault="000F67C5" w:rsidP="000F67C5">
            <w:pPr>
              <w:rPr>
                <w:rFonts w:ascii="Arial Narrow" w:hAnsi="Arial Narrow"/>
                <w:sz w:val="20"/>
                <w:szCs w:val="20"/>
                <w:lang w:val="lv-LV"/>
              </w:rPr>
            </w:pPr>
          </w:p>
        </w:tc>
        <w:tc>
          <w:tcPr>
            <w:tcW w:w="1116" w:type="dxa"/>
            <w:vMerge w:val="restart"/>
            <w:tcBorders>
              <w:top w:val="nil"/>
              <w:left w:val="nil"/>
              <w:bottom w:val="nil"/>
              <w:right w:val="nil"/>
            </w:tcBorders>
            <w:shd w:val="clear" w:color="auto" w:fill="auto"/>
            <w:vAlign w:val="center"/>
            <w:hideMark/>
          </w:tcPr>
          <w:p w14:paraId="2C8FF3AF" w14:textId="77777777" w:rsidR="000F67C5" w:rsidRPr="00923A41" w:rsidRDefault="000F67C5" w:rsidP="000F67C5">
            <w:pPr>
              <w:jc w:val="center"/>
              <w:rPr>
                <w:rFonts w:ascii="Arial Narrow" w:hAnsi="Arial Narrow"/>
                <w:sz w:val="20"/>
                <w:szCs w:val="20"/>
                <w:lang w:val="lv-LV"/>
              </w:rPr>
            </w:pPr>
            <w:r w:rsidRPr="00923A41">
              <w:rPr>
                <w:rFonts w:ascii="Arial Narrow" w:hAnsi="Arial Narrow"/>
                <w:sz w:val="20"/>
                <w:szCs w:val="20"/>
                <w:lang w:val="lv-LV"/>
              </w:rPr>
              <w:t>&gt; 1                      = 1</w:t>
            </w:r>
          </w:p>
        </w:tc>
        <w:tc>
          <w:tcPr>
            <w:tcW w:w="936" w:type="dxa"/>
            <w:vMerge w:val="restart"/>
            <w:tcBorders>
              <w:top w:val="nil"/>
              <w:left w:val="nil"/>
              <w:bottom w:val="nil"/>
              <w:right w:val="nil"/>
            </w:tcBorders>
            <w:shd w:val="clear" w:color="auto" w:fill="auto"/>
            <w:noWrap/>
            <w:vAlign w:val="center"/>
            <w:hideMark/>
          </w:tcPr>
          <w:p w14:paraId="298439F9" w14:textId="5EC0884A" w:rsidR="000F67C5" w:rsidRPr="00923A41" w:rsidRDefault="00E552DC" w:rsidP="000F67C5">
            <w:pPr>
              <w:jc w:val="center"/>
              <w:rPr>
                <w:rFonts w:ascii="Arial Narrow" w:hAnsi="Arial Narrow"/>
                <w:sz w:val="22"/>
                <w:szCs w:val="22"/>
                <w:highlight w:val="yellow"/>
                <w:lang w:val="lv-LV"/>
              </w:rPr>
            </w:pPr>
            <w:r w:rsidRPr="00923A41">
              <w:rPr>
                <w:rFonts w:ascii="Arial Narrow" w:hAnsi="Arial Narrow"/>
                <w:sz w:val="22"/>
                <w:szCs w:val="22"/>
                <w:lang w:val="lv-LV"/>
              </w:rPr>
              <w:t>0.11</w:t>
            </w:r>
          </w:p>
        </w:tc>
        <w:tc>
          <w:tcPr>
            <w:tcW w:w="936" w:type="dxa"/>
            <w:vMerge w:val="restart"/>
            <w:tcBorders>
              <w:top w:val="nil"/>
              <w:left w:val="nil"/>
              <w:bottom w:val="nil"/>
              <w:right w:val="nil"/>
            </w:tcBorders>
            <w:shd w:val="clear" w:color="auto" w:fill="auto"/>
            <w:noWrap/>
            <w:vAlign w:val="center"/>
            <w:hideMark/>
          </w:tcPr>
          <w:p w14:paraId="50B0BE2D" w14:textId="689F4739" w:rsidR="000F67C5" w:rsidRPr="00923A41" w:rsidRDefault="000F67C5" w:rsidP="000F67C5">
            <w:pPr>
              <w:jc w:val="center"/>
              <w:rPr>
                <w:rFonts w:ascii="Arial Narrow" w:hAnsi="Arial Narrow"/>
                <w:sz w:val="22"/>
                <w:szCs w:val="22"/>
                <w:lang w:val="lv-LV"/>
              </w:rPr>
            </w:pPr>
            <w:r w:rsidRPr="00923A41">
              <w:rPr>
                <w:rFonts w:ascii="Arial Narrow" w:hAnsi="Arial Narrow"/>
                <w:sz w:val="22"/>
                <w:szCs w:val="22"/>
                <w:lang w:val="lv-LV"/>
              </w:rPr>
              <w:t>0.11</w:t>
            </w:r>
          </w:p>
        </w:tc>
      </w:tr>
      <w:tr w:rsidR="005A2D54" w:rsidRPr="00923A41" w14:paraId="322626B8" w14:textId="77777777" w:rsidTr="005A0B47">
        <w:trPr>
          <w:trHeight w:val="300"/>
        </w:trPr>
        <w:tc>
          <w:tcPr>
            <w:tcW w:w="2051" w:type="dxa"/>
            <w:gridSpan w:val="2"/>
            <w:tcBorders>
              <w:top w:val="nil"/>
              <w:left w:val="nil"/>
              <w:bottom w:val="nil"/>
              <w:right w:val="nil"/>
            </w:tcBorders>
            <w:shd w:val="clear" w:color="auto" w:fill="auto"/>
            <w:noWrap/>
            <w:vAlign w:val="center"/>
            <w:hideMark/>
          </w:tcPr>
          <w:p w14:paraId="75B027DF" w14:textId="77777777" w:rsidR="000F67C5" w:rsidRPr="00923A41" w:rsidRDefault="000F67C5" w:rsidP="000F67C5">
            <w:pPr>
              <w:rPr>
                <w:rFonts w:ascii="Arial Narrow" w:hAnsi="Arial Narrow"/>
                <w:sz w:val="20"/>
                <w:szCs w:val="20"/>
                <w:lang w:val="lv-LV"/>
              </w:rPr>
            </w:pPr>
            <w:r w:rsidRPr="00923A41">
              <w:rPr>
                <w:rFonts w:ascii="Arial Narrow" w:hAnsi="Arial Narrow"/>
                <w:sz w:val="20"/>
                <w:szCs w:val="20"/>
                <w:lang w:val="lv-LV"/>
              </w:rPr>
              <w:t>(Apgrozījums / Aktīvi)</w:t>
            </w:r>
          </w:p>
        </w:tc>
        <w:tc>
          <w:tcPr>
            <w:tcW w:w="1777" w:type="dxa"/>
            <w:tcBorders>
              <w:top w:val="nil"/>
              <w:left w:val="nil"/>
              <w:bottom w:val="nil"/>
              <w:right w:val="nil"/>
            </w:tcBorders>
            <w:shd w:val="clear" w:color="auto" w:fill="auto"/>
            <w:noWrap/>
            <w:vAlign w:val="center"/>
            <w:hideMark/>
          </w:tcPr>
          <w:p w14:paraId="01F67E77" w14:textId="77777777" w:rsidR="000F67C5" w:rsidRPr="00923A41" w:rsidRDefault="000F67C5" w:rsidP="000F67C5">
            <w:pPr>
              <w:rPr>
                <w:rFonts w:ascii="Arial Narrow" w:hAnsi="Arial Narrow"/>
                <w:sz w:val="20"/>
                <w:szCs w:val="20"/>
                <w:lang w:val="lv-LV"/>
              </w:rPr>
            </w:pPr>
          </w:p>
        </w:tc>
        <w:tc>
          <w:tcPr>
            <w:tcW w:w="284" w:type="dxa"/>
            <w:tcBorders>
              <w:top w:val="nil"/>
              <w:left w:val="nil"/>
              <w:bottom w:val="nil"/>
              <w:right w:val="nil"/>
            </w:tcBorders>
            <w:shd w:val="clear" w:color="auto" w:fill="auto"/>
            <w:noWrap/>
            <w:vAlign w:val="center"/>
            <w:hideMark/>
          </w:tcPr>
          <w:p w14:paraId="685E56CC" w14:textId="77777777" w:rsidR="000F67C5" w:rsidRPr="00923A41" w:rsidRDefault="000F67C5" w:rsidP="000F67C5">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0634B977" w14:textId="77777777" w:rsidR="000F67C5" w:rsidRPr="00923A41" w:rsidRDefault="000F67C5" w:rsidP="000F67C5">
            <w:pPr>
              <w:rPr>
                <w:rFonts w:ascii="Arial Narrow" w:hAnsi="Arial Narrow"/>
                <w:sz w:val="20"/>
                <w:szCs w:val="20"/>
                <w:lang w:val="lv-LV"/>
              </w:rPr>
            </w:pPr>
          </w:p>
        </w:tc>
        <w:tc>
          <w:tcPr>
            <w:tcW w:w="1116" w:type="dxa"/>
            <w:vMerge/>
            <w:tcBorders>
              <w:top w:val="nil"/>
              <w:left w:val="nil"/>
              <w:bottom w:val="nil"/>
              <w:right w:val="nil"/>
            </w:tcBorders>
            <w:vAlign w:val="center"/>
            <w:hideMark/>
          </w:tcPr>
          <w:p w14:paraId="2FBBBD2F" w14:textId="77777777" w:rsidR="000F67C5" w:rsidRPr="00923A41" w:rsidRDefault="000F67C5" w:rsidP="000F67C5">
            <w:pPr>
              <w:jc w:val="center"/>
              <w:rPr>
                <w:rFonts w:ascii="Arial Narrow" w:hAnsi="Arial Narrow"/>
                <w:sz w:val="20"/>
                <w:szCs w:val="20"/>
                <w:lang w:val="lv-LV"/>
              </w:rPr>
            </w:pPr>
          </w:p>
        </w:tc>
        <w:tc>
          <w:tcPr>
            <w:tcW w:w="936" w:type="dxa"/>
            <w:vMerge/>
            <w:tcBorders>
              <w:top w:val="nil"/>
              <w:left w:val="nil"/>
              <w:bottom w:val="nil"/>
              <w:right w:val="nil"/>
            </w:tcBorders>
            <w:vAlign w:val="center"/>
            <w:hideMark/>
          </w:tcPr>
          <w:p w14:paraId="50557B55" w14:textId="77777777" w:rsidR="000F67C5" w:rsidRPr="00923A41" w:rsidRDefault="000F67C5" w:rsidP="000F67C5">
            <w:pPr>
              <w:jc w:val="center"/>
              <w:rPr>
                <w:rFonts w:ascii="Arial Narrow" w:hAnsi="Arial Narrow"/>
                <w:sz w:val="22"/>
                <w:szCs w:val="22"/>
                <w:highlight w:val="yellow"/>
                <w:lang w:val="lv-LV"/>
              </w:rPr>
            </w:pPr>
          </w:p>
        </w:tc>
        <w:tc>
          <w:tcPr>
            <w:tcW w:w="936" w:type="dxa"/>
            <w:vMerge/>
            <w:tcBorders>
              <w:top w:val="nil"/>
              <w:left w:val="nil"/>
              <w:bottom w:val="nil"/>
              <w:right w:val="nil"/>
            </w:tcBorders>
            <w:vAlign w:val="center"/>
            <w:hideMark/>
          </w:tcPr>
          <w:p w14:paraId="7A693BC0" w14:textId="77777777" w:rsidR="000F67C5" w:rsidRPr="00923A41" w:rsidRDefault="000F67C5" w:rsidP="000F67C5">
            <w:pPr>
              <w:jc w:val="center"/>
              <w:rPr>
                <w:rFonts w:ascii="Arial Narrow" w:hAnsi="Arial Narrow"/>
                <w:sz w:val="22"/>
                <w:szCs w:val="22"/>
                <w:lang w:val="lv-LV"/>
              </w:rPr>
            </w:pPr>
          </w:p>
        </w:tc>
      </w:tr>
      <w:tr w:rsidR="005A2D54" w:rsidRPr="00923A41" w14:paraId="462B014F" w14:textId="77777777" w:rsidTr="005A0B47">
        <w:trPr>
          <w:trHeight w:val="139"/>
        </w:trPr>
        <w:tc>
          <w:tcPr>
            <w:tcW w:w="1026" w:type="dxa"/>
            <w:tcBorders>
              <w:top w:val="nil"/>
              <w:left w:val="nil"/>
              <w:bottom w:val="nil"/>
              <w:right w:val="nil"/>
            </w:tcBorders>
            <w:shd w:val="clear" w:color="auto" w:fill="auto"/>
            <w:noWrap/>
            <w:vAlign w:val="center"/>
            <w:hideMark/>
          </w:tcPr>
          <w:p w14:paraId="7CA81EF5" w14:textId="77777777" w:rsidR="000F67C5" w:rsidRPr="00923A41" w:rsidRDefault="000F67C5" w:rsidP="000F67C5">
            <w:pPr>
              <w:rPr>
                <w:rFonts w:ascii="Arial Narrow" w:hAnsi="Arial Narrow"/>
                <w:sz w:val="20"/>
                <w:szCs w:val="20"/>
                <w:lang w:val="lv-LV"/>
              </w:rPr>
            </w:pPr>
          </w:p>
        </w:tc>
        <w:tc>
          <w:tcPr>
            <w:tcW w:w="1025" w:type="dxa"/>
            <w:tcBorders>
              <w:top w:val="nil"/>
              <w:left w:val="nil"/>
              <w:bottom w:val="nil"/>
              <w:right w:val="nil"/>
            </w:tcBorders>
            <w:shd w:val="clear" w:color="auto" w:fill="auto"/>
            <w:noWrap/>
            <w:vAlign w:val="center"/>
            <w:hideMark/>
          </w:tcPr>
          <w:p w14:paraId="58B88D18" w14:textId="77777777" w:rsidR="000F67C5" w:rsidRPr="00923A41" w:rsidRDefault="000F67C5" w:rsidP="000F67C5">
            <w:pPr>
              <w:rPr>
                <w:rFonts w:ascii="Arial Narrow" w:hAnsi="Arial Narrow"/>
                <w:sz w:val="20"/>
                <w:szCs w:val="20"/>
                <w:lang w:val="lv-LV"/>
              </w:rPr>
            </w:pPr>
          </w:p>
        </w:tc>
        <w:tc>
          <w:tcPr>
            <w:tcW w:w="1777" w:type="dxa"/>
            <w:tcBorders>
              <w:top w:val="nil"/>
              <w:left w:val="nil"/>
              <w:bottom w:val="nil"/>
              <w:right w:val="nil"/>
            </w:tcBorders>
            <w:shd w:val="clear" w:color="auto" w:fill="auto"/>
            <w:noWrap/>
            <w:vAlign w:val="center"/>
            <w:hideMark/>
          </w:tcPr>
          <w:p w14:paraId="3B09C7BB" w14:textId="77777777" w:rsidR="000F67C5" w:rsidRPr="00923A41" w:rsidRDefault="000F67C5" w:rsidP="000F67C5">
            <w:pPr>
              <w:rPr>
                <w:rFonts w:ascii="Arial Narrow" w:hAnsi="Arial Narrow"/>
                <w:sz w:val="20"/>
                <w:szCs w:val="20"/>
                <w:lang w:val="lv-LV"/>
              </w:rPr>
            </w:pPr>
          </w:p>
        </w:tc>
        <w:tc>
          <w:tcPr>
            <w:tcW w:w="284" w:type="dxa"/>
            <w:tcBorders>
              <w:top w:val="nil"/>
              <w:left w:val="nil"/>
              <w:bottom w:val="nil"/>
              <w:right w:val="nil"/>
            </w:tcBorders>
            <w:shd w:val="clear" w:color="auto" w:fill="auto"/>
            <w:noWrap/>
            <w:vAlign w:val="center"/>
            <w:hideMark/>
          </w:tcPr>
          <w:p w14:paraId="01402E00" w14:textId="77777777" w:rsidR="000F67C5" w:rsidRPr="00923A41" w:rsidRDefault="000F67C5" w:rsidP="000F67C5">
            <w:pPr>
              <w:rPr>
                <w:rFonts w:ascii="Arial Narrow" w:hAnsi="Arial Narrow"/>
                <w:sz w:val="20"/>
                <w:szCs w:val="20"/>
                <w:lang w:val="lv-LV"/>
              </w:rPr>
            </w:pPr>
          </w:p>
        </w:tc>
        <w:tc>
          <w:tcPr>
            <w:tcW w:w="1036" w:type="dxa"/>
            <w:tcBorders>
              <w:top w:val="nil"/>
              <w:left w:val="nil"/>
              <w:bottom w:val="nil"/>
              <w:right w:val="nil"/>
            </w:tcBorders>
            <w:shd w:val="clear" w:color="auto" w:fill="auto"/>
            <w:noWrap/>
            <w:vAlign w:val="center"/>
            <w:hideMark/>
          </w:tcPr>
          <w:p w14:paraId="16315A0B" w14:textId="77777777" w:rsidR="000F67C5" w:rsidRPr="00923A41" w:rsidRDefault="000F67C5" w:rsidP="000F67C5">
            <w:pPr>
              <w:rPr>
                <w:rFonts w:ascii="Arial Narrow" w:hAnsi="Arial Narrow"/>
                <w:sz w:val="20"/>
                <w:szCs w:val="20"/>
                <w:lang w:val="lv-LV"/>
              </w:rPr>
            </w:pPr>
          </w:p>
        </w:tc>
        <w:tc>
          <w:tcPr>
            <w:tcW w:w="1116" w:type="dxa"/>
            <w:tcBorders>
              <w:top w:val="nil"/>
              <w:left w:val="nil"/>
              <w:bottom w:val="nil"/>
              <w:right w:val="nil"/>
            </w:tcBorders>
            <w:shd w:val="clear" w:color="auto" w:fill="auto"/>
            <w:noWrap/>
            <w:vAlign w:val="center"/>
            <w:hideMark/>
          </w:tcPr>
          <w:p w14:paraId="7E5819A2" w14:textId="77777777" w:rsidR="000F67C5" w:rsidRPr="00923A41" w:rsidRDefault="000F67C5" w:rsidP="000F67C5">
            <w:pPr>
              <w:jc w:val="center"/>
              <w:rPr>
                <w:rFonts w:ascii="Arial Narrow" w:hAnsi="Arial Narrow"/>
                <w:sz w:val="20"/>
                <w:szCs w:val="20"/>
                <w:lang w:val="lv-LV"/>
              </w:rPr>
            </w:pPr>
          </w:p>
        </w:tc>
        <w:tc>
          <w:tcPr>
            <w:tcW w:w="936" w:type="dxa"/>
            <w:tcBorders>
              <w:top w:val="nil"/>
              <w:left w:val="nil"/>
              <w:bottom w:val="nil"/>
              <w:right w:val="nil"/>
            </w:tcBorders>
            <w:shd w:val="clear" w:color="auto" w:fill="auto"/>
            <w:noWrap/>
            <w:vAlign w:val="center"/>
            <w:hideMark/>
          </w:tcPr>
          <w:p w14:paraId="14DC45B1" w14:textId="77777777" w:rsidR="000F67C5" w:rsidRPr="00923A41" w:rsidRDefault="000F67C5" w:rsidP="000F67C5">
            <w:pPr>
              <w:jc w:val="center"/>
              <w:rPr>
                <w:rFonts w:ascii="Arial Narrow" w:hAnsi="Arial Narrow"/>
                <w:sz w:val="20"/>
                <w:szCs w:val="20"/>
                <w:highlight w:val="yellow"/>
                <w:lang w:val="lv-LV"/>
              </w:rPr>
            </w:pPr>
          </w:p>
        </w:tc>
        <w:tc>
          <w:tcPr>
            <w:tcW w:w="936" w:type="dxa"/>
            <w:tcBorders>
              <w:top w:val="nil"/>
              <w:left w:val="nil"/>
              <w:bottom w:val="nil"/>
              <w:right w:val="nil"/>
            </w:tcBorders>
            <w:shd w:val="clear" w:color="auto" w:fill="auto"/>
            <w:noWrap/>
            <w:vAlign w:val="center"/>
            <w:hideMark/>
          </w:tcPr>
          <w:p w14:paraId="616A4D79" w14:textId="77777777" w:rsidR="000F67C5" w:rsidRPr="00923A41" w:rsidRDefault="000F67C5" w:rsidP="000F67C5">
            <w:pPr>
              <w:jc w:val="center"/>
              <w:rPr>
                <w:rFonts w:ascii="Arial Narrow" w:hAnsi="Arial Narrow"/>
                <w:sz w:val="20"/>
                <w:szCs w:val="20"/>
                <w:lang w:val="lv-LV"/>
              </w:rPr>
            </w:pPr>
          </w:p>
        </w:tc>
      </w:tr>
      <w:tr w:rsidR="005A2D54" w:rsidRPr="00923A41" w14:paraId="48440B3D" w14:textId="77777777" w:rsidTr="005A0B47">
        <w:trPr>
          <w:trHeight w:val="300"/>
        </w:trPr>
        <w:tc>
          <w:tcPr>
            <w:tcW w:w="5148" w:type="dxa"/>
            <w:gridSpan w:val="5"/>
            <w:tcBorders>
              <w:top w:val="nil"/>
              <w:left w:val="nil"/>
              <w:bottom w:val="nil"/>
              <w:right w:val="nil"/>
            </w:tcBorders>
            <w:shd w:val="clear" w:color="auto" w:fill="auto"/>
            <w:noWrap/>
            <w:vAlign w:val="center"/>
            <w:hideMark/>
          </w:tcPr>
          <w:p w14:paraId="7ADE122E" w14:textId="77777777" w:rsidR="000F67C5" w:rsidRPr="00923A41" w:rsidRDefault="000F67C5" w:rsidP="000F67C5">
            <w:pPr>
              <w:rPr>
                <w:rFonts w:ascii="Arial Narrow" w:hAnsi="Arial Narrow"/>
                <w:sz w:val="22"/>
                <w:szCs w:val="22"/>
                <w:lang w:val="lv-LV"/>
              </w:rPr>
            </w:pPr>
            <w:r w:rsidRPr="00923A41">
              <w:rPr>
                <w:rFonts w:ascii="Arial Narrow" w:hAnsi="Arial Narrow"/>
                <w:sz w:val="22"/>
                <w:szCs w:val="22"/>
                <w:lang w:val="lv-LV"/>
              </w:rPr>
              <w:t>Ilgtermiņa ieguldījumu segums ar pašu kapitālu</w:t>
            </w:r>
          </w:p>
        </w:tc>
        <w:tc>
          <w:tcPr>
            <w:tcW w:w="1116" w:type="dxa"/>
            <w:vMerge w:val="restart"/>
            <w:tcBorders>
              <w:top w:val="nil"/>
              <w:left w:val="nil"/>
              <w:bottom w:val="nil"/>
              <w:right w:val="nil"/>
            </w:tcBorders>
            <w:shd w:val="clear" w:color="auto" w:fill="auto"/>
            <w:vAlign w:val="center"/>
            <w:hideMark/>
          </w:tcPr>
          <w:p w14:paraId="346C70CA" w14:textId="77777777" w:rsidR="000F67C5" w:rsidRPr="00923A41" w:rsidRDefault="000F67C5" w:rsidP="000F67C5">
            <w:pPr>
              <w:jc w:val="center"/>
              <w:rPr>
                <w:rFonts w:ascii="Arial Narrow" w:hAnsi="Arial Narrow"/>
                <w:sz w:val="20"/>
                <w:szCs w:val="20"/>
                <w:lang w:val="lv-LV"/>
              </w:rPr>
            </w:pPr>
            <w:r w:rsidRPr="00923A41">
              <w:rPr>
                <w:rFonts w:ascii="Arial Narrow" w:hAnsi="Arial Narrow"/>
                <w:sz w:val="20"/>
                <w:szCs w:val="20"/>
                <w:lang w:val="lv-LV"/>
              </w:rPr>
              <w:t>&gt; 0                  = 0</w:t>
            </w:r>
          </w:p>
        </w:tc>
        <w:tc>
          <w:tcPr>
            <w:tcW w:w="936" w:type="dxa"/>
            <w:vMerge w:val="restart"/>
            <w:tcBorders>
              <w:top w:val="nil"/>
              <w:left w:val="nil"/>
              <w:bottom w:val="nil"/>
              <w:right w:val="nil"/>
            </w:tcBorders>
            <w:shd w:val="clear" w:color="auto" w:fill="auto"/>
            <w:noWrap/>
            <w:vAlign w:val="center"/>
            <w:hideMark/>
          </w:tcPr>
          <w:p w14:paraId="3F2FB572" w14:textId="1A6987B4" w:rsidR="000F67C5" w:rsidRPr="00923A41" w:rsidRDefault="00E552DC" w:rsidP="000F67C5">
            <w:pPr>
              <w:jc w:val="center"/>
              <w:rPr>
                <w:rFonts w:ascii="Arial Narrow" w:hAnsi="Arial Narrow"/>
                <w:sz w:val="22"/>
                <w:szCs w:val="22"/>
                <w:highlight w:val="yellow"/>
                <w:lang w:val="lv-LV"/>
              </w:rPr>
            </w:pPr>
            <w:r w:rsidRPr="00923A41">
              <w:rPr>
                <w:rFonts w:ascii="Arial Narrow" w:hAnsi="Arial Narrow"/>
                <w:sz w:val="22"/>
                <w:szCs w:val="22"/>
                <w:lang w:val="lv-LV"/>
              </w:rPr>
              <w:t>0.43</w:t>
            </w:r>
          </w:p>
        </w:tc>
        <w:tc>
          <w:tcPr>
            <w:tcW w:w="936" w:type="dxa"/>
            <w:vMerge w:val="restart"/>
            <w:tcBorders>
              <w:top w:val="nil"/>
              <w:left w:val="nil"/>
              <w:bottom w:val="nil"/>
              <w:right w:val="nil"/>
            </w:tcBorders>
            <w:shd w:val="clear" w:color="auto" w:fill="auto"/>
            <w:noWrap/>
            <w:vAlign w:val="center"/>
            <w:hideMark/>
          </w:tcPr>
          <w:p w14:paraId="2450BBDE" w14:textId="68624AF2" w:rsidR="000F67C5" w:rsidRPr="00923A41" w:rsidRDefault="000F67C5" w:rsidP="000F67C5">
            <w:pPr>
              <w:jc w:val="center"/>
              <w:rPr>
                <w:rFonts w:ascii="Arial Narrow" w:hAnsi="Arial Narrow"/>
                <w:sz w:val="22"/>
                <w:szCs w:val="22"/>
                <w:lang w:val="lv-LV"/>
              </w:rPr>
            </w:pPr>
            <w:r w:rsidRPr="00923A41">
              <w:rPr>
                <w:rFonts w:ascii="Arial Narrow" w:hAnsi="Arial Narrow"/>
                <w:sz w:val="22"/>
                <w:szCs w:val="22"/>
                <w:lang w:val="lv-LV"/>
              </w:rPr>
              <w:t>0.</w:t>
            </w:r>
            <w:r w:rsidR="005A2D54" w:rsidRPr="00923A41">
              <w:rPr>
                <w:rFonts w:ascii="Arial Narrow" w:hAnsi="Arial Narrow"/>
                <w:sz w:val="22"/>
                <w:szCs w:val="22"/>
                <w:lang w:val="lv-LV"/>
              </w:rPr>
              <w:t>42</w:t>
            </w:r>
          </w:p>
        </w:tc>
      </w:tr>
      <w:tr w:rsidR="005A2D54" w:rsidRPr="00923A41" w14:paraId="3A3CC07D" w14:textId="77777777" w:rsidTr="005A0B47">
        <w:trPr>
          <w:trHeight w:val="300"/>
        </w:trPr>
        <w:tc>
          <w:tcPr>
            <w:tcW w:w="4112" w:type="dxa"/>
            <w:gridSpan w:val="4"/>
            <w:tcBorders>
              <w:top w:val="nil"/>
              <w:left w:val="nil"/>
              <w:bottom w:val="nil"/>
              <w:right w:val="nil"/>
            </w:tcBorders>
            <w:shd w:val="clear" w:color="auto" w:fill="auto"/>
            <w:noWrap/>
            <w:vAlign w:val="center"/>
            <w:hideMark/>
          </w:tcPr>
          <w:p w14:paraId="757009F5" w14:textId="77777777" w:rsidR="000F67C5" w:rsidRPr="00923A41" w:rsidRDefault="000F67C5" w:rsidP="000F67C5">
            <w:pPr>
              <w:rPr>
                <w:rFonts w:ascii="Arial Narrow" w:hAnsi="Arial Narrow"/>
                <w:sz w:val="20"/>
                <w:szCs w:val="20"/>
                <w:lang w:val="lv-LV"/>
              </w:rPr>
            </w:pPr>
            <w:r w:rsidRPr="00923A41">
              <w:rPr>
                <w:rFonts w:ascii="Arial Narrow" w:hAnsi="Arial Narrow"/>
                <w:sz w:val="20"/>
                <w:szCs w:val="20"/>
                <w:lang w:val="lv-LV"/>
              </w:rPr>
              <w:t>(Pašu kapitāls / Ilgtermiņa ieguldījumi)</w:t>
            </w:r>
          </w:p>
        </w:tc>
        <w:tc>
          <w:tcPr>
            <w:tcW w:w="1036" w:type="dxa"/>
            <w:tcBorders>
              <w:top w:val="nil"/>
              <w:left w:val="nil"/>
              <w:bottom w:val="nil"/>
              <w:right w:val="nil"/>
            </w:tcBorders>
            <w:shd w:val="clear" w:color="auto" w:fill="auto"/>
            <w:noWrap/>
            <w:vAlign w:val="center"/>
            <w:hideMark/>
          </w:tcPr>
          <w:p w14:paraId="663B044C" w14:textId="77777777" w:rsidR="000F67C5" w:rsidRPr="00923A41" w:rsidRDefault="000F67C5" w:rsidP="000F67C5">
            <w:pPr>
              <w:rPr>
                <w:rFonts w:ascii="Arial Narrow" w:hAnsi="Arial Narrow"/>
                <w:sz w:val="20"/>
                <w:szCs w:val="20"/>
                <w:lang w:val="lv-LV"/>
              </w:rPr>
            </w:pPr>
          </w:p>
        </w:tc>
        <w:tc>
          <w:tcPr>
            <w:tcW w:w="1116" w:type="dxa"/>
            <w:vMerge/>
            <w:tcBorders>
              <w:top w:val="nil"/>
              <w:left w:val="nil"/>
              <w:bottom w:val="nil"/>
              <w:right w:val="nil"/>
            </w:tcBorders>
            <w:vAlign w:val="center"/>
            <w:hideMark/>
          </w:tcPr>
          <w:p w14:paraId="0120C10A" w14:textId="77777777" w:rsidR="000F67C5" w:rsidRPr="00923A41" w:rsidRDefault="000F67C5" w:rsidP="000F67C5">
            <w:pPr>
              <w:rPr>
                <w:rFonts w:ascii="Arial Narrow" w:hAnsi="Arial Narrow"/>
                <w:sz w:val="20"/>
                <w:szCs w:val="20"/>
                <w:lang w:val="lv-LV"/>
              </w:rPr>
            </w:pPr>
          </w:p>
        </w:tc>
        <w:tc>
          <w:tcPr>
            <w:tcW w:w="936" w:type="dxa"/>
            <w:vMerge/>
            <w:tcBorders>
              <w:top w:val="nil"/>
              <w:left w:val="nil"/>
              <w:bottom w:val="nil"/>
              <w:right w:val="nil"/>
            </w:tcBorders>
            <w:vAlign w:val="center"/>
            <w:hideMark/>
          </w:tcPr>
          <w:p w14:paraId="609A3F8C" w14:textId="77777777" w:rsidR="000F67C5" w:rsidRPr="00923A41" w:rsidRDefault="000F67C5" w:rsidP="000F67C5">
            <w:pPr>
              <w:rPr>
                <w:rFonts w:ascii="Arial Narrow" w:hAnsi="Arial Narrow"/>
                <w:sz w:val="22"/>
                <w:szCs w:val="22"/>
                <w:lang w:val="lv-LV"/>
              </w:rPr>
            </w:pPr>
          </w:p>
        </w:tc>
        <w:tc>
          <w:tcPr>
            <w:tcW w:w="936" w:type="dxa"/>
            <w:vMerge/>
            <w:tcBorders>
              <w:top w:val="nil"/>
              <w:left w:val="nil"/>
              <w:bottom w:val="nil"/>
              <w:right w:val="nil"/>
            </w:tcBorders>
            <w:vAlign w:val="center"/>
            <w:hideMark/>
          </w:tcPr>
          <w:p w14:paraId="1884D06E" w14:textId="77777777" w:rsidR="000F67C5" w:rsidRPr="00923A41" w:rsidRDefault="000F67C5" w:rsidP="000F67C5">
            <w:pPr>
              <w:rPr>
                <w:rFonts w:ascii="Arial Narrow" w:hAnsi="Arial Narrow"/>
                <w:sz w:val="22"/>
                <w:szCs w:val="22"/>
                <w:lang w:val="lv-LV"/>
              </w:rPr>
            </w:pPr>
          </w:p>
        </w:tc>
      </w:tr>
    </w:tbl>
    <w:p w14:paraId="0DB6D5AE" w14:textId="77777777" w:rsidR="00DB3B14" w:rsidRPr="00923A41" w:rsidRDefault="00DB3B14" w:rsidP="006E3AD9">
      <w:pPr>
        <w:ind w:firstLine="720"/>
        <w:jc w:val="both"/>
        <w:rPr>
          <w:rFonts w:ascii="Arial Narrow" w:hAnsi="Arial Narrow"/>
          <w:sz w:val="20"/>
          <w:szCs w:val="20"/>
          <w:lang w:val="lv-LV"/>
        </w:rPr>
      </w:pPr>
    </w:p>
    <w:p w14:paraId="5FF11E4B" w14:textId="73152845" w:rsidR="006E3AD9" w:rsidRPr="00923A41" w:rsidRDefault="006E3AD9" w:rsidP="006E3AD9">
      <w:pPr>
        <w:ind w:firstLine="720"/>
        <w:jc w:val="both"/>
        <w:rPr>
          <w:rFonts w:ascii="Arial Narrow" w:hAnsi="Arial Narrow"/>
          <w:sz w:val="20"/>
          <w:szCs w:val="20"/>
          <w:lang w:val="lv-LV"/>
        </w:rPr>
      </w:pPr>
      <w:r w:rsidRPr="00923A41">
        <w:rPr>
          <w:rFonts w:ascii="Arial Narrow" w:hAnsi="Arial Narrow"/>
          <w:sz w:val="20"/>
          <w:szCs w:val="20"/>
          <w:lang w:val="lv-LV"/>
        </w:rPr>
        <w:t>*Aprēķinot finansiālo rezultātu rādītājus netiek ņemts vērā ES KF saņemtais finansējums projektiem, kuriem beidzies pēcuzraudzības periods, kas uzrādīts kreditoru sastāvā kā nākamo periodu ieņēmumi.</w:t>
      </w:r>
    </w:p>
    <w:p w14:paraId="55661C5A" w14:textId="77777777" w:rsidR="005817CA" w:rsidRPr="00923A41" w:rsidRDefault="005817CA" w:rsidP="00DB3B14">
      <w:pPr>
        <w:jc w:val="both"/>
        <w:rPr>
          <w:rFonts w:ascii="Arial Narrow" w:hAnsi="Arial Narrow"/>
          <w:b/>
          <w:bCs/>
          <w:sz w:val="20"/>
          <w:szCs w:val="20"/>
          <w:lang w:val="lv-LV"/>
        </w:rPr>
      </w:pPr>
    </w:p>
    <w:p w14:paraId="11D175DC" w14:textId="76AFE80C" w:rsidR="00226DF7" w:rsidRPr="00923A41" w:rsidRDefault="00226DF7">
      <w:pPr>
        <w:ind w:firstLine="720"/>
        <w:jc w:val="both"/>
        <w:rPr>
          <w:rFonts w:ascii="Arial Narrow" w:hAnsi="Arial Narrow"/>
          <w:b/>
          <w:bCs/>
          <w:sz w:val="20"/>
          <w:szCs w:val="20"/>
          <w:lang w:val="lv-LV"/>
        </w:rPr>
      </w:pPr>
      <w:r w:rsidRPr="00923A41">
        <w:rPr>
          <w:rFonts w:ascii="Arial Narrow" w:hAnsi="Arial Narrow"/>
          <w:b/>
          <w:bCs/>
          <w:sz w:val="20"/>
          <w:szCs w:val="20"/>
          <w:lang w:val="lv-LV"/>
        </w:rPr>
        <w:t>Nākotnes izredzes un turpmākā attīstība</w:t>
      </w:r>
    </w:p>
    <w:p w14:paraId="05C2B00E" w14:textId="77777777" w:rsidR="00DD3371" w:rsidRPr="00923A41" w:rsidRDefault="00DD3371">
      <w:pPr>
        <w:ind w:firstLine="720"/>
        <w:jc w:val="both"/>
        <w:rPr>
          <w:rFonts w:ascii="Arial Narrow" w:hAnsi="Arial Narrow"/>
          <w:b/>
          <w:bCs/>
          <w:sz w:val="20"/>
          <w:szCs w:val="20"/>
          <w:lang w:val="lv-LV"/>
        </w:rPr>
      </w:pPr>
    </w:p>
    <w:p w14:paraId="376F00ED" w14:textId="69DDF372" w:rsidR="00DD3371" w:rsidRPr="00923A41" w:rsidRDefault="00155B38" w:rsidP="00DD3371">
      <w:pPr>
        <w:ind w:firstLine="720"/>
        <w:jc w:val="both"/>
        <w:rPr>
          <w:rFonts w:ascii="Arial Narrow" w:hAnsi="Arial Narrow"/>
          <w:sz w:val="20"/>
          <w:szCs w:val="20"/>
          <w:lang w:val="lv-LV"/>
        </w:rPr>
      </w:pPr>
      <w:r w:rsidRPr="00923A41">
        <w:rPr>
          <w:rFonts w:ascii="Arial Narrow" w:hAnsi="Arial Narrow"/>
          <w:sz w:val="20"/>
          <w:szCs w:val="20"/>
          <w:lang w:val="lv-LV"/>
        </w:rPr>
        <w:t>Sabiedrība</w:t>
      </w:r>
      <w:r w:rsidR="00461A66" w:rsidRPr="00923A41">
        <w:rPr>
          <w:rFonts w:ascii="Arial Narrow" w:hAnsi="Arial Narrow"/>
          <w:sz w:val="20"/>
          <w:szCs w:val="20"/>
          <w:lang w:val="lv-LV"/>
        </w:rPr>
        <w:t xml:space="preserve"> 202</w:t>
      </w:r>
      <w:r w:rsidR="00DB3B14" w:rsidRPr="00923A41">
        <w:rPr>
          <w:rFonts w:ascii="Arial Narrow" w:hAnsi="Arial Narrow"/>
          <w:sz w:val="20"/>
          <w:szCs w:val="20"/>
          <w:lang w:val="lv-LV"/>
        </w:rPr>
        <w:t>3</w:t>
      </w:r>
      <w:r w:rsidR="00226DF7" w:rsidRPr="00923A41">
        <w:rPr>
          <w:rFonts w:ascii="Arial Narrow" w:hAnsi="Arial Narrow"/>
          <w:sz w:val="20"/>
          <w:szCs w:val="20"/>
          <w:lang w:val="lv-LV"/>
        </w:rPr>
        <w:t>.</w:t>
      </w:r>
      <w:r w:rsidR="00CE59FE" w:rsidRPr="00923A41">
        <w:rPr>
          <w:rFonts w:ascii="Arial Narrow" w:hAnsi="Arial Narrow"/>
          <w:sz w:val="20"/>
          <w:szCs w:val="20"/>
          <w:lang w:val="lv-LV"/>
        </w:rPr>
        <w:t xml:space="preserve"> </w:t>
      </w:r>
      <w:r w:rsidR="00226DF7" w:rsidRPr="00923A41">
        <w:rPr>
          <w:rFonts w:ascii="Arial Narrow" w:hAnsi="Arial Narrow"/>
          <w:sz w:val="20"/>
          <w:szCs w:val="20"/>
          <w:lang w:val="lv-LV"/>
        </w:rPr>
        <w:t xml:space="preserve">gadā turpinās iepriekšējos gados aizsāktos pasākumus, lai maksimāli piesaistītu un ieinteresētu iedzīvotājus pieslēgties centralizētajiem ūdensapgādes un kanalizācijas tīkliem. </w:t>
      </w:r>
      <w:r w:rsidRPr="00923A41">
        <w:rPr>
          <w:rFonts w:ascii="Arial Narrow" w:hAnsi="Arial Narrow"/>
          <w:sz w:val="20"/>
          <w:szCs w:val="20"/>
          <w:lang w:val="lv-LV"/>
        </w:rPr>
        <w:t>Sabiedrība</w:t>
      </w:r>
      <w:r w:rsidR="000D72BE" w:rsidRPr="00923A41">
        <w:rPr>
          <w:rFonts w:ascii="Arial Narrow" w:hAnsi="Arial Narrow"/>
          <w:sz w:val="20"/>
          <w:szCs w:val="20"/>
          <w:lang w:val="lv-LV"/>
        </w:rPr>
        <w:t xml:space="preserve"> veltīs lielu</w:t>
      </w:r>
      <w:r w:rsidR="00226DF7" w:rsidRPr="00923A41">
        <w:rPr>
          <w:rFonts w:ascii="Arial Narrow" w:hAnsi="Arial Narrow"/>
          <w:sz w:val="20"/>
          <w:szCs w:val="20"/>
          <w:lang w:val="lv-LV"/>
        </w:rPr>
        <w:t xml:space="preserve"> uzmanību komunikācijai ar iedzīvotājiem, viņu izglītošanai vides aizsardzības jautājumos.</w:t>
      </w:r>
      <w:r w:rsidR="007623CA" w:rsidRPr="00923A41">
        <w:rPr>
          <w:rFonts w:ascii="Arial Narrow" w:hAnsi="Arial Narrow"/>
          <w:sz w:val="20"/>
          <w:szCs w:val="20"/>
          <w:lang w:val="lv-LV"/>
        </w:rPr>
        <w:t xml:space="preserve"> Tāpat pastiprināti tiks attīstīta </w:t>
      </w:r>
      <w:r w:rsidRPr="00923A41">
        <w:rPr>
          <w:rFonts w:ascii="Arial Narrow" w:hAnsi="Arial Narrow"/>
          <w:sz w:val="20"/>
          <w:szCs w:val="20"/>
          <w:lang w:val="lv-LV"/>
        </w:rPr>
        <w:t>Sabiedrības</w:t>
      </w:r>
      <w:r w:rsidR="007623CA" w:rsidRPr="00923A41">
        <w:rPr>
          <w:rFonts w:ascii="Arial Narrow" w:hAnsi="Arial Narrow"/>
          <w:sz w:val="20"/>
          <w:szCs w:val="20"/>
          <w:lang w:val="lv-LV"/>
        </w:rPr>
        <w:t xml:space="preserve"> materiāli tehniskā bāze, tai skaitā Jēkabpils ģeogrāfiskās informācijas sistēmas papildināšana ar ūdenssaimniecības tīklu shēmām, efektīvai un racionālai darbības nodrošināšanai. </w:t>
      </w:r>
      <w:r w:rsidR="00585FCF" w:rsidRPr="00923A41">
        <w:rPr>
          <w:rFonts w:ascii="Arial Narrow" w:hAnsi="Arial Narrow"/>
          <w:sz w:val="20"/>
          <w:szCs w:val="20"/>
          <w:lang w:val="lv-LV"/>
        </w:rPr>
        <w:t>Sabiedrība veiks darbības, lai paaugstinātu ūdensapgādes, notekūdeņu kanalizācijas sistēmu un notekūdeņu at</w:t>
      </w:r>
      <w:r w:rsidR="004F134F" w:rsidRPr="00923A41">
        <w:rPr>
          <w:rFonts w:ascii="Arial Narrow" w:hAnsi="Arial Narrow"/>
          <w:sz w:val="20"/>
          <w:szCs w:val="20"/>
          <w:lang w:val="lv-LV"/>
        </w:rPr>
        <w:t>tīrīšanas darbības efektivitāti un turpinās darbu pie decentralizētās kanalizācijas sistēmas uzskaites reģistra pilnveides, uzraudzības un kontroles.</w:t>
      </w:r>
    </w:p>
    <w:p w14:paraId="1EF7068A" w14:textId="77777777" w:rsidR="00DD3371" w:rsidRPr="00923A41" w:rsidRDefault="00DD3371" w:rsidP="001E493F">
      <w:pPr>
        <w:ind w:firstLine="720"/>
        <w:jc w:val="both"/>
        <w:rPr>
          <w:rFonts w:ascii="Arial Narrow" w:hAnsi="Arial Narrow" w:cs="Tahoma"/>
          <w:iCs/>
          <w:sz w:val="20"/>
          <w:szCs w:val="20"/>
          <w:lang w:val="lv-LV"/>
        </w:rPr>
      </w:pPr>
    </w:p>
    <w:p w14:paraId="4CA8891C" w14:textId="77777777" w:rsidR="00DB3B14" w:rsidRPr="00923A41" w:rsidRDefault="00DB3B14" w:rsidP="00DB3B14">
      <w:pPr>
        <w:pStyle w:val="Heading1"/>
        <w:rPr>
          <w:bCs/>
          <w:i/>
          <w:iCs/>
        </w:rPr>
      </w:pPr>
      <w:r w:rsidRPr="00923A41">
        <w:lastRenderedPageBreak/>
        <w:t xml:space="preserve">Vadības ziņojums </w:t>
      </w:r>
      <w:r w:rsidRPr="00923A41">
        <w:rPr>
          <w:i/>
          <w:iCs/>
        </w:rPr>
        <w:t>(turpinājums)</w:t>
      </w:r>
    </w:p>
    <w:p w14:paraId="20D2A8F5" w14:textId="77777777" w:rsidR="00DB3B14" w:rsidRPr="00923A41" w:rsidRDefault="00DB3B14" w:rsidP="001B0028">
      <w:pPr>
        <w:ind w:firstLine="720"/>
        <w:jc w:val="both"/>
        <w:rPr>
          <w:rFonts w:ascii="Arial Narrow" w:hAnsi="Arial Narrow"/>
          <w:b/>
          <w:bCs/>
          <w:sz w:val="20"/>
          <w:szCs w:val="20"/>
          <w:lang w:val="lv-LV"/>
        </w:rPr>
      </w:pPr>
    </w:p>
    <w:p w14:paraId="5D3053BD" w14:textId="2DEE0F6E" w:rsidR="0001725E" w:rsidRPr="00923A41" w:rsidRDefault="00226DF7" w:rsidP="001B0028">
      <w:pPr>
        <w:ind w:firstLine="720"/>
        <w:jc w:val="both"/>
        <w:rPr>
          <w:rFonts w:ascii="Arial Narrow" w:hAnsi="Arial Narrow"/>
          <w:b/>
          <w:bCs/>
          <w:sz w:val="20"/>
          <w:szCs w:val="20"/>
          <w:lang w:val="lv-LV"/>
        </w:rPr>
      </w:pPr>
      <w:r w:rsidRPr="00923A41">
        <w:rPr>
          <w:rFonts w:ascii="Arial Narrow" w:hAnsi="Arial Narrow"/>
          <w:b/>
          <w:bCs/>
          <w:sz w:val="20"/>
          <w:szCs w:val="20"/>
          <w:lang w:val="lv-LV"/>
        </w:rPr>
        <w:t>Darbības turpināšanas koncepcijas pielietošana</w:t>
      </w:r>
      <w:r w:rsidR="00E60BC2" w:rsidRPr="00923A41">
        <w:rPr>
          <w:rFonts w:ascii="Arial Narrow" w:hAnsi="Arial Narrow"/>
          <w:b/>
          <w:bCs/>
          <w:sz w:val="20"/>
          <w:szCs w:val="20"/>
          <w:lang w:val="lv-LV"/>
        </w:rPr>
        <w:t xml:space="preserve"> </w:t>
      </w:r>
    </w:p>
    <w:p w14:paraId="39C02BAD" w14:textId="77777777" w:rsidR="00226DF7" w:rsidRPr="00923A41" w:rsidRDefault="00226DF7" w:rsidP="005C3A3B">
      <w:pPr>
        <w:ind w:firstLine="720"/>
        <w:jc w:val="both"/>
        <w:rPr>
          <w:rFonts w:ascii="Arial Narrow" w:hAnsi="Arial Narrow"/>
          <w:b/>
          <w:bCs/>
          <w:sz w:val="20"/>
          <w:szCs w:val="20"/>
          <w:lang w:val="lv-LV"/>
        </w:rPr>
      </w:pPr>
    </w:p>
    <w:p w14:paraId="1EC88A8F" w14:textId="10503C31" w:rsidR="00571A61" w:rsidRPr="00923A41" w:rsidRDefault="00226DF7" w:rsidP="00571A61">
      <w:pPr>
        <w:ind w:firstLine="720"/>
        <w:jc w:val="both"/>
        <w:rPr>
          <w:rFonts w:ascii="Arial Narrow" w:hAnsi="Arial Narrow"/>
          <w:sz w:val="20"/>
          <w:szCs w:val="20"/>
          <w:lang w:val="lv-LV"/>
        </w:rPr>
      </w:pPr>
      <w:r w:rsidRPr="00923A41">
        <w:rPr>
          <w:rFonts w:ascii="Arial Narrow" w:hAnsi="Arial Narrow"/>
          <w:sz w:val="20"/>
          <w:szCs w:val="20"/>
          <w:lang w:val="lv-LV"/>
        </w:rPr>
        <w:t xml:space="preserve">Pārskata </w:t>
      </w:r>
      <w:r w:rsidR="005C3298" w:rsidRPr="00923A41">
        <w:rPr>
          <w:rFonts w:ascii="Arial Narrow" w:hAnsi="Arial Narrow"/>
          <w:sz w:val="20"/>
          <w:szCs w:val="20"/>
          <w:lang w:val="lv-LV"/>
        </w:rPr>
        <w:t>periodu</w:t>
      </w:r>
      <w:r w:rsidRPr="00923A41">
        <w:rPr>
          <w:rFonts w:ascii="Arial Narrow" w:hAnsi="Arial Narrow"/>
          <w:sz w:val="20"/>
          <w:szCs w:val="20"/>
          <w:lang w:val="lv-LV"/>
        </w:rPr>
        <w:t xml:space="preserve"> </w:t>
      </w:r>
      <w:r w:rsidR="00155B38" w:rsidRPr="00923A41">
        <w:rPr>
          <w:rFonts w:ascii="Arial Narrow" w:hAnsi="Arial Narrow"/>
          <w:sz w:val="20"/>
          <w:szCs w:val="20"/>
          <w:lang w:val="lv-LV"/>
        </w:rPr>
        <w:t>Sabiedrība</w:t>
      </w:r>
      <w:r w:rsidR="001D2BEE" w:rsidRPr="00923A41">
        <w:rPr>
          <w:rFonts w:ascii="Arial Narrow" w:hAnsi="Arial Narrow"/>
          <w:sz w:val="20"/>
          <w:szCs w:val="20"/>
          <w:lang w:val="lv-LV"/>
        </w:rPr>
        <w:t xml:space="preserve"> ir noslēgusi</w:t>
      </w:r>
      <w:r w:rsidRPr="00923A41">
        <w:rPr>
          <w:rFonts w:ascii="Arial Narrow" w:hAnsi="Arial Narrow"/>
          <w:sz w:val="20"/>
          <w:szCs w:val="20"/>
          <w:lang w:val="lv-LV"/>
        </w:rPr>
        <w:t xml:space="preserve"> ar </w:t>
      </w:r>
      <w:r w:rsidR="00FC284A" w:rsidRPr="00923A41">
        <w:rPr>
          <w:rFonts w:ascii="Arial Narrow" w:hAnsi="Arial Narrow"/>
          <w:sz w:val="20"/>
          <w:szCs w:val="20"/>
          <w:lang w:val="lv-LV"/>
        </w:rPr>
        <w:t>zaudējumiem</w:t>
      </w:r>
      <w:r w:rsidRPr="00923A41">
        <w:rPr>
          <w:rFonts w:ascii="Arial Narrow" w:hAnsi="Arial Narrow"/>
          <w:sz w:val="20"/>
          <w:szCs w:val="20"/>
          <w:lang w:val="lv-LV"/>
        </w:rPr>
        <w:t xml:space="preserve"> </w:t>
      </w:r>
      <w:r w:rsidR="00FC284A" w:rsidRPr="00923A41">
        <w:rPr>
          <w:rFonts w:ascii="Arial Narrow" w:hAnsi="Arial Narrow"/>
          <w:sz w:val="20"/>
          <w:szCs w:val="20"/>
          <w:lang w:val="lv-LV"/>
        </w:rPr>
        <w:t>37 17</w:t>
      </w:r>
      <w:r w:rsidR="00E4558D" w:rsidRPr="00923A41">
        <w:rPr>
          <w:rFonts w:ascii="Arial Narrow" w:hAnsi="Arial Narrow"/>
          <w:sz w:val="20"/>
          <w:szCs w:val="20"/>
          <w:lang w:val="lv-LV"/>
        </w:rPr>
        <w:t>6</w:t>
      </w:r>
      <w:r w:rsidRPr="00923A41">
        <w:rPr>
          <w:rFonts w:ascii="Arial Narrow" w:hAnsi="Arial Narrow"/>
          <w:sz w:val="20"/>
          <w:szCs w:val="20"/>
          <w:lang w:val="lv-LV"/>
        </w:rPr>
        <w:t xml:space="preserve"> EUR apmērā.</w:t>
      </w:r>
      <w:r w:rsidR="001D2BEE" w:rsidRPr="00923A41">
        <w:rPr>
          <w:rFonts w:ascii="Arial Narrow" w:hAnsi="Arial Narrow"/>
          <w:sz w:val="20"/>
          <w:szCs w:val="20"/>
          <w:lang w:val="lv-LV"/>
        </w:rPr>
        <w:t xml:space="preserve"> Sabiedrībai pārskata periodā ir pozitīva naudas plūsma</w:t>
      </w:r>
      <w:r w:rsidRPr="00923A41">
        <w:rPr>
          <w:rFonts w:ascii="Arial Narrow" w:hAnsi="Arial Narrow"/>
          <w:sz w:val="20"/>
          <w:szCs w:val="20"/>
          <w:lang w:val="lv-LV"/>
        </w:rPr>
        <w:t xml:space="preserve"> </w:t>
      </w:r>
      <w:r w:rsidR="001D2BEE" w:rsidRPr="00923A41">
        <w:rPr>
          <w:rFonts w:ascii="Arial Narrow" w:hAnsi="Arial Narrow"/>
          <w:sz w:val="20"/>
          <w:szCs w:val="20"/>
          <w:lang w:val="lv-LV"/>
        </w:rPr>
        <w:t xml:space="preserve">un </w:t>
      </w:r>
      <w:r w:rsidR="00370102" w:rsidRPr="00923A41">
        <w:rPr>
          <w:rFonts w:ascii="Arial Narrow" w:hAnsi="Arial Narrow"/>
          <w:sz w:val="20"/>
          <w:szCs w:val="20"/>
          <w:lang w:val="lv-LV"/>
        </w:rPr>
        <w:t>p</w:t>
      </w:r>
      <w:r w:rsidRPr="00923A41">
        <w:rPr>
          <w:rFonts w:ascii="Arial Narrow" w:hAnsi="Arial Narrow"/>
          <w:sz w:val="20"/>
          <w:szCs w:val="20"/>
          <w:lang w:val="lv-LV"/>
        </w:rPr>
        <w:t xml:space="preserve">ārskata </w:t>
      </w:r>
      <w:r w:rsidR="005C3298" w:rsidRPr="00923A41">
        <w:rPr>
          <w:rFonts w:ascii="Arial Narrow" w:hAnsi="Arial Narrow"/>
          <w:sz w:val="20"/>
          <w:szCs w:val="20"/>
          <w:lang w:val="lv-LV"/>
        </w:rPr>
        <w:t>perioda</w:t>
      </w:r>
      <w:r w:rsidRPr="00923A41">
        <w:rPr>
          <w:rFonts w:ascii="Arial Narrow" w:hAnsi="Arial Narrow"/>
          <w:sz w:val="20"/>
          <w:szCs w:val="20"/>
          <w:lang w:val="lv-LV"/>
        </w:rPr>
        <w:t xml:space="preserve"> beigās </w:t>
      </w:r>
      <w:r w:rsidR="00155B38" w:rsidRPr="00923A41">
        <w:rPr>
          <w:rFonts w:ascii="Arial Narrow" w:hAnsi="Arial Narrow"/>
          <w:sz w:val="20"/>
          <w:szCs w:val="20"/>
          <w:lang w:val="lv-LV"/>
        </w:rPr>
        <w:t>Sabiedrības</w:t>
      </w:r>
      <w:r w:rsidRPr="00923A41">
        <w:rPr>
          <w:rFonts w:ascii="Arial Narrow" w:hAnsi="Arial Narrow"/>
          <w:sz w:val="20"/>
          <w:szCs w:val="20"/>
          <w:lang w:val="lv-LV"/>
        </w:rPr>
        <w:t xml:space="preserve"> īstermiņa aktīvi pārsniedz </w:t>
      </w:r>
      <w:r w:rsidR="00155B38" w:rsidRPr="00923A41">
        <w:rPr>
          <w:rFonts w:ascii="Arial Narrow" w:hAnsi="Arial Narrow"/>
          <w:sz w:val="20"/>
          <w:szCs w:val="20"/>
          <w:lang w:val="lv-LV"/>
        </w:rPr>
        <w:t>Sabiedrības</w:t>
      </w:r>
      <w:r w:rsidRPr="00923A41">
        <w:rPr>
          <w:rFonts w:ascii="Arial Narrow" w:hAnsi="Arial Narrow"/>
          <w:sz w:val="20"/>
          <w:szCs w:val="20"/>
          <w:lang w:val="lv-LV"/>
        </w:rPr>
        <w:t xml:space="preserve"> īstermiņa saistības par </w:t>
      </w:r>
      <w:r w:rsidR="00FC284A" w:rsidRPr="00923A41">
        <w:rPr>
          <w:rFonts w:ascii="Arial Narrow" w:hAnsi="Arial Narrow"/>
          <w:sz w:val="20"/>
          <w:lang w:val="lv-LV"/>
        </w:rPr>
        <w:t>467 23</w:t>
      </w:r>
      <w:r w:rsidR="007C4A18" w:rsidRPr="00923A41">
        <w:rPr>
          <w:rFonts w:ascii="Arial Narrow" w:hAnsi="Arial Narrow"/>
          <w:sz w:val="20"/>
          <w:lang w:val="lv-LV"/>
        </w:rPr>
        <w:t>8</w:t>
      </w:r>
      <w:r w:rsidR="000D72BE" w:rsidRPr="00923A41">
        <w:rPr>
          <w:rFonts w:ascii="Arial Narrow" w:hAnsi="Arial Narrow"/>
          <w:sz w:val="20"/>
          <w:lang w:val="lv-LV"/>
        </w:rPr>
        <w:t xml:space="preserve"> </w:t>
      </w:r>
      <w:r w:rsidRPr="00923A41">
        <w:rPr>
          <w:rFonts w:ascii="Arial Narrow" w:hAnsi="Arial Narrow"/>
          <w:sz w:val="20"/>
          <w:szCs w:val="20"/>
          <w:lang w:val="lv-LV"/>
        </w:rPr>
        <w:t xml:space="preserve">EUR. </w:t>
      </w:r>
    </w:p>
    <w:p w14:paraId="7178F8F1" w14:textId="77777777" w:rsidR="00770073" w:rsidRPr="00923A41" w:rsidRDefault="00571A61" w:rsidP="00770073">
      <w:pPr>
        <w:ind w:firstLine="720"/>
        <w:jc w:val="both"/>
        <w:rPr>
          <w:rFonts w:ascii="Arial Narrow" w:hAnsi="Arial Narrow"/>
          <w:sz w:val="20"/>
          <w:szCs w:val="20"/>
          <w:lang w:val="lv-LV"/>
        </w:rPr>
      </w:pPr>
      <w:r w:rsidRPr="00923A41">
        <w:rPr>
          <w:rFonts w:ascii="Arial Narrow" w:hAnsi="Arial Narrow"/>
          <w:sz w:val="20"/>
          <w:szCs w:val="20"/>
          <w:lang w:val="lv-LV"/>
        </w:rPr>
        <w:t xml:space="preserve">Sabiedrības rīcībā pietiek apgrozāmo līdzekļu, lai segtu īstermiņa saistības. </w:t>
      </w:r>
      <w:r w:rsidR="00155B38" w:rsidRPr="00923A41">
        <w:rPr>
          <w:rFonts w:ascii="Arial Narrow" w:hAnsi="Arial Narrow"/>
          <w:sz w:val="20"/>
          <w:szCs w:val="20"/>
          <w:lang w:val="lv-LV"/>
        </w:rPr>
        <w:t>Sabiedrības</w:t>
      </w:r>
      <w:r w:rsidR="00226DF7" w:rsidRPr="00923A41">
        <w:rPr>
          <w:rFonts w:ascii="Arial Narrow" w:hAnsi="Arial Narrow"/>
          <w:sz w:val="20"/>
          <w:szCs w:val="20"/>
          <w:lang w:val="lv-LV"/>
        </w:rPr>
        <w:t xml:space="preserve"> vadība uzskata, ka piemērojams darbības turpināšanas princips finanšu pārskata sagatavošanā.</w:t>
      </w:r>
      <w:r w:rsidR="00770073" w:rsidRPr="00923A41">
        <w:rPr>
          <w:rFonts w:ascii="Arial Narrow" w:hAnsi="Arial Narrow"/>
          <w:sz w:val="20"/>
          <w:szCs w:val="20"/>
          <w:lang w:val="lv-LV"/>
        </w:rPr>
        <w:t xml:space="preserve"> </w:t>
      </w:r>
    </w:p>
    <w:p w14:paraId="3A5260BC" w14:textId="5FC7A9A5" w:rsidR="00770073" w:rsidRPr="00923A41" w:rsidRDefault="00770073" w:rsidP="00770073">
      <w:pPr>
        <w:ind w:firstLine="720"/>
        <w:jc w:val="both"/>
        <w:rPr>
          <w:rFonts w:ascii="Arial Narrow" w:hAnsi="Arial Narrow"/>
          <w:sz w:val="20"/>
          <w:szCs w:val="20"/>
          <w:lang w:val="lv-LV"/>
        </w:rPr>
      </w:pPr>
      <w:r w:rsidRPr="00923A41">
        <w:rPr>
          <w:rFonts w:ascii="Arial Narrow" w:hAnsi="Arial Narrow"/>
          <w:sz w:val="20"/>
          <w:szCs w:val="20"/>
          <w:lang w:val="lv-LV"/>
        </w:rPr>
        <w:t>Lai nepieļautu Sabiedrības zaudējumus turpmākajos gados, pārskata gadā ir izstrādāts, iesniegts un Sabiedrisko pakalpojumu regulēšanas komisijā ap</w:t>
      </w:r>
      <w:r w:rsidR="003C2AEE">
        <w:rPr>
          <w:rFonts w:ascii="Arial Narrow" w:hAnsi="Arial Narrow"/>
          <w:sz w:val="20"/>
          <w:szCs w:val="20"/>
          <w:lang w:val="lv-LV"/>
        </w:rPr>
        <w:t>s</w:t>
      </w:r>
      <w:r w:rsidRPr="00923A41">
        <w:rPr>
          <w:rFonts w:ascii="Arial Narrow" w:hAnsi="Arial Narrow"/>
          <w:sz w:val="20"/>
          <w:szCs w:val="20"/>
          <w:lang w:val="lv-LV"/>
        </w:rPr>
        <w:t>ti</w:t>
      </w:r>
      <w:r w:rsidR="003C2AEE">
        <w:rPr>
          <w:rFonts w:ascii="Arial Narrow" w:hAnsi="Arial Narrow"/>
          <w:sz w:val="20"/>
          <w:szCs w:val="20"/>
          <w:lang w:val="lv-LV"/>
        </w:rPr>
        <w:t>p</w:t>
      </w:r>
      <w:r w:rsidRPr="00923A41">
        <w:rPr>
          <w:rFonts w:ascii="Arial Narrow" w:hAnsi="Arial Narrow"/>
          <w:sz w:val="20"/>
          <w:szCs w:val="20"/>
          <w:lang w:val="lv-LV"/>
        </w:rPr>
        <w:t>rināts  ūdenssaimniecības pakalpojumu tarifs, kas stājās spēkā 2022. gada 1. decembrī.</w:t>
      </w:r>
    </w:p>
    <w:p w14:paraId="1C58641E" w14:textId="0555ECBC" w:rsidR="00226DF7" w:rsidRPr="00923A41" w:rsidRDefault="00226DF7" w:rsidP="00226DF7">
      <w:pPr>
        <w:ind w:firstLine="720"/>
        <w:jc w:val="both"/>
        <w:rPr>
          <w:rFonts w:ascii="Arial Narrow" w:hAnsi="Arial Narrow"/>
          <w:sz w:val="20"/>
          <w:szCs w:val="20"/>
          <w:lang w:val="lv-LV"/>
        </w:rPr>
      </w:pPr>
    </w:p>
    <w:p w14:paraId="5B3CA284" w14:textId="366DEB97" w:rsidR="0001725E" w:rsidRPr="00923A41" w:rsidRDefault="00830A2F" w:rsidP="005C3A3B">
      <w:pPr>
        <w:ind w:firstLine="720"/>
        <w:jc w:val="both"/>
        <w:rPr>
          <w:rFonts w:ascii="Arial Narrow" w:hAnsi="Arial Narrow"/>
          <w:b/>
          <w:bCs/>
          <w:sz w:val="20"/>
          <w:lang w:val="lv-LV"/>
        </w:rPr>
      </w:pPr>
      <w:r w:rsidRPr="00923A41">
        <w:rPr>
          <w:rFonts w:ascii="Arial Narrow" w:hAnsi="Arial Narrow"/>
          <w:b/>
          <w:bCs/>
          <w:sz w:val="20"/>
          <w:szCs w:val="20"/>
          <w:lang w:val="lv-LV"/>
        </w:rPr>
        <w:t>Notikumi pēc bilances datuma</w:t>
      </w:r>
    </w:p>
    <w:p w14:paraId="1DECEE5D" w14:textId="77777777" w:rsidR="00830A2F" w:rsidRPr="00923A41" w:rsidRDefault="00830A2F">
      <w:pPr>
        <w:ind w:firstLine="720"/>
        <w:jc w:val="both"/>
        <w:rPr>
          <w:rFonts w:ascii="Arial Narrow" w:hAnsi="Arial Narrow"/>
          <w:sz w:val="20"/>
          <w:szCs w:val="20"/>
          <w:lang w:val="lv-LV"/>
        </w:rPr>
      </w:pPr>
    </w:p>
    <w:p w14:paraId="6590CEBF" w14:textId="5F2FD8F2" w:rsidR="0001725E" w:rsidRPr="00923A41" w:rsidRDefault="00830A2F" w:rsidP="00D27855">
      <w:pPr>
        <w:pStyle w:val="BodyText3"/>
        <w:ind w:firstLine="720"/>
        <w:rPr>
          <w:rFonts w:ascii="Arial Narrow" w:hAnsi="Arial Narrow"/>
        </w:rPr>
      </w:pPr>
      <w:r w:rsidRPr="00923A41">
        <w:rPr>
          <w:rFonts w:ascii="Arial Narrow" w:hAnsi="Arial Narrow"/>
        </w:rPr>
        <w:t>Laika posmā no pārskata perioda pēdējās dienas līdz šī finanšu pārskata parakstīšanas datumam nav bijuši nekādi notikumi, kuru rezultātā šajā finanšu pārskatā būtu jāveic korekcijas vai kuri būtu jāpaskaidro šajā finanšu pārskatā.</w:t>
      </w:r>
    </w:p>
    <w:p w14:paraId="15A32FAB" w14:textId="77777777" w:rsidR="0001725E" w:rsidRPr="00923A41" w:rsidRDefault="0001725E" w:rsidP="00830A2F">
      <w:pPr>
        <w:pStyle w:val="BodyText3"/>
        <w:ind w:firstLine="720"/>
        <w:rPr>
          <w:rFonts w:ascii="Arial Narrow" w:hAnsi="Arial Narrow"/>
        </w:rPr>
      </w:pPr>
    </w:p>
    <w:p w14:paraId="6B14D371" w14:textId="190093D2" w:rsidR="005A1DFA" w:rsidRPr="00923A41" w:rsidRDefault="005A1DFA" w:rsidP="000C58CE">
      <w:pPr>
        <w:ind w:firstLine="720"/>
        <w:jc w:val="both"/>
        <w:rPr>
          <w:rFonts w:ascii="Arial Narrow" w:hAnsi="Arial Narrow" w:cs="Tahoma"/>
          <w:iCs/>
          <w:sz w:val="20"/>
          <w:szCs w:val="20"/>
          <w:lang w:val="lv-LV"/>
        </w:rPr>
      </w:pPr>
    </w:p>
    <w:p w14:paraId="33D57C89" w14:textId="77777777" w:rsidR="005A1DFA" w:rsidRPr="00923A41" w:rsidRDefault="005A1DFA" w:rsidP="005C3A3B">
      <w:pPr>
        <w:ind w:firstLine="720"/>
        <w:jc w:val="both"/>
        <w:rPr>
          <w:rFonts w:ascii="Arial Narrow" w:hAnsi="Arial Narrow"/>
          <w:b/>
          <w:bCs/>
          <w:sz w:val="20"/>
          <w:szCs w:val="20"/>
          <w:lang w:val="lv-LV"/>
        </w:rPr>
      </w:pPr>
      <w:r w:rsidRPr="00923A41">
        <w:rPr>
          <w:rFonts w:ascii="Arial Narrow" w:hAnsi="Arial Narrow"/>
          <w:b/>
          <w:bCs/>
          <w:sz w:val="20"/>
          <w:szCs w:val="20"/>
          <w:lang w:val="lv-LV"/>
        </w:rPr>
        <w:t>Valdes ieteiktā peļņas sadale vai zaudējumu segšana</w:t>
      </w:r>
    </w:p>
    <w:p w14:paraId="631BDBE8" w14:textId="77777777" w:rsidR="00913AB1" w:rsidRPr="00923A41" w:rsidRDefault="00913AB1" w:rsidP="00226DF7">
      <w:pPr>
        <w:ind w:firstLine="720"/>
        <w:jc w:val="both"/>
        <w:rPr>
          <w:rFonts w:ascii="Arial Narrow" w:hAnsi="Arial Narrow"/>
          <w:sz w:val="20"/>
          <w:szCs w:val="20"/>
          <w:lang w:val="lv-LV"/>
        </w:rPr>
      </w:pPr>
    </w:p>
    <w:p w14:paraId="7121BE7B" w14:textId="1B77853D" w:rsidR="00770073" w:rsidRPr="00E347B1" w:rsidRDefault="00770073" w:rsidP="00E347B1">
      <w:pPr>
        <w:ind w:firstLine="720"/>
        <w:rPr>
          <w:rFonts w:ascii="Arial Narrow" w:hAnsi="Arial Narrow"/>
          <w:sz w:val="20"/>
          <w:szCs w:val="20"/>
          <w:lang w:val="lv-LV"/>
        </w:rPr>
      </w:pPr>
      <w:r w:rsidRPr="00E347B1">
        <w:rPr>
          <w:rFonts w:ascii="Arial Narrow" w:hAnsi="Arial Narrow"/>
          <w:sz w:val="20"/>
          <w:szCs w:val="20"/>
          <w:lang w:val="lv-LV"/>
        </w:rPr>
        <w:t>Pārskata gada zaudējumus segt no nākamo gadu peļņas.</w:t>
      </w:r>
    </w:p>
    <w:p w14:paraId="00163CF6" w14:textId="77777777" w:rsidR="00770073" w:rsidRPr="00923A41" w:rsidRDefault="00770073" w:rsidP="00226DF7">
      <w:pPr>
        <w:ind w:firstLine="720"/>
        <w:jc w:val="both"/>
        <w:rPr>
          <w:rFonts w:ascii="Arial Narrow" w:hAnsi="Arial Narrow"/>
          <w:sz w:val="20"/>
          <w:szCs w:val="20"/>
          <w:lang w:val="lv-LV"/>
        </w:rPr>
      </w:pPr>
    </w:p>
    <w:p w14:paraId="7B219FA5" w14:textId="77777777" w:rsidR="005A1DFA" w:rsidRPr="00923A41" w:rsidRDefault="005A1DFA" w:rsidP="00226DF7">
      <w:pPr>
        <w:ind w:firstLine="720"/>
        <w:jc w:val="both"/>
        <w:rPr>
          <w:rFonts w:ascii="Arial Narrow" w:hAnsi="Arial Narrow"/>
          <w:sz w:val="20"/>
          <w:szCs w:val="20"/>
          <w:lang w:val="lv-LV"/>
        </w:rPr>
      </w:pPr>
    </w:p>
    <w:p w14:paraId="5448A575" w14:textId="6863BFF6" w:rsidR="004A0794" w:rsidRPr="00923A41" w:rsidRDefault="004A0794" w:rsidP="001A1F7C">
      <w:pPr>
        <w:rPr>
          <w:rFonts w:ascii="Arial Narrow" w:hAnsi="Arial Narrow"/>
          <w:sz w:val="20"/>
          <w:szCs w:val="20"/>
          <w:lang w:val="lv-LV"/>
        </w:rPr>
      </w:pPr>
    </w:p>
    <w:tbl>
      <w:tblPr>
        <w:tblW w:w="0" w:type="auto"/>
        <w:tblInd w:w="108" w:type="dxa"/>
        <w:tblLayout w:type="fixed"/>
        <w:tblLook w:val="0000" w:firstRow="0" w:lastRow="0" w:firstColumn="0" w:lastColumn="0" w:noHBand="0" w:noVBand="0"/>
      </w:tblPr>
      <w:tblGrid>
        <w:gridCol w:w="2199"/>
        <w:gridCol w:w="3402"/>
      </w:tblGrid>
      <w:tr w:rsidR="005A2D54" w:rsidRPr="005152DD" w14:paraId="5EB4C2E5" w14:textId="77777777">
        <w:tc>
          <w:tcPr>
            <w:tcW w:w="2199" w:type="dxa"/>
          </w:tcPr>
          <w:p w14:paraId="02005E5D" w14:textId="77777777" w:rsidR="00321D6E" w:rsidRPr="00923A41" w:rsidRDefault="00321D6E">
            <w:pPr>
              <w:rPr>
                <w:rFonts w:ascii="Arial Narrow" w:hAnsi="Arial Narrow"/>
                <w:sz w:val="22"/>
                <w:szCs w:val="22"/>
                <w:lang w:val="lv-LV"/>
              </w:rPr>
            </w:pPr>
          </w:p>
        </w:tc>
        <w:tc>
          <w:tcPr>
            <w:tcW w:w="3402" w:type="dxa"/>
            <w:tcBorders>
              <w:bottom w:val="single" w:sz="4" w:space="0" w:color="auto"/>
            </w:tcBorders>
          </w:tcPr>
          <w:p w14:paraId="6330B5A1" w14:textId="77777777" w:rsidR="00321D6E" w:rsidRPr="00923A41" w:rsidRDefault="00321D6E">
            <w:pPr>
              <w:rPr>
                <w:rFonts w:ascii="Arial Narrow" w:hAnsi="Arial Narrow"/>
                <w:sz w:val="22"/>
                <w:szCs w:val="22"/>
                <w:lang w:val="lv-LV"/>
              </w:rPr>
            </w:pPr>
          </w:p>
        </w:tc>
      </w:tr>
      <w:tr w:rsidR="005A2D54" w:rsidRPr="00923A41" w14:paraId="2FB930CC" w14:textId="77777777">
        <w:tc>
          <w:tcPr>
            <w:tcW w:w="2199" w:type="dxa"/>
          </w:tcPr>
          <w:p w14:paraId="57A5C121" w14:textId="77777777" w:rsidR="00321D6E" w:rsidRPr="00923A41" w:rsidRDefault="00321D6E" w:rsidP="004459AC">
            <w:pPr>
              <w:rPr>
                <w:rFonts w:ascii="Arial Narrow" w:hAnsi="Arial Narrow"/>
                <w:sz w:val="22"/>
                <w:szCs w:val="22"/>
                <w:lang w:val="lv-LV"/>
              </w:rPr>
            </w:pPr>
          </w:p>
        </w:tc>
        <w:tc>
          <w:tcPr>
            <w:tcW w:w="3402" w:type="dxa"/>
          </w:tcPr>
          <w:p w14:paraId="0CEEE516" w14:textId="77777777" w:rsidR="00321D6E" w:rsidRPr="00923A41" w:rsidRDefault="00736853" w:rsidP="000555CE">
            <w:pPr>
              <w:jc w:val="center"/>
              <w:rPr>
                <w:rFonts w:ascii="Arial Narrow" w:hAnsi="Arial Narrow"/>
                <w:sz w:val="22"/>
                <w:szCs w:val="22"/>
                <w:lang w:val="lv-LV"/>
              </w:rPr>
            </w:pPr>
            <w:r w:rsidRPr="00923A41">
              <w:rPr>
                <w:rFonts w:ascii="Arial Narrow" w:hAnsi="Arial Narrow"/>
                <w:sz w:val="22"/>
                <w:szCs w:val="22"/>
                <w:lang w:val="lv-LV"/>
              </w:rPr>
              <w:t>Artūrs Smagars</w:t>
            </w:r>
          </w:p>
          <w:p w14:paraId="43D72527" w14:textId="77777777" w:rsidR="00736853" w:rsidRPr="00923A41" w:rsidRDefault="00736853" w:rsidP="000555CE">
            <w:pPr>
              <w:jc w:val="center"/>
              <w:rPr>
                <w:rFonts w:ascii="Arial Narrow" w:hAnsi="Arial Narrow"/>
                <w:sz w:val="22"/>
                <w:szCs w:val="22"/>
                <w:lang w:val="lv-LV"/>
              </w:rPr>
            </w:pPr>
            <w:r w:rsidRPr="00923A41">
              <w:rPr>
                <w:rFonts w:ascii="Arial Narrow" w:hAnsi="Arial Narrow"/>
                <w:sz w:val="22"/>
                <w:szCs w:val="22"/>
                <w:lang w:val="lv-LV"/>
              </w:rPr>
              <w:t>Valdes loceklis</w:t>
            </w:r>
          </w:p>
        </w:tc>
      </w:tr>
      <w:tr w:rsidR="00D97D1C" w:rsidRPr="00923A41" w14:paraId="42A9E401" w14:textId="77777777">
        <w:tc>
          <w:tcPr>
            <w:tcW w:w="2199" w:type="dxa"/>
          </w:tcPr>
          <w:p w14:paraId="2A74197A" w14:textId="7CDEC1B7" w:rsidR="00D97D1C" w:rsidRPr="00923A41" w:rsidRDefault="00D97D1C" w:rsidP="004459AC">
            <w:pPr>
              <w:rPr>
                <w:rFonts w:ascii="Arial Narrow" w:hAnsi="Arial Narrow"/>
                <w:sz w:val="22"/>
                <w:szCs w:val="22"/>
                <w:lang w:val="lv-LV"/>
              </w:rPr>
            </w:pPr>
          </w:p>
        </w:tc>
        <w:tc>
          <w:tcPr>
            <w:tcW w:w="3402" w:type="dxa"/>
          </w:tcPr>
          <w:p w14:paraId="430219F0" w14:textId="77777777" w:rsidR="00D97D1C" w:rsidRPr="00923A41" w:rsidRDefault="00D97D1C" w:rsidP="000555CE">
            <w:pPr>
              <w:jc w:val="center"/>
              <w:rPr>
                <w:rFonts w:ascii="Arial Narrow" w:hAnsi="Arial Narrow"/>
                <w:sz w:val="22"/>
                <w:szCs w:val="22"/>
                <w:lang w:val="lv-LV"/>
              </w:rPr>
            </w:pPr>
          </w:p>
        </w:tc>
      </w:tr>
    </w:tbl>
    <w:p w14:paraId="6645ADD7" w14:textId="77777777" w:rsidR="00DD3371" w:rsidRPr="00923A41" w:rsidRDefault="00DD3371" w:rsidP="00380DEA">
      <w:pPr>
        <w:pStyle w:val="Heading1"/>
      </w:pPr>
      <w:bookmarkStart w:id="6" w:name="_Toc475010780"/>
    </w:p>
    <w:p w14:paraId="7FFF03FB" w14:textId="77777777" w:rsidR="00DD3371" w:rsidRPr="00923A41" w:rsidRDefault="00DD3371">
      <w:pPr>
        <w:rPr>
          <w:rFonts w:ascii="Arial Narrow" w:hAnsi="Arial Narrow"/>
          <w:b/>
          <w:kern w:val="28"/>
          <w:sz w:val="28"/>
          <w:szCs w:val="20"/>
          <w:lang w:val="lv-LV"/>
        </w:rPr>
      </w:pPr>
      <w:r w:rsidRPr="00E347B1">
        <w:rPr>
          <w:rFonts w:ascii="Arial Narrow" w:hAnsi="Arial Narrow"/>
        </w:rPr>
        <w:br w:type="page"/>
      </w:r>
    </w:p>
    <w:p w14:paraId="39A42006" w14:textId="2083F4A6" w:rsidR="001C5E46" w:rsidRPr="00923A41" w:rsidRDefault="00ED3ABD" w:rsidP="00380DEA">
      <w:pPr>
        <w:pStyle w:val="Heading1"/>
      </w:pPr>
      <w:r w:rsidRPr="00923A41">
        <w:lastRenderedPageBreak/>
        <w:t>Peļņas vai zaudējumu aprēķins</w:t>
      </w:r>
      <w:bookmarkEnd w:id="6"/>
    </w:p>
    <w:p w14:paraId="686D5D18" w14:textId="77777777" w:rsidR="001C5E46" w:rsidRPr="00923A41" w:rsidRDefault="001C5E46">
      <w:pPr>
        <w:rPr>
          <w:rFonts w:ascii="Arial Narrow" w:hAnsi="Arial Narrow"/>
          <w:sz w:val="8"/>
          <w:lang w:val="lv-LV"/>
        </w:rPr>
      </w:pPr>
    </w:p>
    <w:p w14:paraId="46995688" w14:textId="77777777" w:rsidR="0069605A" w:rsidRPr="00923A41" w:rsidRDefault="0069605A">
      <w:pPr>
        <w:pStyle w:val="BodyText2"/>
        <w:rPr>
          <w:rFonts w:ascii="Arial Narrow" w:hAnsi="Arial Narrow"/>
          <w:sz w:val="20"/>
        </w:rPr>
      </w:pPr>
    </w:p>
    <w:bookmarkStart w:id="7" w:name="_MON_1442067200"/>
    <w:bookmarkEnd w:id="7"/>
    <w:p w14:paraId="03998011" w14:textId="64371110" w:rsidR="00366BA9" w:rsidRPr="00923A41" w:rsidRDefault="00B41045">
      <w:pPr>
        <w:pStyle w:val="BodyText2"/>
        <w:rPr>
          <w:rFonts w:ascii="Arial Narrow" w:hAnsi="Arial Narrow"/>
          <w:sz w:val="20"/>
        </w:rPr>
      </w:pPr>
      <w:r w:rsidRPr="00B077D6">
        <w:rPr>
          <w:rFonts w:ascii="Arial Narrow" w:hAnsi="Arial Narrow"/>
          <w:sz w:val="24"/>
        </w:rPr>
        <w:object w:dxaOrig="9603" w:dyaOrig="4522" w14:anchorId="01C6F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19.75pt" o:ole="" fillcolor="window">
            <v:imagedata r:id="rId19" o:title=""/>
          </v:shape>
          <o:OLEObject Type="Embed" ProgID="Excel.Sheet.8" ShapeID="_x0000_i1025" DrawAspect="Content" ObjectID="_1740812083" r:id="rId20"/>
        </w:object>
      </w:r>
      <w:bookmarkStart w:id="8" w:name="OLE_LINK20"/>
      <w:bookmarkStart w:id="9" w:name="OLE_LINK21"/>
    </w:p>
    <w:p w14:paraId="5FCD53D2" w14:textId="77777777" w:rsidR="00D97D1C" w:rsidRPr="00923A41" w:rsidRDefault="00D97D1C">
      <w:pPr>
        <w:pStyle w:val="BodyText2"/>
        <w:rPr>
          <w:rFonts w:ascii="Arial Narrow" w:hAnsi="Arial Narrow"/>
          <w:sz w:val="20"/>
        </w:rPr>
      </w:pPr>
    </w:p>
    <w:p w14:paraId="32D2CBCB" w14:textId="55C81DA7" w:rsidR="001C5E46" w:rsidRPr="00923A41" w:rsidRDefault="00826768">
      <w:pPr>
        <w:pStyle w:val="BodyText2"/>
        <w:rPr>
          <w:rFonts w:ascii="Arial Narrow" w:hAnsi="Arial Narrow"/>
          <w:sz w:val="20"/>
        </w:rPr>
      </w:pPr>
      <w:r w:rsidRPr="00923A41">
        <w:rPr>
          <w:rFonts w:ascii="Arial Narrow" w:hAnsi="Arial Narrow"/>
          <w:sz w:val="20"/>
        </w:rPr>
        <w:t>Pielikums</w:t>
      </w:r>
      <w:r w:rsidR="00D97D1C" w:rsidRPr="00923A41">
        <w:rPr>
          <w:rFonts w:ascii="Arial Narrow" w:hAnsi="Arial Narrow"/>
          <w:sz w:val="20"/>
        </w:rPr>
        <w:t xml:space="preserve"> no</w:t>
      </w:r>
      <w:r w:rsidR="00534B4D" w:rsidRPr="00923A41">
        <w:rPr>
          <w:rFonts w:ascii="Arial Narrow" w:hAnsi="Arial Narrow"/>
          <w:sz w:val="20"/>
        </w:rPr>
        <w:t xml:space="preserve"> 15.</w:t>
      </w:r>
      <w:r w:rsidR="00D97D1C" w:rsidRPr="00923A41">
        <w:rPr>
          <w:rFonts w:ascii="Arial Narrow" w:hAnsi="Arial Narrow"/>
          <w:sz w:val="20"/>
        </w:rPr>
        <w:t xml:space="preserve"> līdz</w:t>
      </w:r>
      <w:r w:rsidR="00534B4D" w:rsidRPr="00923A41">
        <w:rPr>
          <w:rFonts w:ascii="Arial Narrow" w:hAnsi="Arial Narrow"/>
          <w:sz w:val="20"/>
        </w:rPr>
        <w:t xml:space="preserve"> </w:t>
      </w:r>
      <w:r w:rsidR="00172B5D" w:rsidRPr="00923A41">
        <w:rPr>
          <w:rFonts w:ascii="Arial Narrow" w:hAnsi="Arial Narrow"/>
          <w:sz w:val="20"/>
        </w:rPr>
        <w:t>26</w:t>
      </w:r>
      <w:r w:rsidR="00534B4D" w:rsidRPr="00923A41">
        <w:rPr>
          <w:rFonts w:ascii="Arial Narrow" w:hAnsi="Arial Narrow"/>
          <w:sz w:val="20"/>
        </w:rPr>
        <w:t>.</w:t>
      </w:r>
      <w:r w:rsidR="00D97D1C" w:rsidRPr="00923A41">
        <w:rPr>
          <w:rFonts w:ascii="Arial Narrow" w:hAnsi="Arial Narrow"/>
          <w:sz w:val="20"/>
        </w:rPr>
        <w:t xml:space="preserve"> lapai</w:t>
      </w:r>
      <w:r w:rsidRPr="00923A41">
        <w:rPr>
          <w:rFonts w:ascii="Arial Narrow" w:hAnsi="Arial Narrow"/>
          <w:sz w:val="20"/>
        </w:rPr>
        <w:t xml:space="preserve"> ir </w:t>
      </w:r>
      <w:r w:rsidR="00557778" w:rsidRPr="00923A41">
        <w:rPr>
          <w:rFonts w:ascii="Arial Narrow" w:hAnsi="Arial Narrow"/>
          <w:sz w:val="20"/>
        </w:rPr>
        <w:t>finanšu pārskata</w:t>
      </w:r>
      <w:r w:rsidR="009D3A0F" w:rsidRPr="00923A41">
        <w:rPr>
          <w:rFonts w:ascii="Arial Narrow" w:hAnsi="Arial Narrow"/>
          <w:sz w:val="20"/>
        </w:rPr>
        <w:t xml:space="preserve"> neatņemama sastāvdaļa</w:t>
      </w:r>
      <w:r w:rsidR="001C5E46" w:rsidRPr="00923A41">
        <w:rPr>
          <w:rFonts w:ascii="Arial Narrow" w:hAnsi="Arial Narrow"/>
          <w:sz w:val="20"/>
        </w:rPr>
        <w:t>.</w:t>
      </w:r>
    </w:p>
    <w:p w14:paraId="5BE0E663" w14:textId="77777777" w:rsidR="001C5E46" w:rsidRPr="00923A41" w:rsidRDefault="001C5E46">
      <w:pPr>
        <w:pStyle w:val="BodyText2"/>
        <w:rPr>
          <w:rFonts w:ascii="Arial Narrow" w:hAnsi="Arial Narrow"/>
        </w:rPr>
      </w:pPr>
    </w:p>
    <w:p w14:paraId="5DF35448" w14:textId="77777777" w:rsidR="00CB0E84" w:rsidRPr="00923A41" w:rsidRDefault="00CB0E84" w:rsidP="00F43493">
      <w:pPr>
        <w:rPr>
          <w:rFonts w:ascii="Arial Narrow" w:hAnsi="Arial Narrow"/>
          <w:sz w:val="20"/>
          <w:szCs w:val="20"/>
          <w:lang w:val="lv-LV"/>
        </w:rPr>
      </w:pPr>
    </w:p>
    <w:p w14:paraId="0BA740D2" w14:textId="77777777" w:rsidR="00F43493" w:rsidRPr="00923A41" w:rsidRDefault="00F43493" w:rsidP="00F43493">
      <w:pPr>
        <w:rPr>
          <w:rFonts w:ascii="Arial Narrow" w:hAnsi="Arial Narrow"/>
          <w:sz w:val="20"/>
          <w:szCs w:val="20"/>
          <w:lang w:val="lv-LV"/>
        </w:rPr>
      </w:pPr>
    </w:p>
    <w:tbl>
      <w:tblPr>
        <w:tblW w:w="0" w:type="auto"/>
        <w:tblInd w:w="108" w:type="dxa"/>
        <w:tblLayout w:type="fixed"/>
        <w:tblLook w:val="0000" w:firstRow="0" w:lastRow="0" w:firstColumn="0" w:lastColumn="0" w:noHBand="0" w:noVBand="0"/>
      </w:tblPr>
      <w:tblGrid>
        <w:gridCol w:w="2210"/>
        <w:gridCol w:w="3419"/>
      </w:tblGrid>
      <w:tr w:rsidR="008B4EDD" w:rsidRPr="005152DD" w14:paraId="20C9DCA6" w14:textId="77777777" w:rsidTr="008B4EDD">
        <w:trPr>
          <w:trHeight w:val="274"/>
        </w:trPr>
        <w:tc>
          <w:tcPr>
            <w:tcW w:w="2210" w:type="dxa"/>
          </w:tcPr>
          <w:p w14:paraId="2A6E5D75" w14:textId="77777777" w:rsidR="008B4EDD" w:rsidRPr="00923A41" w:rsidRDefault="008B4EDD" w:rsidP="008B4EDD">
            <w:pPr>
              <w:jc w:val="right"/>
              <w:rPr>
                <w:rFonts w:ascii="Arial Narrow" w:hAnsi="Arial Narrow"/>
                <w:sz w:val="22"/>
                <w:szCs w:val="22"/>
                <w:lang w:val="lv-LV"/>
              </w:rPr>
            </w:pPr>
          </w:p>
        </w:tc>
        <w:tc>
          <w:tcPr>
            <w:tcW w:w="3419" w:type="dxa"/>
            <w:tcBorders>
              <w:bottom w:val="single" w:sz="4" w:space="0" w:color="auto"/>
            </w:tcBorders>
          </w:tcPr>
          <w:p w14:paraId="67040893" w14:textId="77777777" w:rsidR="008B4EDD" w:rsidRPr="00923A41" w:rsidRDefault="008B4EDD" w:rsidP="008B4EDD">
            <w:pPr>
              <w:jc w:val="right"/>
              <w:rPr>
                <w:rFonts w:ascii="Arial Narrow" w:hAnsi="Arial Narrow"/>
                <w:sz w:val="22"/>
                <w:szCs w:val="22"/>
                <w:lang w:val="lv-LV"/>
              </w:rPr>
            </w:pPr>
          </w:p>
        </w:tc>
      </w:tr>
      <w:tr w:rsidR="00736853" w:rsidRPr="00923A41" w14:paraId="3BA5BE54" w14:textId="77777777" w:rsidTr="008B4EDD">
        <w:trPr>
          <w:trHeight w:val="257"/>
        </w:trPr>
        <w:tc>
          <w:tcPr>
            <w:tcW w:w="2210" w:type="dxa"/>
          </w:tcPr>
          <w:p w14:paraId="7B229FB2" w14:textId="77777777" w:rsidR="00736853" w:rsidRPr="00923A41" w:rsidRDefault="00736853" w:rsidP="00736853">
            <w:pPr>
              <w:jc w:val="right"/>
              <w:rPr>
                <w:rFonts w:ascii="Arial Narrow" w:hAnsi="Arial Narrow"/>
                <w:sz w:val="22"/>
                <w:szCs w:val="22"/>
                <w:lang w:val="lv-LV"/>
              </w:rPr>
            </w:pPr>
          </w:p>
        </w:tc>
        <w:tc>
          <w:tcPr>
            <w:tcW w:w="3419" w:type="dxa"/>
          </w:tcPr>
          <w:p w14:paraId="7A55763B" w14:textId="77777777" w:rsidR="00736853" w:rsidRPr="00923A41" w:rsidRDefault="00736853" w:rsidP="00736853">
            <w:pPr>
              <w:jc w:val="right"/>
              <w:rPr>
                <w:rFonts w:ascii="Arial Narrow" w:hAnsi="Arial Narrow"/>
                <w:lang w:val="lv-LV"/>
              </w:rPr>
            </w:pPr>
            <w:r w:rsidRPr="00923A41">
              <w:rPr>
                <w:rFonts w:ascii="Arial Narrow" w:hAnsi="Arial Narrow"/>
                <w:sz w:val="22"/>
                <w:szCs w:val="22"/>
                <w:lang w:val="lv-LV"/>
              </w:rPr>
              <w:t>Artūrs Smagars</w:t>
            </w:r>
          </w:p>
        </w:tc>
      </w:tr>
      <w:tr w:rsidR="00736853" w:rsidRPr="00923A41" w14:paraId="3C84E132" w14:textId="77777777" w:rsidTr="008B4EDD">
        <w:trPr>
          <w:trHeight w:val="274"/>
        </w:trPr>
        <w:tc>
          <w:tcPr>
            <w:tcW w:w="2210" w:type="dxa"/>
          </w:tcPr>
          <w:p w14:paraId="608370F5" w14:textId="77777777" w:rsidR="00736853" w:rsidRPr="00923A41" w:rsidRDefault="00736853" w:rsidP="00736853">
            <w:pPr>
              <w:jc w:val="right"/>
              <w:rPr>
                <w:rFonts w:ascii="Arial Narrow" w:hAnsi="Arial Narrow"/>
                <w:sz w:val="22"/>
                <w:szCs w:val="22"/>
                <w:lang w:val="lv-LV"/>
              </w:rPr>
            </w:pPr>
          </w:p>
        </w:tc>
        <w:tc>
          <w:tcPr>
            <w:tcW w:w="3419" w:type="dxa"/>
          </w:tcPr>
          <w:p w14:paraId="2D915C0B" w14:textId="77777777" w:rsidR="00736853" w:rsidRPr="00E347B1" w:rsidRDefault="00736853" w:rsidP="00736853">
            <w:pPr>
              <w:jc w:val="right"/>
              <w:rPr>
                <w:rFonts w:ascii="Arial Narrow" w:hAnsi="Arial Narrow"/>
                <w:lang w:val="lv-LV"/>
              </w:rPr>
            </w:pPr>
            <w:r w:rsidRPr="00923A41">
              <w:rPr>
                <w:rFonts w:ascii="Arial Narrow" w:hAnsi="Arial Narrow"/>
                <w:sz w:val="22"/>
                <w:szCs w:val="22"/>
                <w:lang w:val="lv-LV"/>
              </w:rPr>
              <w:t>Valdes loceklis</w:t>
            </w:r>
          </w:p>
        </w:tc>
      </w:tr>
      <w:tr w:rsidR="00FA760A" w:rsidRPr="00923A41" w14:paraId="5C0D3BBB" w14:textId="77777777" w:rsidTr="008B4EDD">
        <w:trPr>
          <w:trHeight w:val="274"/>
        </w:trPr>
        <w:tc>
          <w:tcPr>
            <w:tcW w:w="2210" w:type="dxa"/>
          </w:tcPr>
          <w:p w14:paraId="1547CFD9" w14:textId="77777777" w:rsidR="00FA760A" w:rsidRPr="00923A41" w:rsidRDefault="00FA760A" w:rsidP="00736853">
            <w:pPr>
              <w:jc w:val="right"/>
              <w:rPr>
                <w:rFonts w:ascii="Arial Narrow" w:hAnsi="Arial Narrow"/>
                <w:sz w:val="22"/>
                <w:szCs w:val="22"/>
                <w:lang w:val="lv-LV"/>
              </w:rPr>
            </w:pPr>
          </w:p>
        </w:tc>
        <w:tc>
          <w:tcPr>
            <w:tcW w:w="3419" w:type="dxa"/>
          </w:tcPr>
          <w:p w14:paraId="7EFD720C" w14:textId="77777777" w:rsidR="00FA760A" w:rsidRPr="00923A41" w:rsidRDefault="00FA760A" w:rsidP="00736853">
            <w:pPr>
              <w:jc w:val="right"/>
              <w:rPr>
                <w:rFonts w:ascii="Arial Narrow" w:hAnsi="Arial Narrow"/>
                <w:sz w:val="22"/>
                <w:szCs w:val="22"/>
                <w:lang w:val="lv-LV"/>
              </w:rPr>
            </w:pPr>
          </w:p>
        </w:tc>
      </w:tr>
    </w:tbl>
    <w:p w14:paraId="50C014C7" w14:textId="77777777" w:rsidR="001C5E46" w:rsidRPr="00923A41" w:rsidRDefault="001C5E46" w:rsidP="008B4EDD">
      <w:pPr>
        <w:pStyle w:val="BodyText2"/>
        <w:jc w:val="right"/>
        <w:rPr>
          <w:rFonts w:ascii="Arial Narrow" w:hAnsi="Arial Narrow"/>
        </w:rPr>
      </w:pPr>
    </w:p>
    <w:tbl>
      <w:tblPr>
        <w:tblW w:w="7534" w:type="dxa"/>
        <w:jc w:val="right"/>
        <w:tblLayout w:type="fixed"/>
        <w:tblLook w:val="0000" w:firstRow="0" w:lastRow="0" w:firstColumn="0" w:lastColumn="0" w:noHBand="0" w:noVBand="0"/>
      </w:tblPr>
      <w:tblGrid>
        <w:gridCol w:w="3310"/>
        <w:gridCol w:w="1523"/>
        <w:gridCol w:w="2701"/>
      </w:tblGrid>
      <w:tr w:rsidR="008B4EDD" w:rsidRPr="00923A41" w14:paraId="7A5C1538" w14:textId="77777777" w:rsidTr="00286419">
        <w:trPr>
          <w:trHeight w:val="265"/>
          <w:jc w:val="right"/>
        </w:trPr>
        <w:tc>
          <w:tcPr>
            <w:tcW w:w="3310" w:type="dxa"/>
            <w:tcBorders>
              <w:bottom w:val="single" w:sz="4" w:space="0" w:color="auto"/>
            </w:tcBorders>
          </w:tcPr>
          <w:p w14:paraId="73E9F96C" w14:textId="77777777" w:rsidR="008B4EDD" w:rsidRPr="00923A41" w:rsidRDefault="008B4EDD" w:rsidP="008B4EDD">
            <w:pPr>
              <w:rPr>
                <w:rFonts w:ascii="Arial Narrow" w:hAnsi="Arial Narrow"/>
                <w:sz w:val="22"/>
                <w:szCs w:val="22"/>
                <w:lang w:val="lv-LV"/>
              </w:rPr>
            </w:pPr>
          </w:p>
        </w:tc>
        <w:tc>
          <w:tcPr>
            <w:tcW w:w="1523" w:type="dxa"/>
          </w:tcPr>
          <w:p w14:paraId="721289FC" w14:textId="77777777" w:rsidR="008B4EDD" w:rsidRPr="00923A41" w:rsidRDefault="008B4EDD" w:rsidP="008B4EDD">
            <w:pPr>
              <w:jc w:val="right"/>
              <w:rPr>
                <w:rFonts w:ascii="Arial Narrow" w:hAnsi="Arial Narrow"/>
                <w:sz w:val="22"/>
                <w:szCs w:val="22"/>
                <w:lang w:val="lv-LV"/>
              </w:rPr>
            </w:pPr>
          </w:p>
        </w:tc>
        <w:tc>
          <w:tcPr>
            <w:tcW w:w="2701" w:type="dxa"/>
          </w:tcPr>
          <w:p w14:paraId="4C447C29" w14:textId="77777777" w:rsidR="008B4EDD" w:rsidRPr="00923A41" w:rsidRDefault="008B4EDD" w:rsidP="00B23869">
            <w:pPr>
              <w:rPr>
                <w:rFonts w:ascii="Arial Narrow" w:hAnsi="Arial Narrow"/>
                <w:sz w:val="22"/>
                <w:szCs w:val="22"/>
                <w:lang w:val="lv-LV"/>
              </w:rPr>
            </w:pPr>
          </w:p>
        </w:tc>
      </w:tr>
      <w:tr w:rsidR="008B4EDD" w:rsidRPr="00923A41" w14:paraId="5FCD519F" w14:textId="77777777" w:rsidTr="00286419">
        <w:trPr>
          <w:trHeight w:val="249"/>
          <w:jc w:val="right"/>
        </w:trPr>
        <w:tc>
          <w:tcPr>
            <w:tcW w:w="3310" w:type="dxa"/>
          </w:tcPr>
          <w:p w14:paraId="39A70DDD" w14:textId="77777777" w:rsidR="008B4EDD" w:rsidRPr="00923A41" w:rsidRDefault="008B4EDD" w:rsidP="008B4EDD">
            <w:pPr>
              <w:jc w:val="right"/>
              <w:rPr>
                <w:rFonts w:ascii="Arial Narrow" w:hAnsi="Arial Narrow"/>
                <w:sz w:val="22"/>
                <w:szCs w:val="22"/>
                <w:lang w:val="lv-LV"/>
              </w:rPr>
            </w:pPr>
            <w:r w:rsidRPr="00923A41">
              <w:rPr>
                <w:rFonts w:ascii="Arial Narrow" w:hAnsi="Arial Narrow"/>
                <w:sz w:val="22"/>
                <w:szCs w:val="22"/>
                <w:lang w:val="lv-LV"/>
              </w:rPr>
              <w:t>Iveta Lapsa</w:t>
            </w:r>
          </w:p>
        </w:tc>
        <w:tc>
          <w:tcPr>
            <w:tcW w:w="1523" w:type="dxa"/>
          </w:tcPr>
          <w:p w14:paraId="58CBAF53" w14:textId="77777777" w:rsidR="008B4EDD" w:rsidRPr="00923A41" w:rsidRDefault="008B4EDD" w:rsidP="008B4EDD">
            <w:pPr>
              <w:jc w:val="right"/>
              <w:rPr>
                <w:rFonts w:ascii="Arial Narrow" w:hAnsi="Arial Narrow"/>
                <w:sz w:val="22"/>
                <w:szCs w:val="22"/>
                <w:lang w:val="lv-LV"/>
              </w:rPr>
            </w:pPr>
          </w:p>
        </w:tc>
        <w:tc>
          <w:tcPr>
            <w:tcW w:w="2701" w:type="dxa"/>
          </w:tcPr>
          <w:p w14:paraId="1911ED67" w14:textId="77777777" w:rsidR="008B4EDD" w:rsidRPr="00923A41" w:rsidRDefault="008B4EDD" w:rsidP="008B4EDD">
            <w:pPr>
              <w:jc w:val="right"/>
              <w:rPr>
                <w:rFonts w:ascii="Arial Narrow" w:hAnsi="Arial Narrow"/>
                <w:sz w:val="22"/>
                <w:szCs w:val="22"/>
                <w:lang w:val="lv-LV"/>
              </w:rPr>
            </w:pPr>
          </w:p>
        </w:tc>
      </w:tr>
      <w:tr w:rsidR="008B4EDD" w:rsidRPr="00923A41" w14:paraId="534F50AA" w14:textId="77777777" w:rsidTr="00286419">
        <w:trPr>
          <w:trHeight w:val="272"/>
          <w:jc w:val="right"/>
        </w:trPr>
        <w:tc>
          <w:tcPr>
            <w:tcW w:w="3310" w:type="dxa"/>
          </w:tcPr>
          <w:p w14:paraId="62C12C5B" w14:textId="77777777" w:rsidR="008B4EDD" w:rsidRPr="00923A41" w:rsidRDefault="007E4F1F" w:rsidP="008B4EDD">
            <w:pPr>
              <w:jc w:val="right"/>
              <w:rPr>
                <w:rFonts w:ascii="Arial Narrow" w:hAnsi="Arial Narrow"/>
                <w:sz w:val="22"/>
                <w:szCs w:val="22"/>
                <w:lang w:val="lv-LV"/>
              </w:rPr>
            </w:pPr>
            <w:r w:rsidRPr="00923A41">
              <w:rPr>
                <w:rFonts w:ascii="Arial Narrow" w:hAnsi="Arial Narrow"/>
                <w:sz w:val="22"/>
                <w:szCs w:val="22"/>
                <w:lang w:val="lv-LV"/>
              </w:rPr>
              <w:t>Galvenā grāmatvede</w:t>
            </w:r>
          </w:p>
        </w:tc>
        <w:tc>
          <w:tcPr>
            <w:tcW w:w="1523" w:type="dxa"/>
          </w:tcPr>
          <w:p w14:paraId="27CF98F8" w14:textId="77777777" w:rsidR="008B4EDD" w:rsidRPr="00923A41" w:rsidRDefault="008B4EDD" w:rsidP="008B4EDD">
            <w:pPr>
              <w:jc w:val="right"/>
              <w:rPr>
                <w:rFonts w:ascii="Arial Narrow" w:hAnsi="Arial Narrow"/>
                <w:sz w:val="22"/>
                <w:szCs w:val="22"/>
                <w:lang w:val="lv-LV"/>
              </w:rPr>
            </w:pPr>
          </w:p>
        </w:tc>
        <w:tc>
          <w:tcPr>
            <w:tcW w:w="2701" w:type="dxa"/>
          </w:tcPr>
          <w:p w14:paraId="622C29E0" w14:textId="77777777" w:rsidR="008B4EDD" w:rsidRPr="00923A41" w:rsidRDefault="008B4EDD" w:rsidP="008B4EDD">
            <w:pPr>
              <w:jc w:val="right"/>
              <w:rPr>
                <w:rFonts w:ascii="Arial Narrow" w:hAnsi="Arial Narrow"/>
                <w:sz w:val="22"/>
                <w:szCs w:val="22"/>
                <w:lang w:val="lv-LV"/>
              </w:rPr>
            </w:pPr>
          </w:p>
        </w:tc>
      </w:tr>
    </w:tbl>
    <w:p w14:paraId="24D65EE1" w14:textId="77777777" w:rsidR="000B6A9B" w:rsidRPr="00923A41" w:rsidRDefault="000B6A9B" w:rsidP="00380DEA">
      <w:pPr>
        <w:pStyle w:val="Heading1"/>
      </w:pPr>
      <w:bookmarkStart w:id="10" w:name="_Toc475010781"/>
      <w:bookmarkEnd w:id="8"/>
      <w:bookmarkEnd w:id="9"/>
      <w:r w:rsidRPr="00923A41">
        <w:lastRenderedPageBreak/>
        <w:t>Bilance</w:t>
      </w:r>
      <w:bookmarkEnd w:id="10"/>
    </w:p>
    <w:bookmarkStart w:id="11" w:name="_MON_1442067262"/>
    <w:bookmarkEnd w:id="11"/>
    <w:p w14:paraId="4F029E67" w14:textId="592DB36C" w:rsidR="00D32A26" w:rsidRPr="00923A41" w:rsidRDefault="001C491B" w:rsidP="001744E8">
      <w:pPr>
        <w:pStyle w:val="BodyText2"/>
        <w:rPr>
          <w:rFonts w:ascii="Arial Narrow" w:hAnsi="Arial Narrow"/>
          <w:sz w:val="16"/>
        </w:rPr>
      </w:pPr>
      <w:r w:rsidRPr="00923A41">
        <w:rPr>
          <w:rFonts w:ascii="Arial Narrow" w:hAnsi="Arial Narrow"/>
          <w:sz w:val="16"/>
        </w:rPr>
        <w:object w:dxaOrig="9449" w:dyaOrig="7521" w14:anchorId="483E231E">
          <v:shape id="_x0000_i1026" type="#_x0000_t75" style="width:468pt;height:372.75pt" o:ole="" fillcolor="window">
            <v:imagedata r:id="rId21" o:title=""/>
          </v:shape>
          <o:OLEObject Type="Embed" ProgID="Excel.Sheet.8" ShapeID="_x0000_i1026" DrawAspect="Content" ObjectID="_1740812084" r:id="rId22"/>
        </w:object>
      </w:r>
    </w:p>
    <w:p w14:paraId="3283A5E4" w14:textId="77777777" w:rsidR="008E2DC3" w:rsidRPr="00923A41" w:rsidRDefault="008E2DC3" w:rsidP="001744E8">
      <w:pPr>
        <w:pStyle w:val="BodyText2"/>
        <w:rPr>
          <w:rFonts w:ascii="Arial Narrow" w:hAnsi="Arial Narrow"/>
          <w:sz w:val="20"/>
        </w:rPr>
      </w:pPr>
    </w:p>
    <w:p w14:paraId="20EA55FB" w14:textId="41EC1988" w:rsidR="008F239C" w:rsidRPr="00923A41" w:rsidRDefault="008F239C" w:rsidP="008F239C">
      <w:pPr>
        <w:pStyle w:val="BodyText2"/>
        <w:rPr>
          <w:rFonts w:ascii="Arial Narrow" w:hAnsi="Arial Narrow"/>
          <w:sz w:val="20"/>
        </w:rPr>
      </w:pPr>
      <w:r w:rsidRPr="00923A41">
        <w:rPr>
          <w:rFonts w:ascii="Arial Narrow" w:hAnsi="Arial Narrow"/>
          <w:sz w:val="20"/>
        </w:rPr>
        <w:t>Pielikums no</w:t>
      </w:r>
      <w:r w:rsidR="00534B4D" w:rsidRPr="00923A41">
        <w:rPr>
          <w:rFonts w:ascii="Arial Narrow" w:hAnsi="Arial Narrow"/>
          <w:sz w:val="20"/>
        </w:rPr>
        <w:t xml:space="preserve"> 15.</w:t>
      </w:r>
      <w:r w:rsidRPr="00923A41">
        <w:rPr>
          <w:rFonts w:ascii="Arial Narrow" w:hAnsi="Arial Narrow"/>
          <w:sz w:val="20"/>
        </w:rPr>
        <w:t xml:space="preserve"> līdz</w:t>
      </w:r>
      <w:r w:rsidR="00534B4D" w:rsidRPr="00923A41">
        <w:rPr>
          <w:rFonts w:ascii="Arial Narrow" w:hAnsi="Arial Narrow"/>
          <w:sz w:val="20"/>
        </w:rPr>
        <w:t xml:space="preserve"> </w:t>
      </w:r>
      <w:r w:rsidR="00172B5D" w:rsidRPr="00923A41">
        <w:rPr>
          <w:rFonts w:ascii="Arial Narrow" w:hAnsi="Arial Narrow"/>
          <w:sz w:val="20"/>
        </w:rPr>
        <w:t>26</w:t>
      </w:r>
      <w:r w:rsidR="00534B4D" w:rsidRPr="00923A41">
        <w:rPr>
          <w:rFonts w:ascii="Arial Narrow" w:hAnsi="Arial Narrow"/>
          <w:sz w:val="20"/>
        </w:rPr>
        <w:t xml:space="preserve">. </w:t>
      </w:r>
      <w:r w:rsidRPr="00923A41">
        <w:rPr>
          <w:rFonts w:ascii="Arial Narrow" w:hAnsi="Arial Narrow"/>
          <w:sz w:val="20"/>
        </w:rPr>
        <w:t xml:space="preserve"> lapai ir finanšu pārskata neatņemama sastāvdaļa.</w:t>
      </w:r>
    </w:p>
    <w:p w14:paraId="6B792D5C" w14:textId="77777777" w:rsidR="007266A7" w:rsidRPr="00923A41" w:rsidRDefault="007266A7" w:rsidP="001744E8">
      <w:pPr>
        <w:pStyle w:val="BodyText2"/>
        <w:rPr>
          <w:rFonts w:ascii="Arial Narrow" w:hAnsi="Arial Narrow"/>
          <w:sz w:val="20"/>
        </w:rPr>
      </w:pPr>
    </w:p>
    <w:p w14:paraId="22CE0E8C" w14:textId="77777777" w:rsidR="007266A7" w:rsidRPr="00923A41" w:rsidRDefault="007266A7" w:rsidP="001744E8">
      <w:pPr>
        <w:pStyle w:val="BodyText2"/>
        <w:rPr>
          <w:rFonts w:ascii="Arial Narrow" w:hAnsi="Arial Narrow"/>
          <w:sz w:val="20"/>
        </w:rPr>
      </w:pPr>
    </w:p>
    <w:p w14:paraId="5610C888" w14:textId="77777777" w:rsidR="007266A7" w:rsidRPr="00923A41" w:rsidRDefault="007266A7" w:rsidP="001744E8">
      <w:pPr>
        <w:pStyle w:val="BodyText2"/>
        <w:rPr>
          <w:rFonts w:ascii="Arial Narrow" w:hAnsi="Arial Narrow"/>
          <w:sz w:val="20"/>
        </w:rPr>
      </w:pPr>
    </w:p>
    <w:p w14:paraId="13835C47" w14:textId="77777777" w:rsidR="00B50563" w:rsidRPr="00923A41" w:rsidRDefault="00B50563" w:rsidP="00B50563">
      <w:pPr>
        <w:rPr>
          <w:rFonts w:ascii="Arial Narrow" w:hAnsi="Arial Narrow"/>
          <w:sz w:val="20"/>
          <w:szCs w:val="20"/>
          <w:lang w:val="lv-LV"/>
        </w:rPr>
      </w:pPr>
    </w:p>
    <w:p w14:paraId="3177CCA3" w14:textId="77777777" w:rsidR="00B50563" w:rsidRPr="00923A41" w:rsidRDefault="00B50563" w:rsidP="00B50563">
      <w:pPr>
        <w:rPr>
          <w:rFonts w:ascii="Arial Narrow" w:hAnsi="Arial Narrow"/>
          <w:sz w:val="16"/>
          <w:szCs w:val="16"/>
          <w:lang w:val="lv-LV"/>
        </w:rPr>
      </w:pPr>
    </w:p>
    <w:tbl>
      <w:tblPr>
        <w:tblW w:w="0" w:type="auto"/>
        <w:tblInd w:w="108" w:type="dxa"/>
        <w:tblLayout w:type="fixed"/>
        <w:tblLook w:val="0000" w:firstRow="0" w:lastRow="0" w:firstColumn="0" w:lastColumn="0" w:noHBand="0" w:noVBand="0"/>
      </w:tblPr>
      <w:tblGrid>
        <w:gridCol w:w="2210"/>
        <w:gridCol w:w="3419"/>
      </w:tblGrid>
      <w:tr w:rsidR="00B50563" w:rsidRPr="005152DD" w14:paraId="28341D4C" w14:textId="77777777" w:rsidTr="009A554C">
        <w:trPr>
          <w:trHeight w:val="274"/>
        </w:trPr>
        <w:tc>
          <w:tcPr>
            <w:tcW w:w="2210" w:type="dxa"/>
          </w:tcPr>
          <w:p w14:paraId="5BF24F92" w14:textId="77777777" w:rsidR="00B50563" w:rsidRPr="00923A41" w:rsidRDefault="00B50563" w:rsidP="009A554C">
            <w:pPr>
              <w:jc w:val="right"/>
              <w:rPr>
                <w:rFonts w:ascii="Arial Narrow" w:hAnsi="Arial Narrow"/>
                <w:sz w:val="22"/>
                <w:szCs w:val="22"/>
                <w:lang w:val="lv-LV"/>
              </w:rPr>
            </w:pPr>
          </w:p>
        </w:tc>
        <w:tc>
          <w:tcPr>
            <w:tcW w:w="3419" w:type="dxa"/>
            <w:tcBorders>
              <w:bottom w:val="single" w:sz="4" w:space="0" w:color="auto"/>
            </w:tcBorders>
          </w:tcPr>
          <w:p w14:paraId="79E38361" w14:textId="77777777" w:rsidR="00B50563" w:rsidRPr="00923A41" w:rsidRDefault="00B50563" w:rsidP="009A554C">
            <w:pPr>
              <w:jc w:val="right"/>
              <w:rPr>
                <w:rFonts w:ascii="Arial Narrow" w:hAnsi="Arial Narrow"/>
                <w:sz w:val="22"/>
                <w:szCs w:val="22"/>
                <w:lang w:val="lv-LV"/>
              </w:rPr>
            </w:pPr>
          </w:p>
        </w:tc>
      </w:tr>
      <w:tr w:rsidR="00736853" w:rsidRPr="00923A41" w14:paraId="456E672E" w14:textId="77777777" w:rsidTr="009A554C">
        <w:trPr>
          <w:trHeight w:val="257"/>
        </w:trPr>
        <w:tc>
          <w:tcPr>
            <w:tcW w:w="2210" w:type="dxa"/>
          </w:tcPr>
          <w:p w14:paraId="7254A63A" w14:textId="77777777" w:rsidR="00736853" w:rsidRPr="00923A41" w:rsidRDefault="00736853" w:rsidP="00736853">
            <w:pPr>
              <w:jc w:val="right"/>
              <w:rPr>
                <w:rFonts w:ascii="Arial Narrow" w:hAnsi="Arial Narrow"/>
                <w:sz w:val="22"/>
                <w:szCs w:val="22"/>
                <w:lang w:val="lv-LV"/>
              </w:rPr>
            </w:pPr>
          </w:p>
        </w:tc>
        <w:tc>
          <w:tcPr>
            <w:tcW w:w="3419" w:type="dxa"/>
          </w:tcPr>
          <w:p w14:paraId="3479F30F" w14:textId="77777777" w:rsidR="00736853" w:rsidRPr="00923A41" w:rsidRDefault="00736853" w:rsidP="00736853">
            <w:pPr>
              <w:jc w:val="right"/>
              <w:rPr>
                <w:rFonts w:ascii="Arial Narrow" w:hAnsi="Arial Narrow"/>
                <w:lang w:val="lv-LV"/>
              </w:rPr>
            </w:pPr>
            <w:r w:rsidRPr="00923A41">
              <w:rPr>
                <w:rFonts w:ascii="Arial Narrow" w:hAnsi="Arial Narrow"/>
                <w:sz w:val="22"/>
                <w:szCs w:val="22"/>
                <w:lang w:val="lv-LV"/>
              </w:rPr>
              <w:t>Artūrs Smagars</w:t>
            </w:r>
          </w:p>
        </w:tc>
      </w:tr>
      <w:tr w:rsidR="00736853" w:rsidRPr="00923A41" w14:paraId="70F9BFB3" w14:textId="77777777" w:rsidTr="009A554C">
        <w:trPr>
          <w:trHeight w:val="274"/>
        </w:trPr>
        <w:tc>
          <w:tcPr>
            <w:tcW w:w="2210" w:type="dxa"/>
          </w:tcPr>
          <w:p w14:paraId="37793CA8" w14:textId="77777777" w:rsidR="00736853" w:rsidRPr="00923A41" w:rsidRDefault="00736853" w:rsidP="00736853">
            <w:pPr>
              <w:jc w:val="right"/>
              <w:rPr>
                <w:rFonts w:ascii="Arial Narrow" w:hAnsi="Arial Narrow"/>
                <w:sz w:val="22"/>
                <w:szCs w:val="22"/>
                <w:lang w:val="lv-LV"/>
              </w:rPr>
            </w:pPr>
          </w:p>
        </w:tc>
        <w:tc>
          <w:tcPr>
            <w:tcW w:w="3419" w:type="dxa"/>
          </w:tcPr>
          <w:p w14:paraId="4118D6EB" w14:textId="77777777" w:rsidR="00736853" w:rsidRPr="00E347B1" w:rsidRDefault="00736853" w:rsidP="00736853">
            <w:pPr>
              <w:jc w:val="right"/>
              <w:rPr>
                <w:rFonts w:ascii="Arial Narrow" w:hAnsi="Arial Narrow"/>
                <w:lang w:val="lv-LV"/>
              </w:rPr>
            </w:pPr>
            <w:r w:rsidRPr="00923A41">
              <w:rPr>
                <w:rFonts w:ascii="Arial Narrow" w:hAnsi="Arial Narrow"/>
                <w:sz w:val="22"/>
                <w:szCs w:val="22"/>
                <w:lang w:val="lv-LV"/>
              </w:rPr>
              <w:t>Valdes loceklis</w:t>
            </w:r>
          </w:p>
        </w:tc>
      </w:tr>
      <w:tr w:rsidR="008F239C" w:rsidRPr="00923A41" w14:paraId="5A72B543" w14:textId="77777777" w:rsidTr="009A554C">
        <w:trPr>
          <w:trHeight w:val="274"/>
        </w:trPr>
        <w:tc>
          <w:tcPr>
            <w:tcW w:w="2210" w:type="dxa"/>
          </w:tcPr>
          <w:p w14:paraId="06A62919" w14:textId="77777777" w:rsidR="008F239C" w:rsidRPr="00923A41" w:rsidRDefault="008F239C" w:rsidP="00736853">
            <w:pPr>
              <w:jc w:val="right"/>
              <w:rPr>
                <w:rFonts w:ascii="Arial Narrow" w:hAnsi="Arial Narrow"/>
                <w:sz w:val="22"/>
                <w:szCs w:val="22"/>
                <w:lang w:val="lv-LV"/>
              </w:rPr>
            </w:pPr>
          </w:p>
        </w:tc>
        <w:tc>
          <w:tcPr>
            <w:tcW w:w="3419" w:type="dxa"/>
          </w:tcPr>
          <w:p w14:paraId="2F834820" w14:textId="77777777" w:rsidR="008F239C" w:rsidRPr="00923A41" w:rsidRDefault="008F239C" w:rsidP="00736853">
            <w:pPr>
              <w:jc w:val="right"/>
              <w:rPr>
                <w:rFonts w:ascii="Arial Narrow" w:hAnsi="Arial Narrow"/>
                <w:sz w:val="22"/>
                <w:szCs w:val="22"/>
                <w:lang w:val="lv-LV"/>
              </w:rPr>
            </w:pPr>
          </w:p>
        </w:tc>
      </w:tr>
    </w:tbl>
    <w:p w14:paraId="383C170F" w14:textId="77777777" w:rsidR="00B50563" w:rsidRPr="00923A41" w:rsidRDefault="00B50563" w:rsidP="00B50563">
      <w:pPr>
        <w:pStyle w:val="BodyText2"/>
        <w:jc w:val="right"/>
        <w:rPr>
          <w:rFonts w:ascii="Arial Narrow" w:hAnsi="Arial Narrow"/>
        </w:rPr>
      </w:pPr>
    </w:p>
    <w:tbl>
      <w:tblPr>
        <w:tblW w:w="7392" w:type="dxa"/>
        <w:jc w:val="right"/>
        <w:tblLayout w:type="fixed"/>
        <w:tblLook w:val="0000" w:firstRow="0" w:lastRow="0" w:firstColumn="0" w:lastColumn="0" w:noHBand="0" w:noVBand="0"/>
      </w:tblPr>
      <w:tblGrid>
        <w:gridCol w:w="3168"/>
        <w:gridCol w:w="1523"/>
        <w:gridCol w:w="2701"/>
      </w:tblGrid>
      <w:tr w:rsidR="00B50563" w:rsidRPr="00923A41" w14:paraId="6E22684E" w14:textId="77777777" w:rsidTr="009A554C">
        <w:trPr>
          <w:trHeight w:val="265"/>
          <w:jc w:val="right"/>
        </w:trPr>
        <w:tc>
          <w:tcPr>
            <w:tcW w:w="3168" w:type="dxa"/>
            <w:tcBorders>
              <w:bottom w:val="single" w:sz="4" w:space="0" w:color="auto"/>
            </w:tcBorders>
          </w:tcPr>
          <w:p w14:paraId="744D7CFA" w14:textId="77777777" w:rsidR="00B50563" w:rsidRPr="00923A41" w:rsidRDefault="00B50563" w:rsidP="009A554C">
            <w:pPr>
              <w:rPr>
                <w:rFonts w:ascii="Arial Narrow" w:hAnsi="Arial Narrow"/>
                <w:sz w:val="22"/>
                <w:szCs w:val="22"/>
                <w:lang w:val="lv-LV"/>
              </w:rPr>
            </w:pPr>
          </w:p>
        </w:tc>
        <w:tc>
          <w:tcPr>
            <w:tcW w:w="1523" w:type="dxa"/>
          </w:tcPr>
          <w:p w14:paraId="5BC07D8D" w14:textId="77777777" w:rsidR="00B50563" w:rsidRPr="00923A41" w:rsidRDefault="00B50563" w:rsidP="009A554C">
            <w:pPr>
              <w:jc w:val="right"/>
              <w:rPr>
                <w:rFonts w:ascii="Arial Narrow" w:hAnsi="Arial Narrow"/>
                <w:sz w:val="22"/>
                <w:szCs w:val="22"/>
                <w:lang w:val="lv-LV"/>
              </w:rPr>
            </w:pPr>
          </w:p>
        </w:tc>
        <w:tc>
          <w:tcPr>
            <w:tcW w:w="2701" w:type="dxa"/>
          </w:tcPr>
          <w:p w14:paraId="029D7872" w14:textId="77777777" w:rsidR="00B50563" w:rsidRPr="00923A41" w:rsidRDefault="00B50563" w:rsidP="009A554C">
            <w:pPr>
              <w:rPr>
                <w:rFonts w:ascii="Arial Narrow" w:hAnsi="Arial Narrow"/>
                <w:sz w:val="22"/>
                <w:szCs w:val="22"/>
                <w:lang w:val="lv-LV"/>
              </w:rPr>
            </w:pPr>
          </w:p>
        </w:tc>
      </w:tr>
      <w:tr w:rsidR="00B50563" w:rsidRPr="00923A41" w14:paraId="1C856ACE" w14:textId="77777777" w:rsidTr="009A554C">
        <w:trPr>
          <w:trHeight w:val="249"/>
          <w:jc w:val="right"/>
        </w:trPr>
        <w:tc>
          <w:tcPr>
            <w:tcW w:w="3168" w:type="dxa"/>
          </w:tcPr>
          <w:p w14:paraId="39086FB3" w14:textId="77777777" w:rsidR="00B50563" w:rsidRPr="00923A41" w:rsidRDefault="00B50563" w:rsidP="009A554C">
            <w:pPr>
              <w:jc w:val="right"/>
              <w:rPr>
                <w:rFonts w:ascii="Arial Narrow" w:hAnsi="Arial Narrow"/>
                <w:sz w:val="22"/>
                <w:szCs w:val="22"/>
                <w:lang w:val="lv-LV"/>
              </w:rPr>
            </w:pPr>
            <w:r w:rsidRPr="00923A41">
              <w:rPr>
                <w:rFonts w:ascii="Arial Narrow" w:hAnsi="Arial Narrow"/>
                <w:sz w:val="22"/>
                <w:szCs w:val="22"/>
                <w:lang w:val="lv-LV"/>
              </w:rPr>
              <w:t>Iveta Lapsa</w:t>
            </w:r>
          </w:p>
        </w:tc>
        <w:tc>
          <w:tcPr>
            <w:tcW w:w="1523" w:type="dxa"/>
          </w:tcPr>
          <w:p w14:paraId="13B1FE12" w14:textId="77777777" w:rsidR="00B50563" w:rsidRPr="00923A41" w:rsidRDefault="00B50563" w:rsidP="009A554C">
            <w:pPr>
              <w:jc w:val="right"/>
              <w:rPr>
                <w:rFonts w:ascii="Arial Narrow" w:hAnsi="Arial Narrow"/>
                <w:sz w:val="22"/>
                <w:szCs w:val="22"/>
                <w:lang w:val="lv-LV"/>
              </w:rPr>
            </w:pPr>
          </w:p>
        </w:tc>
        <w:tc>
          <w:tcPr>
            <w:tcW w:w="2701" w:type="dxa"/>
          </w:tcPr>
          <w:p w14:paraId="2E6CBC6D" w14:textId="77777777" w:rsidR="00B50563" w:rsidRPr="00923A41" w:rsidRDefault="00B50563" w:rsidP="009A554C">
            <w:pPr>
              <w:jc w:val="right"/>
              <w:rPr>
                <w:rFonts w:ascii="Arial Narrow" w:hAnsi="Arial Narrow"/>
                <w:sz w:val="22"/>
                <w:szCs w:val="22"/>
                <w:lang w:val="lv-LV"/>
              </w:rPr>
            </w:pPr>
          </w:p>
        </w:tc>
      </w:tr>
      <w:tr w:rsidR="00B50563" w:rsidRPr="00923A41" w14:paraId="047D615F" w14:textId="77777777" w:rsidTr="009A554C">
        <w:trPr>
          <w:trHeight w:val="272"/>
          <w:jc w:val="right"/>
        </w:trPr>
        <w:tc>
          <w:tcPr>
            <w:tcW w:w="3168" w:type="dxa"/>
          </w:tcPr>
          <w:p w14:paraId="455F2612" w14:textId="77777777" w:rsidR="00B50563" w:rsidRPr="00923A41" w:rsidRDefault="00B50563" w:rsidP="009A554C">
            <w:pPr>
              <w:jc w:val="right"/>
              <w:rPr>
                <w:rFonts w:ascii="Arial Narrow" w:hAnsi="Arial Narrow"/>
                <w:sz w:val="22"/>
                <w:szCs w:val="22"/>
                <w:lang w:val="lv-LV"/>
              </w:rPr>
            </w:pPr>
            <w:r w:rsidRPr="00923A41">
              <w:rPr>
                <w:rFonts w:ascii="Arial Narrow" w:hAnsi="Arial Narrow"/>
                <w:sz w:val="22"/>
                <w:szCs w:val="22"/>
                <w:lang w:val="lv-LV"/>
              </w:rPr>
              <w:t>Galvenā grāmatvede</w:t>
            </w:r>
          </w:p>
        </w:tc>
        <w:tc>
          <w:tcPr>
            <w:tcW w:w="1523" w:type="dxa"/>
          </w:tcPr>
          <w:p w14:paraId="6E445415" w14:textId="77777777" w:rsidR="00B50563" w:rsidRPr="00923A41" w:rsidRDefault="00B50563" w:rsidP="009A554C">
            <w:pPr>
              <w:jc w:val="right"/>
              <w:rPr>
                <w:rFonts w:ascii="Arial Narrow" w:hAnsi="Arial Narrow"/>
                <w:sz w:val="22"/>
                <w:szCs w:val="22"/>
                <w:lang w:val="lv-LV"/>
              </w:rPr>
            </w:pPr>
          </w:p>
        </w:tc>
        <w:tc>
          <w:tcPr>
            <w:tcW w:w="2701" w:type="dxa"/>
          </w:tcPr>
          <w:p w14:paraId="4E5A97C6" w14:textId="77777777" w:rsidR="00B50563" w:rsidRPr="00923A41" w:rsidRDefault="00B50563" w:rsidP="009A554C">
            <w:pPr>
              <w:jc w:val="right"/>
              <w:rPr>
                <w:rFonts w:ascii="Arial Narrow" w:hAnsi="Arial Narrow"/>
                <w:sz w:val="22"/>
                <w:szCs w:val="22"/>
                <w:lang w:val="lv-LV"/>
              </w:rPr>
            </w:pPr>
          </w:p>
        </w:tc>
      </w:tr>
    </w:tbl>
    <w:p w14:paraId="590D3634" w14:textId="77777777" w:rsidR="00B50563" w:rsidRPr="00923A41" w:rsidRDefault="00B50563" w:rsidP="00B50563">
      <w:pPr>
        <w:rPr>
          <w:rFonts w:ascii="Arial Narrow" w:hAnsi="Arial Narrow"/>
          <w:sz w:val="16"/>
          <w:szCs w:val="16"/>
          <w:lang w:val="lv-LV"/>
        </w:rPr>
      </w:pPr>
    </w:p>
    <w:p w14:paraId="6AE547AC" w14:textId="77777777" w:rsidR="007266A7" w:rsidRPr="00923A41" w:rsidRDefault="007266A7" w:rsidP="001744E8">
      <w:pPr>
        <w:pStyle w:val="BodyText2"/>
        <w:rPr>
          <w:rFonts w:ascii="Arial Narrow" w:hAnsi="Arial Narrow"/>
          <w:sz w:val="20"/>
        </w:rPr>
      </w:pPr>
    </w:p>
    <w:p w14:paraId="78FB8911" w14:textId="77777777" w:rsidR="007266A7" w:rsidRPr="00923A41" w:rsidRDefault="007266A7" w:rsidP="001744E8">
      <w:pPr>
        <w:pStyle w:val="BodyText2"/>
        <w:rPr>
          <w:rFonts w:ascii="Arial Narrow" w:hAnsi="Arial Narrow"/>
          <w:sz w:val="20"/>
        </w:rPr>
      </w:pPr>
    </w:p>
    <w:p w14:paraId="64C64D7B" w14:textId="77777777" w:rsidR="008E2DC3" w:rsidRPr="00923A41" w:rsidRDefault="008E2DC3" w:rsidP="00DE7958">
      <w:pPr>
        <w:jc w:val="center"/>
        <w:rPr>
          <w:rFonts w:ascii="Arial Narrow" w:hAnsi="Arial Narrow"/>
          <w:b/>
          <w:sz w:val="28"/>
          <w:lang w:val="lv-LV"/>
        </w:rPr>
      </w:pPr>
    </w:p>
    <w:p w14:paraId="26974EB6" w14:textId="77777777" w:rsidR="007763EC" w:rsidRPr="00923A41" w:rsidRDefault="007763EC">
      <w:pPr>
        <w:rPr>
          <w:rFonts w:ascii="Arial Narrow" w:hAnsi="Arial Narrow"/>
          <w:b/>
          <w:sz w:val="28"/>
          <w:lang w:val="lv-LV"/>
        </w:rPr>
      </w:pPr>
      <w:r w:rsidRPr="00923A41">
        <w:rPr>
          <w:rFonts w:ascii="Arial Narrow" w:hAnsi="Arial Narrow"/>
          <w:b/>
          <w:sz w:val="28"/>
          <w:lang w:val="lv-LV"/>
        </w:rPr>
        <w:br w:type="page"/>
      </w:r>
    </w:p>
    <w:p w14:paraId="15B36C98" w14:textId="3F489303" w:rsidR="009F6064" w:rsidRPr="00923A41" w:rsidRDefault="00344B81" w:rsidP="008A16D3">
      <w:pPr>
        <w:jc w:val="center"/>
        <w:rPr>
          <w:rFonts w:ascii="Arial Narrow" w:hAnsi="Arial Narrow"/>
          <w:sz w:val="20"/>
          <w:szCs w:val="20"/>
          <w:lang w:val="lv-LV"/>
        </w:rPr>
      </w:pPr>
      <w:r w:rsidRPr="00923A41">
        <w:rPr>
          <w:rFonts w:ascii="Arial Narrow" w:hAnsi="Arial Narrow"/>
          <w:b/>
          <w:sz w:val="28"/>
          <w:lang w:val="lv-LV"/>
        </w:rPr>
        <w:lastRenderedPageBreak/>
        <w:t>Bilance</w:t>
      </w:r>
      <w:bookmarkStart w:id="12" w:name="_MON_1442197258"/>
      <w:bookmarkEnd w:id="12"/>
      <w:bookmarkStart w:id="13" w:name="_MON_1534944817"/>
      <w:bookmarkEnd w:id="13"/>
      <w:r w:rsidR="00E4558D" w:rsidRPr="00B077D6">
        <w:rPr>
          <w:rFonts w:ascii="Arial Narrow" w:hAnsi="Arial Narrow"/>
          <w:sz w:val="16"/>
          <w:lang w:val="lv-LV"/>
        </w:rPr>
        <w:object w:dxaOrig="9523" w:dyaOrig="6075" w14:anchorId="12D61630">
          <v:shape id="_x0000_i1027" type="#_x0000_t75" style="width:468.75pt;height:299.25pt" o:ole="" fillcolor="window">
            <v:imagedata r:id="rId23" o:title=""/>
          </v:shape>
          <o:OLEObject Type="Embed" ProgID="Excel.Sheet.8" ShapeID="_x0000_i1027" DrawAspect="Content" ObjectID="_1740812085" r:id="rId24"/>
        </w:object>
      </w:r>
    </w:p>
    <w:p w14:paraId="1F59B9D8" w14:textId="77777777" w:rsidR="002F3F5B" w:rsidRPr="00923A41" w:rsidRDefault="002F3F5B" w:rsidP="004746C0">
      <w:pPr>
        <w:rPr>
          <w:rFonts w:ascii="Arial Narrow" w:hAnsi="Arial Narrow"/>
          <w:sz w:val="20"/>
          <w:lang w:val="lv-LV"/>
        </w:rPr>
      </w:pPr>
    </w:p>
    <w:p w14:paraId="0CA4C331" w14:textId="160A9C4C" w:rsidR="0089798A" w:rsidRPr="00923A41" w:rsidRDefault="0089798A">
      <w:pPr>
        <w:pStyle w:val="BodyText2"/>
        <w:rPr>
          <w:rFonts w:ascii="Arial Narrow" w:hAnsi="Arial Narrow"/>
          <w:sz w:val="20"/>
        </w:rPr>
      </w:pPr>
      <w:r w:rsidRPr="00923A41">
        <w:rPr>
          <w:rFonts w:ascii="Arial Narrow" w:hAnsi="Arial Narrow"/>
          <w:sz w:val="20"/>
        </w:rPr>
        <w:t xml:space="preserve">      Pielikums no</w:t>
      </w:r>
      <w:r w:rsidR="00534B4D" w:rsidRPr="00923A41">
        <w:rPr>
          <w:rFonts w:ascii="Arial Narrow" w:hAnsi="Arial Narrow"/>
          <w:sz w:val="20"/>
        </w:rPr>
        <w:t xml:space="preserve"> 15.</w:t>
      </w:r>
      <w:r w:rsidRPr="00923A41">
        <w:rPr>
          <w:rFonts w:ascii="Arial Narrow" w:hAnsi="Arial Narrow"/>
          <w:sz w:val="20"/>
        </w:rPr>
        <w:t xml:space="preserve"> līdz </w:t>
      </w:r>
      <w:r w:rsidR="00172B5D" w:rsidRPr="00923A41">
        <w:rPr>
          <w:rFonts w:ascii="Arial Narrow" w:hAnsi="Arial Narrow"/>
          <w:sz w:val="20"/>
        </w:rPr>
        <w:t>26</w:t>
      </w:r>
      <w:r w:rsidR="00534B4D" w:rsidRPr="00923A41">
        <w:rPr>
          <w:rFonts w:ascii="Arial Narrow" w:hAnsi="Arial Narrow"/>
          <w:sz w:val="20"/>
        </w:rPr>
        <w:t xml:space="preserve">. </w:t>
      </w:r>
      <w:r w:rsidRPr="00923A41">
        <w:rPr>
          <w:rFonts w:ascii="Arial Narrow" w:hAnsi="Arial Narrow"/>
          <w:sz w:val="20"/>
        </w:rPr>
        <w:t>lapai ir finanšu pārskata neatņemama sastāvdaļa.</w:t>
      </w:r>
    </w:p>
    <w:p w14:paraId="13E81195" w14:textId="77777777" w:rsidR="00ED79EF" w:rsidRPr="00923A41" w:rsidRDefault="00ED79EF" w:rsidP="004746C0">
      <w:pPr>
        <w:rPr>
          <w:rFonts w:ascii="Arial Narrow" w:hAnsi="Arial Narrow"/>
          <w:sz w:val="20"/>
          <w:lang w:val="lv-LV"/>
        </w:rPr>
      </w:pPr>
    </w:p>
    <w:p w14:paraId="48F742FE" w14:textId="77777777" w:rsidR="004746C0" w:rsidRPr="00923A41" w:rsidRDefault="004746C0" w:rsidP="004746C0">
      <w:pPr>
        <w:rPr>
          <w:rFonts w:ascii="Arial Narrow" w:hAnsi="Arial Narrow"/>
          <w:sz w:val="20"/>
          <w:szCs w:val="20"/>
          <w:lang w:val="lv-LV"/>
        </w:rPr>
      </w:pPr>
    </w:p>
    <w:p w14:paraId="1D37B495" w14:textId="77777777" w:rsidR="009F6064" w:rsidRPr="00923A41" w:rsidRDefault="009F6064" w:rsidP="0060641B">
      <w:pPr>
        <w:rPr>
          <w:rFonts w:ascii="Arial Narrow" w:hAnsi="Arial Narrow"/>
          <w:sz w:val="20"/>
          <w:szCs w:val="20"/>
          <w:lang w:val="lv-LV"/>
        </w:rPr>
      </w:pPr>
    </w:p>
    <w:p w14:paraId="7D17818E" w14:textId="77777777" w:rsidR="00161E11" w:rsidRPr="00923A41" w:rsidRDefault="00161E11" w:rsidP="00161E11">
      <w:pPr>
        <w:rPr>
          <w:rFonts w:ascii="Arial Narrow" w:hAnsi="Arial Narrow"/>
          <w:sz w:val="16"/>
          <w:szCs w:val="16"/>
          <w:lang w:val="lv-LV"/>
        </w:rPr>
      </w:pPr>
    </w:p>
    <w:tbl>
      <w:tblPr>
        <w:tblW w:w="0" w:type="auto"/>
        <w:tblInd w:w="108" w:type="dxa"/>
        <w:tblLayout w:type="fixed"/>
        <w:tblLook w:val="0000" w:firstRow="0" w:lastRow="0" w:firstColumn="0" w:lastColumn="0" w:noHBand="0" w:noVBand="0"/>
      </w:tblPr>
      <w:tblGrid>
        <w:gridCol w:w="2210"/>
        <w:gridCol w:w="3419"/>
      </w:tblGrid>
      <w:tr w:rsidR="007763EC" w:rsidRPr="005152DD" w14:paraId="4ECF18E8" w14:textId="77777777" w:rsidTr="0085220E">
        <w:trPr>
          <w:trHeight w:val="274"/>
        </w:trPr>
        <w:tc>
          <w:tcPr>
            <w:tcW w:w="2210" w:type="dxa"/>
          </w:tcPr>
          <w:p w14:paraId="09D22517" w14:textId="77777777" w:rsidR="007763EC" w:rsidRPr="00923A41" w:rsidRDefault="007763EC" w:rsidP="0085220E">
            <w:pPr>
              <w:jc w:val="right"/>
              <w:rPr>
                <w:rFonts w:ascii="Arial Narrow" w:hAnsi="Arial Narrow"/>
                <w:sz w:val="22"/>
                <w:szCs w:val="22"/>
                <w:lang w:val="lv-LV"/>
              </w:rPr>
            </w:pPr>
          </w:p>
        </w:tc>
        <w:tc>
          <w:tcPr>
            <w:tcW w:w="3419" w:type="dxa"/>
            <w:tcBorders>
              <w:bottom w:val="single" w:sz="4" w:space="0" w:color="auto"/>
            </w:tcBorders>
          </w:tcPr>
          <w:p w14:paraId="5DE5AA9C" w14:textId="77777777" w:rsidR="007763EC" w:rsidRPr="00923A41" w:rsidRDefault="007763EC" w:rsidP="0085220E">
            <w:pPr>
              <w:jc w:val="right"/>
              <w:rPr>
                <w:rFonts w:ascii="Arial Narrow" w:hAnsi="Arial Narrow"/>
                <w:sz w:val="22"/>
                <w:szCs w:val="22"/>
                <w:lang w:val="lv-LV"/>
              </w:rPr>
            </w:pPr>
          </w:p>
        </w:tc>
      </w:tr>
      <w:tr w:rsidR="00736853" w:rsidRPr="00923A41" w14:paraId="3B723F02" w14:textId="77777777" w:rsidTr="0085220E">
        <w:trPr>
          <w:trHeight w:val="257"/>
        </w:trPr>
        <w:tc>
          <w:tcPr>
            <w:tcW w:w="2210" w:type="dxa"/>
          </w:tcPr>
          <w:p w14:paraId="79FB6E3E" w14:textId="77777777" w:rsidR="00736853" w:rsidRPr="00923A41" w:rsidRDefault="00736853" w:rsidP="00736853">
            <w:pPr>
              <w:jc w:val="right"/>
              <w:rPr>
                <w:rFonts w:ascii="Arial Narrow" w:hAnsi="Arial Narrow"/>
                <w:sz w:val="22"/>
                <w:szCs w:val="22"/>
                <w:lang w:val="lv-LV"/>
              </w:rPr>
            </w:pPr>
          </w:p>
        </w:tc>
        <w:tc>
          <w:tcPr>
            <w:tcW w:w="3419" w:type="dxa"/>
          </w:tcPr>
          <w:p w14:paraId="3DC14B4B" w14:textId="77777777" w:rsidR="00736853" w:rsidRPr="00923A41" w:rsidRDefault="00736853" w:rsidP="00736853">
            <w:pPr>
              <w:jc w:val="right"/>
              <w:rPr>
                <w:rFonts w:ascii="Arial Narrow" w:hAnsi="Arial Narrow"/>
                <w:lang w:val="lv-LV"/>
              </w:rPr>
            </w:pPr>
            <w:r w:rsidRPr="00923A41">
              <w:rPr>
                <w:rFonts w:ascii="Arial Narrow" w:hAnsi="Arial Narrow"/>
                <w:sz w:val="22"/>
                <w:szCs w:val="22"/>
                <w:lang w:val="lv-LV"/>
              </w:rPr>
              <w:t>Artūrs Smagars</w:t>
            </w:r>
          </w:p>
        </w:tc>
      </w:tr>
      <w:tr w:rsidR="00736853" w:rsidRPr="00923A41" w14:paraId="56FB9B94" w14:textId="77777777" w:rsidTr="0085220E">
        <w:trPr>
          <w:trHeight w:val="274"/>
        </w:trPr>
        <w:tc>
          <w:tcPr>
            <w:tcW w:w="2210" w:type="dxa"/>
          </w:tcPr>
          <w:p w14:paraId="28E80380" w14:textId="77777777" w:rsidR="00736853" w:rsidRPr="00923A41" w:rsidRDefault="00736853" w:rsidP="00736853">
            <w:pPr>
              <w:jc w:val="right"/>
              <w:rPr>
                <w:rFonts w:ascii="Arial Narrow" w:hAnsi="Arial Narrow"/>
                <w:sz w:val="22"/>
                <w:szCs w:val="22"/>
                <w:lang w:val="lv-LV"/>
              </w:rPr>
            </w:pPr>
          </w:p>
        </w:tc>
        <w:tc>
          <w:tcPr>
            <w:tcW w:w="3419" w:type="dxa"/>
          </w:tcPr>
          <w:p w14:paraId="67DAFBD2" w14:textId="77777777" w:rsidR="00736853" w:rsidRPr="00E347B1" w:rsidRDefault="00736853" w:rsidP="00736853">
            <w:pPr>
              <w:jc w:val="right"/>
              <w:rPr>
                <w:rFonts w:ascii="Arial Narrow" w:hAnsi="Arial Narrow"/>
                <w:lang w:val="lv-LV"/>
              </w:rPr>
            </w:pPr>
            <w:r w:rsidRPr="00923A41">
              <w:rPr>
                <w:rFonts w:ascii="Arial Narrow" w:hAnsi="Arial Narrow"/>
                <w:sz w:val="22"/>
                <w:szCs w:val="22"/>
                <w:lang w:val="lv-LV"/>
              </w:rPr>
              <w:t>Valdes loceklis</w:t>
            </w:r>
          </w:p>
        </w:tc>
      </w:tr>
      <w:tr w:rsidR="0089798A" w:rsidRPr="00923A41" w14:paraId="77AB8B76" w14:textId="77777777" w:rsidTr="0085220E">
        <w:trPr>
          <w:trHeight w:val="274"/>
        </w:trPr>
        <w:tc>
          <w:tcPr>
            <w:tcW w:w="2210" w:type="dxa"/>
          </w:tcPr>
          <w:p w14:paraId="5B7CD34C" w14:textId="77777777" w:rsidR="0089798A" w:rsidRPr="00923A41" w:rsidRDefault="0089798A" w:rsidP="00736853">
            <w:pPr>
              <w:jc w:val="right"/>
              <w:rPr>
                <w:rFonts w:ascii="Arial Narrow" w:hAnsi="Arial Narrow"/>
                <w:sz w:val="22"/>
                <w:szCs w:val="22"/>
                <w:lang w:val="lv-LV"/>
              </w:rPr>
            </w:pPr>
          </w:p>
        </w:tc>
        <w:tc>
          <w:tcPr>
            <w:tcW w:w="3419" w:type="dxa"/>
          </w:tcPr>
          <w:p w14:paraId="5EC2F12F" w14:textId="77777777" w:rsidR="0089798A" w:rsidRPr="00923A41" w:rsidRDefault="0089798A" w:rsidP="00736853">
            <w:pPr>
              <w:jc w:val="right"/>
              <w:rPr>
                <w:rFonts w:ascii="Arial Narrow" w:hAnsi="Arial Narrow"/>
                <w:sz w:val="22"/>
                <w:szCs w:val="22"/>
                <w:lang w:val="lv-LV"/>
              </w:rPr>
            </w:pPr>
          </w:p>
        </w:tc>
      </w:tr>
    </w:tbl>
    <w:p w14:paraId="0D8C5303" w14:textId="77777777" w:rsidR="007763EC" w:rsidRPr="00923A41" w:rsidRDefault="007763EC" w:rsidP="007763EC">
      <w:pPr>
        <w:pStyle w:val="BodyText2"/>
        <w:jc w:val="right"/>
        <w:rPr>
          <w:rFonts w:ascii="Arial Narrow" w:hAnsi="Arial Narrow"/>
        </w:rPr>
      </w:pPr>
    </w:p>
    <w:tbl>
      <w:tblPr>
        <w:tblW w:w="7392" w:type="dxa"/>
        <w:jc w:val="right"/>
        <w:tblLayout w:type="fixed"/>
        <w:tblLook w:val="0000" w:firstRow="0" w:lastRow="0" w:firstColumn="0" w:lastColumn="0" w:noHBand="0" w:noVBand="0"/>
      </w:tblPr>
      <w:tblGrid>
        <w:gridCol w:w="3168"/>
        <w:gridCol w:w="1523"/>
        <w:gridCol w:w="2701"/>
      </w:tblGrid>
      <w:tr w:rsidR="007763EC" w:rsidRPr="00923A41" w14:paraId="1176FE88" w14:textId="77777777" w:rsidTr="0085220E">
        <w:trPr>
          <w:trHeight w:val="265"/>
          <w:jc w:val="right"/>
        </w:trPr>
        <w:tc>
          <w:tcPr>
            <w:tcW w:w="3168" w:type="dxa"/>
            <w:tcBorders>
              <w:bottom w:val="single" w:sz="4" w:space="0" w:color="auto"/>
            </w:tcBorders>
          </w:tcPr>
          <w:p w14:paraId="5B595030" w14:textId="77777777" w:rsidR="007763EC" w:rsidRPr="00923A41" w:rsidRDefault="007763EC" w:rsidP="0085220E">
            <w:pPr>
              <w:rPr>
                <w:rFonts w:ascii="Arial Narrow" w:hAnsi="Arial Narrow"/>
                <w:sz w:val="22"/>
                <w:szCs w:val="22"/>
                <w:lang w:val="lv-LV"/>
              </w:rPr>
            </w:pPr>
          </w:p>
        </w:tc>
        <w:tc>
          <w:tcPr>
            <w:tcW w:w="1523" w:type="dxa"/>
          </w:tcPr>
          <w:p w14:paraId="0C6620D3" w14:textId="77777777" w:rsidR="007763EC" w:rsidRPr="00923A41" w:rsidRDefault="007763EC" w:rsidP="0085220E">
            <w:pPr>
              <w:jc w:val="right"/>
              <w:rPr>
                <w:rFonts w:ascii="Arial Narrow" w:hAnsi="Arial Narrow"/>
                <w:sz w:val="22"/>
                <w:szCs w:val="22"/>
                <w:lang w:val="lv-LV"/>
              </w:rPr>
            </w:pPr>
          </w:p>
        </w:tc>
        <w:tc>
          <w:tcPr>
            <w:tcW w:w="2701" w:type="dxa"/>
          </w:tcPr>
          <w:p w14:paraId="4505FAE5" w14:textId="77777777" w:rsidR="007763EC" w:rsidRPr="00923A41" w:rsidRDefault="007763EC" w:rsidP="0085220E">
            <w:pPr>
              <w:rPr>
                <w:rFonts w:ascii="Arial Narrow" w:hAnsi="Arial Narrow"/>
                <w:sz w:val="22"/>
                <w:szCs w:val="22"/>
                <w:lang w:val="lv-LV"/>
              </w:rPr>
            </w:pPr>
          </w:p>
        </w:tc>
      </w:tr>
      <w:tr w:rsidR="007763EC" w:rsidRPr="00923A41" w14:paraId="2BD7ED9C" w14:textId="77777777" w:rsidTr="0085220E">
        <w:trPr>
          <w:trHeight w:val="249"/>
          <w:jc w:val="right"/>
        </w:trPr>
        <w:tc>
          <w:tcPr>
            <w:tcW w:w="3168" w:type="dxa"/>
          </w:tcPr>
          <w:p w14:paraId="1D0F6AFE" w14:textId="77777777" w:rsidR="007763EC" w:rsidRPr="00923A41" w:rsidRDefault="007763EC" w:rsidP="0085220E">
            <w:pPr>
              <w:jc w:val="right"/>
              <w:rPr>
                <w:rFonts w:ascii="Arial Narrow" w:hAnsi="Arial Narrow"/>
                <w:sz w:val="22"/>
                <w:szCs w:val="22"/>
                <w:lang w:val="lv-LV"/>
              </w:rPr>
            </w:pPr>
            <w:r w:rsidRPr="00923A41">
              <w:rPr>
                <w:rFonts w:ascii="Arial Narrow" w:hAnsi="Arial Narrow"/>
                <w:sz w:val="22"/>
                <w:szCs w:val="22"/>
                <w:lang w:val="lv-LV"/>
              </w:rPr>
              <w:t>Iveta Lapsa</w:t>
            </w:r>
          </w:p>
        </w:tc>
        <w:tc>
          <w:tcPr>
            <w:tcW w:w="1523" w:type="dxa"/>
          </w:tcPr>
          <w:p w14:paraId="738865F7" w14:textId="77777777" w:rsidR="007763EC" w:rsidRPr="00923A41" w:rsidRDefault="007763EC" w:rsidP="0085220E">
            <w:pPr>
              <w:jc w:val="right"/>
              <w:rPr>
                <w:rFonts w:ascii="Arial Narrow" w:hAnsi="Arial Narrow"/>
                <w:sz w:val="22"/>
                <w:szCs w:val="22"/>
                <w:lang w:val="lv-LV"/>
              </w:rPr>
            </w:pPr>
          </w:p>
        </w:tc>
        <w:tc>
          <w:tcPr>
            <w:tcW w:w="2701" w:type="dxa"/>
          </w:tcPr>
          <w:p w14:paraId="52BCB0D0" w14:textId="77777777" w:rsidR="007763EC" w:rsidRPr="00923A41" w:rsidRDefault="007763EC" w:rsidP="0085220E">
            <w:pPr>
              <w:jc w:val="right"/>
              <w:rPr>
                <w:rFonts w:ascii="Arial Narrow" w:hAnsi="Arial Narrow"/>
                <w:sz w:val="22"/>
                <w:szCs w:val="22"/>
                <w:lang w:val="lv-LV"/>
              </w:rPr>
            </w:pPr>
          </w:p>
        </w:tc>
      </w:tr>
      <w:tr w:rsidR="007763EC" w:rsidRPr="00923A41" w14:paraId="26689A6A" w14:textId="77777777" w:rsidTr="0085220E">
        <w:trPr>
          <w:trHeight w:val="272"/>
          <w:jc w:val="right"/>
        </w:trPr>
        <w:tc>
          <w:tcPr>
            <w:tcW w:w="3168" w:type="dxa"/>
          </w:tcPr>
          <w:p w14:paraId="15C34F8B" w14:textId="77777777" w:rsidR="007763EC" w:rsidRPr="00923A41" w:rsidRDefault="007763EC" w:rsidP="0085220E">
            <w:pPr>
              <w:jc w:val="right"/>
              <w:rPr>
                <w:rFonts w:ascii="Arial Narrow" w:hAnsi="Arial Narrow"/>
                <w:sz w:val="22"/>
                <w:szCs w:val="22"/>
                <w:lang w:val="lv-LV"/>
              </w:rPr>
            </w:pPr>
            <w:r w:rsidRPr="00923A41">
              <w:rPr>
                <w:rFonts w:ascii="Arial Narrow" w:hAnsi="Arial Narrow"/>
                <w:sz w:val="22"/>
                <w:szCs w:val="22"/>
                <w:lang w:val="lv-LV"/>
              </w:rPr>
              <w:t>Galvenā grāmatvede</w:t>
            </w:r>
          </w:p>
        </w:tc>
        <w:tc>
          <w:tcPr>
            <w:tcW w:w="1523" w:type="dxa"/>
          </w:tcPr>
          <w:p w14:paraId="00CF411F" w14:textId="77777777" w:rsidR="007763EC" w:rsidRPr="00923A41" w:rsidRDefault="007763EC" w:rsidP="0085220E">
            <w:pPr>
              <w:jc w:val="right"/>
              <w:rPr>
                <w:rFonts w:ascii="Arial Narrow" w:hAnsi="Arial Narrow"/>
                <w:sz w:val="22"/>
                <w:szCs w:val="22"/>
                <w:lang w:val="lv-LV"/>
              </w:rPr>
            </w:pPr>
          </w:p>
        </w:tc>
        <w:tc>
          <w:tcPr>
            <w:tcW w:w="2701" w:type="dxa"/>
          </w:tcPr>
          <w:p w14:paraId="2A01E987" w14:textId="77777777" w:rsidR="007763EC" w:rsidRPr="00923A41" w:rsidRDefault="007763EC" w:rsidP="0085220E">
            <w:pPr>
              <w:jc w:val="right"/>
              <w:rPr>
                <w:rFonts w:ascii="Arial Narrow" w:hAnsi="Arial Narrow"/>
                <w:sz w:val="22"/>
                <w:szCs w:val="22"/>
                <w:lang w:val="lv-LV"/>
              </w:rPr>
            </w:pPr>
          </w:p>
        </w:tc>
      </w:tr>
    </w:tbl>
    <w:p w14:paraId="15F8A698" w14:textId="77777777" w:rsidR="002F3F5B" w:rsidRPr="00923A41" w:rsidRDefault="002F3F5B" w:rsidP="00161E11">
      <w:pPr>
        <w:rPr>
          <w:rFonts w:ascii="Arial Narrow" w:hAnsi="Arial Narrow"/>
          <w:sz w:val="16"/>
          <w:szCs w:val="16"/>
          <w:lang w:val="lv-LV"/>
        </w:rPr>
      </w:pPr>
    </w:p>
    <w:p w14:paraId="7F1BDB63" w14:textId="77777777" w:rsidR="002F3F5B" w:rsidRPr="00923A41" w:rsidRDefault="002F3F5B" w:rsidP="00161E11">
      <w:pPr>
        <w:rPr>
          <w:rFonts w:ascii="Arial Narrow" w:hAnsi="Arial Narrow"/>
          <w:sz w:val="16"/>
          <w:szCs w:val="16"/>
          <w:lang w:val="lv-LV"/>
        </w:rPr>
      </w:pPr>
    </w:p>
    <w:p w14:paraId="6ABC5611" w14:textId="77777777" w:rsidR="002F3F5B" w:rsidRPr="00923A41" w:rsidRDefault="002F3F5B" w:rsidP="00161E11">
      <w:pPr>
        <w:rPr>
          <w:rFonts w:ascii="Arial Narrow" w:hAnsi="Arial Narrow"/>
          <w:sz w:val="16"/>
          <w:szCs w:val="16"/>
          <w:lang w:val="lv-LV"/>
        </w:rPr>
      </w:pPr>
    </w:p>
    <w:p w14:paraId="563EBE63" w14:textId="77777777" w:rsidR="002F3F5B" w:rsidRPr="00923A41" w:rsidRDefault="002F3F5B" w:rsidP="00161E11">
      <w:pPr>
        <w:rPr>
          <w:rFonts w:ascii="Arial Narrow" w:hAnsi="Arial Narrow"/>
          <w:sz w:val="16"/>
          <w:szCs w:val="16"/>
          <w:lang w:val="lv-LV"/>
        </w:rPr>
      </w:pPr>
    </w:p>
    <w:p w14:paraId="401AD19A" w14:textId="77777777" w:rsidR="002F3F5B" w:rsidRPr="00923A41" w:rsidRDefault="002F3F5B" w:rsidP="00161E11">
      <w:pPr>
        <w:rPr>
          <w:rFonts w:ascii="Arial Narrow" w:hAnsi="Arial Narrow"/>
          <w:sz w:val="16"/>
          <w:szCs w:val="16"/>
          <w:lang w:val="lv-LV"/>
        </w:rPr>
      </w:pPr>
    </w:p>
    <w:p w14:paraId="5FE7E187" w14:textId="77777777" w:rsidR="002F3F5B" w:rsidRPr="00923A41" w:rsidRDefault="002F3F5B" w:rsidP="00161E11">
      <w:pPr>
        <w:rPr>
          <w:rFonts w:ascii="Arial Narrow" w:hAnsi="Arial Narrow"/>
          <w:sz w:val="16"/>
          <w:szCs w:val="16"/>
          <w:lang w:val="lv-LV"/>
        </w:rPr>
      </w:pPr>
    </w:p>
    <w:p w14:paraId="5DC3D70D" w14:textId="77777777" w:rsidR="002F3F5B" w:rsidRPr="00923A41" w:rsidRDefault="002F3F5B" w:rsidP="00161E11">
      <w:pPr>
        <w:rPr>
          <w:rFonts w:ascii="Arial Narrow" w:hAnsi="Arial Narrow"/>
          <w:sz w:val="16"/>
          <w:szCs w:val="16"/>
          <w:lang w:val="lv-LV"/>
        </w:rPr>
      </w:pPr>
    </w:p>
    <w:p w14:paraId="3D1DF3DA" w14:textId="77777777" w:rsidR="002F3F5B" w:rsidRPr="00923A41" w:rsidRDefault="002F3F5B" w:rsidP="00161E11">
      <w:pPr>
        <w:rPr>
          <w:rFonts w:ascii="Arial Narrow" w:hAnsi="Arial Narrow"/>
          <w:sz w:val="16"/>
          <w:szCs w:val="16"/>
          <w:lang w:val="lv-LV"/>
        </w:rPr>
      </w:pPr>
    </w:p>
    <w:p w14:paraId="4120BBC6" w14:textId="77777777" w:rsidR="001C5E46" w:rsidRPr="00923A41" w:rsidRDefault="004746C0" w:rsidP="00380DEA">
      <w:pPr>
        <w:pStyle w:val="Heading1"/>
      </w:pPr>
      <w:bookmarkStart w:id="14" w:name="_Toc475010782"/>
      <w:r w:rsidRPr="00923A41">
        <w:lastRenderedPageBreak/>
        <w:t>N</w:t>
      </w:r>
      <w:r w:rsidR="00E87220" w:rsidRPr="00923A41">
        <w:t>audas plūsmas pārskats</w:t>
      </w:r>
      <w:bookmarkEnd w:id="14"/>
    </w:p>
    <w:p w14:paraId="1FD08302" w14:textId="2A17D22B" w:rsidR="001C5E46" w:rsidRPr="00E347B1" w:rsidRDefault="001E5051" w:rsidP="00762384">
      <w:pPr>
        <w:pStyle w:val="BodyText2"/>
        <w:rPr>
          <w:rFonts w:ascii="Arial Narrow" w:hAnsi="Arial Narrow"/>
          <w:b/>
          <w:bCs/>
          <w:sz w:val="20"/>
        </w:rPr>
      </w:pPr>
      <w:bookmarkStart w:id="15" w:name="_Toc34528787"/>
      <w:bookmarkEnd w:id="15"/>
      <w:r>
        <w:rPr>
          <w:rFonts w:ascii="Arial Narrow" w:hAnsi="Arial Narrow"/>
          <w:noProof/>
          <w:sz w:val="22"/>
        </w:rPr>
        <w:object w:dxaOrig="1440" w:dyaOrig="1440" w14:anchorId="6F662C10">
          <v:shape id="_x0000_s2064" type="#_x0000_t75" style="position:absolute;margin-left:-.15pt;margin-top:10.15pt;width:438.05pt;height:425.5pt;z-index:251663360;mso-position-horizontal-relative:text;mso-position-vertical-relative:text" fillcolor="window">
            <v:imagedata r:id="rId25" o:title=""/>
            <w10:wrap type="square" side="right"/>
          </v:shape>
          <o:OLEObject Type="Embed" ProgID="Excel.Sheet.8" ShapeID="_x0000_s2064" DrawAspect="Content" ObjectID="_1740812088" r:id="rId26"/>
        </w:object>
      </w:r>
      <w:r w:rsidR="00B30F57" w:rsidRPr="00E347B1">
        <w:rPr>
          <w:rFonts w:ascii="Arial Narrow" w:hAnsi="Arial Narrow"/>
          <w:b/>
          <w:bCs/>
          <w:sz w:val="20"/>
        </w:rPr>
        <w:br w:type="textWrapping" w:clear="all"/>
      </w:r>
    </w:p>
    <w:p w14:paraId="4CDA6FA0" w14:textId="77777777" w:rsidR="004C4A38" w:rsidRPr="00923A41" w:rsidRDefault="004C4A38" w:rsidP="004C4A38">
      <w:pPr>
        <w:pStyle w:val="BodyText2"/>
        <w:rPr>
          <w:rFonts w:ascii="Arial Narrow" w:hAnsi="Arial Narrow"/>
          <w:sz w:val="20"/>
        </w:rPr>
      </w:pPr>
    </w:p>
    <w:p w14:paraId="7B54F702" w14:textId="09642661" w:rsidR="00762384" w:rsidRPr="00923A41" w:rsidRDefault="00762384" w:rsidP="00762384">
      <w:pPr>
        <w:pStyle w:val="BodyText2"/>
        <w:rPr>
          <w:rFonts w:ascii="Arial Narrow" w:hAnsi="Arial Narrow"/>
          <w:sz w:val="20"/>
        </w:rPr>
      </w:pPr>
      <w:r w:rsidRPr="00923A41">
        <w:rPr>
          <w:rFonts w:ascii="Arial Narrow" w:hAnsi="Arial Narrow"/>
          <w:sz w:val="20"/>
        </w:rPr>
        <w:t>Pielikums no 15. līdz 2</w:t>
      </w:r>
      <w:r w:rsidR="00135008" w:rsidRPr="00923A41">
        <w:rPr>
          <w:rFonts w:ascii="Arial Narrow" w:hAnsi="Arial Narrow"/>
          <w:sz w:val="20"/>
        </w:rPr>
        <w:t>6</w:t>
      </w:r>
      <w:r w:rsidRPr="00923A41">
        <w:rPr>
          <w:rFonts w:ascii="Arial Narrow" w:hAnsi="Arial Narrow"/>
          <w:sz w:val="20"/>
        </w:rPr>
        <w:t>. lapai ir finanšu pārskata neatņemama sastāvdaļa.</w:t>
      </w:r>
    </w:p>
    <w:p w14:paraId="0594F739" w14:textId="77777777" w:rsidR="00762384" w:rsidRPr="00923A41" w:rsidRDefault="00762384" w:rsidP="00762384">
      <w:pPr>
        <w:pStyle w:val="BodyText2"/>
        <w:rPr>
          <w:rFonts w:ascii="Arial Narrow" w:hAnsi="Arial Narrow"/>
          <w:sz w:val="20"/>
        </w:rPr>
      </w:pPr>
    </w:p>
    <w:p w14:paraId="3EDD03F9" w14:textId="77777777" w:rsidR="00762384" w:rsidRPr="00923A41" w:rsidRDefault="00762384" w:rsidP="00762384">
      <w:pPr>
        <w:pStyle w:val="BodyText2"/>
        <w:rPr>
          <w:rFonts w:ascii="Arial Narrow" w:hAnsi="Arial Narrow"/>
        </w:rPr>
      </w:pPr>
    </w:p>
    <w:p w14:paraId="11D3C9FA" w14:textId="371D7AB2" w:rsidR="00762384" w:rsidRPr="00923A41" w:rsidRDefault="00762384" w:rsidP="00762384">
      <w:pPr>
        <w:rPr>
          <w:rFonts w:ascii="Arial Narrow" w:hAnsi="Arial Narrow"/>
          <w:sz w:val="20"/>
          <w:szCs w:val="20"/>
          <w:lang w:val="lv-LV"/>
        </w:rPr>
      </w:pPr>
    </w:p>
    <w:p w14:paraId="31F87608" w14:textId="77777777" w:rsidR="00762384" w:rsidRPr="00923A41" w:rsidRDefault="00762384" w:rsidP="00762384">
      <w:pPr>
        <w:rPr>
          <w:rFonts w:ascii="Arial Narrow" w:hAnsi="Arial Narrow"/>
          <w:sz w:val="20"/>
          <w:szCs w:val="20"/>
          <w:lang w:val="lv-LV"/>
        </w:rPr>
      </w:pPr>
    </w:p>
    <w:p w14:paraId="23D4EEB8" w14:textId="77777777" w:rsidR="00762384" w:rsidRPr="00923A41" w:rsidRDefault="00762384" w:rsidP="00762384">
      <w:pPr>
        <w:rPr>
          <w:rFonts w:ascii="Arial Narrow" w:hAnsi="Arial Narrow"/>
          <w:sz w:val="20"/>
          <w:szCs w:val="20"/>
          <w:lang w:val="lv-LV"/>
        </w:rPr>
      </w:pPr>
    </w:p>
    <w:p w14:paraId="3AD6CC34" w14:textId="77777777" w:rsidR="00762384" w:rsidRPr="00923A41" w:rsidRDefault="00762384" w:rsidP="00762384">
      <w:pPr>
        <w:rPr>
          <w:rFonts w:ascii="Arial Narrow" w:hAnsi="Arial Narrow"/>
          <w:sz w:val="16"/>
          <w:szCs w:val="16"/>
          <w:lang w:val="lv-LV"/>
        </w:rPr>
      </w:pPr>
    </w:p>
    <w:tbl>
      <w:tblPr>
        <w:tblW w:w="0" w:type="auto"/>
        <w:tblInd w:w="108" w:type="dxa"/>
        <w:tblLayout w:type="fixed"/>
        <w:tblLook w:val="0000" w:firstRow="0" w:lastRow="0" w:firstColumn="0" w:lastColumn="0" w:noHBand="0" w:noVBand="0"/>
      </w:tblPr>
      <w:tblGrid>
        <w:gridCol w:w="2210"/>
        <w:gridCol w:w="3419"/>
      </w:tblGrid>
      <w:tr w:rsidR="00762384" w:rsidRPr="005152DD" w14:paraId="0A476431" w14:textId="77777777" w:rsidTr="00762384">
        <w:trPr>
          <w:trHeight w:val="274"/>
        </w:trPr>
        <w:tc>
          <w:tcPr>
            <w:tcW w:w="2210" w:type="dxa"/>
          </w:tcPr>
          <w:p w14:paraId="5D64CC0B" w14:textId="77777777" w:rsidR="00762384" w:rsidRPr="00923A41" w:rsidRDefault="00762384" w:rsidP="00762384">
            <w:pPr>
              <w:jc w:val="right"/>
              <w:rPr>
                <w:rFonts w:ascii="Arial Narrow" w:hAnsi="Arial Narrow"/>
                <w:sz w:val="22"/>
                <w:szCs w:val="22"/>
                <w:lang w:val="lv-LV"/>
              </w:rPr>
            </w:pPr>
          </w:p>
        </w:tc>
        <w:tc>
          <w:tcPr>
            <w:tcW w:w="3419" w:type="dxa"/>
            <w:tcBorders>
              <w:bottom w:val="single" w:sz="4" w:space="0" w:color="auto"/>
            </w:tcBorders>
          </w:tcPr>
          <w:p w14:paraId="7EF4A413" w14:textId="77777777" w:rsidR="00762384" w:rsidRPr="00923A41" w:rsidRDefault="00762384" w:rsidP="00762384">
            <w:pPr>
              <w:jc w:val="right"/>
              <w:rPr>
                <w:rFonts w:ascii="Arial Narrow" w:hAnsi="Arial Narrow"/>
                <w:sz w:val="22"/>
                <w:szCs w:val="22"/>
                <w:lang w:val="lv-LV"/>
              </w:rPr>
            </w:pPr>
          </w:p>
        </w:tc>
      </w:tr>
      <w:tr w:rsidR="00762384" w:rsidRPr="00923A41" w14:paraId="7F972D25" w14:textId="77777777" w:rsidTr="00762384">
        <w:trPr>
          <w:trHeight w:val="257"/>
        </w:trPr>
        <w:tc>
          <w:tcPr>
            <w:tcW w:w="2210" w:type="dxa"/>
          </w:tcPr>
          <w:p w14:paraId="6FDB65DE" w14:textId="77777777" w:rsidR="00762384" w:rsidRPr="00923A41" w:rsidRDefault="00762384" w:rsidP="00762384">
            <w:pPr>
              <w:jc w:val="right"/>
              <w:rPr>
                <w:rFonts w:ascii="Arial Narrow" w:hAnsi="Arial Narrow"/>
                <w:sz w:val="22"/>
                <w:szCs w:val="22"/>
                <w:lang w:val="lv-LV"/>
              </w:rPr>
            </w:pPr>
          </w:p>
        </w:tc>
        <w:tc>
          <w:tcPr>
            <w:tcW w:w="3419" w:type="dxa"/>
          </w:tcPr>
          <w:p w14:paraId="4EDFED15" w14:textId="77777777" w:rsidR="00762384" w:rsidRPr="00923A41" w:rsidRDefault="00762384" w:rsidP="00762384">
            <w:pPr>
              <w:jc w:val="right"/>
              <w:rPr>
                <w:rFonts w:ascii="Arial Narrow" w:hAnsi="Arial Narrow"/>
                <w:lang w:val="lv-LV"/>
              </w:rPr>
            </w:pPr>
            <w:r w:rsidRPr="00923A41">
              <w:rPr>
                <w:rFonts w:ascii="Arial Narrow" w:hAnsi="Arial Narrow"/>
                <w:sz w:val="22"/>
                <w:szCs w:val="22"/>
                <w:lang w:val="lv-LV"/>
              </w:rPr>
              <w:t>Artūrs Smagars</w:t>
            </w:r>
          </w:p>
        </w:tc>
      </w:tr>
      <w:tr w:rsidR="00762384" w:rsidRPr="00923A41" w14:paraId="3872ADA6" w14:textId="77777777" w:rsidTr="00762384">
        <w:trPr>
          <w:trHeight w:val="274"/>
        </w:trPr>
        <w:tc>
          <w:tcPr>
            <w:tcW w:w="2210" w:type="dxa"/>
          </w:tcPr>
          <w:p w14:paraId="65ABE192" w14:textId="77777777" w:rsidR="00762384" w:rsidRPr="00923A41" w:rsidRDefault="00762384" w:rsidP="00762384">
            <w:pPr>
              <w:jc w:val="right"/>
              <w:rPr>
                <w:rFonts w:ascii="Arial Narrow" w:hAnsi="Arial Narrow"/>
                <w:sz w:val="22"/>
                <w:szCs w:val="22"/>
                <w:lang w:val="lv-LV"/>
              </w:rPr>
            </w:pPr>
          </w:p>
        </w:tc>
        <w:tc>
          <w:tcPr>
            <w:tcW w:w="3419" w:type="dxa"/>
          </w:tcPr>
          <w:p w14:paraId="0DF98512" w14:textId="77777777" w:rsidR="00762384" w:rsidRPr="00E347B1" w:rsidRDefault="00762384" w:rsidP="00762384">
            <w:pPr>
              <w:jc w:val="right"/>
              <w:rPr>
                <w:rFonts w:ascii="Arial Narrow" w:hAnsi="Arial Narrow"/>
                <w:lang w:val="lv-LV"/>
              </w:rPr>
            </w:pPr>
            <w:r w:rsidRPr="00923A41">
              <w:rPr>
                <w:rFonts w:ascii="Arial Narrow" w:hAnsi="Arial Narrow"/>
                <w:sz w:val="22"/>
                <w:szCs w:val="22"/>
                <w:lang w:val="lv-LV"/>
              </w:rPr>
              <w:t>Valdes loceklis</w:t>
            </w:r>
          </w:p>
        </w:tc>
      </w:tr>
      <w:tr w:rsidR="00762384" w:rsidRPr="00923A41" w14:paraId="7B6EC554" w14:textId="77777777" w:rsidTr="00762384">
        <w:trPr>
          <w:trHeight w:val="274"/>
        </w:trPr>
        <w:tc>
          <w:tcPr>
            <w:tcW w:w="2210" w:type="dxa"/>
          </w:tcPr>
          <w:p w14:paraId="227C964B" w14:textId="77777777" w:rsidR="00762384" w:rsidRPr="00923A41" w:rsidRDefault="00762384" w:rsidP="00762384">
            <w:pPr>
              <w:jc w:val="right"/>
              <w:rPr>
                <w:rFonts w:ascii="Arial Narrow" w:hAnsi="Arial Narrow"/>
                <w:sz w:val="22"/>
                <w:szCs w:val="22"/>
                <w:lang w:val="lv-LV"/>
              </w:rPr>
            </w:pPr>
          </w:p>
        </w:tc>
        <w:tc>
          <w:tcPr>
            <w:tcW w:w="3419" w:type="dxa"/>
          </w:tcPr>
          <w:p w14:paraId="209E7EAF" w14:textId="77777777" w:rsidR="00762384" w:rsidRPr="00923A41" w:rsidRDefault="00762384" w:rsidP="00762384">
            <w:pPr>
              <w:jc w:val="right"/>
              <w:rPr>
                <w:rFonts w:ascii="Arial Narrow" w:hAnsi="Arial Narrow"/>
                <w:sz w:val="22"/>
                <w:szCs w:val="22"/>
                <w:lang w:val="lv-LV"/>
              </w:rPr>
            </w:pPr>
          </w:p>
        </w:tc>
      </w:tr>
    </w:tbl>
    <w:p w14:paraId="63952BD6" w14:textId="77777777" w:rsidR="00762384" w:rsidRPr="00923A41" w:rsidRDefault="00762384" w:rsidP="00762384">
      <w:pPr>
        <w:pStyle w:val="BodyText2"/>
        <w:jc w:val="right"/>
        <w:rPr>
          <w:rFonts w:ascii="Arial Narrow" w:hAnsi="Arial Narrow"/>
        </w:rPr>
      </w:pPr>
    </w:p>
    <w:tbl>
      <w:tblPr>
        <w:tblW w:w="7392" w:type="dxa"/>
        <w:jc w:val="right"/>
        <w:tblLayout w:type="fixed"/>
        <w:tblLook w:val="0000" w:firstRow="0" w:lastRow="0" w:firstColumn="0" w:lastColumn="0" w:noHBand="0" w:noVBand="0"/>
      </w:tblPr>
      <w:tblGrid>
        <w:gridCol w:w="3168"/>
        <w:gridCol w:w="1523"/>
        <w:gridCol w:w="2701"/>
      </w:tblGrid>
      <w:tr w:rsidR="00762384" w:rsidRPr="00923A41" w14:paraId="7641695B" w14:textId="77777777" w:rsidTr="00762384">
        <w:trPr>
          <w:trHeight w:val="265"/>
          <w:jc w:val="right"/>
        </w:trPr>
        <w:tc>
          <w:tcPr>
            <w:tcW w:w="3168" w:type="dxa"/>
            <w:tcBorders>
              <w:bottom w:val="single" w:sz="4" w:space="0" w:color="auto"/>
            </w:tcBorders>
          </w:tcPr>
          <w:p w14:paraId="6CBFA88D" w14:textId="77777777" w:rsidR="00762384" w:rsidRPr="00923A41" w:rsidRDefault="00762384" w:rsidP="00762384">
            <w:pPr>
              <w:rPr>
                <w:rFonts w:ascii="Arial Narrow" w:hAnsi="Arial Narrow"/>
                <w:sz w:val="22"/>
                <w:szCs w:val="22"/>
                <w:lang w:val="lv-LV"/>
              </w:rPr>
            </w:pPr>
          </w:p>
        </w:tc>
        <w:tc>
          <w:tcPr>
            <w:tcW w:w="1523" w:type="dxa"/>
          </w:tcPr>
          <w:p w14:paraId="0FB21413" w14:textId="77777777" w:rsidR="00762384" w:rsidRPr="00923A41" w:rsidRDefault="00762384" w:rsidP="00762384">
            <w:pPr>
              <w:jc w:val="right"/>
              <w:rPr>
                <w:rFonts w:ascii="Arial Narrow" w:hAnsi="Arial Narrow"/>
                <w:sz w:val="22"/>
                <w:szCs w:val="22"/>
                <w:lang w:val="lv-LV"/>
              </w:rPr>
            </w:pPr>
          </w:p>
        </w:tc>
        <w:tc>
          <w:tcPr>
            <w:tcW w:w="2701" w:type="dxa"/>
          </w:tcPr>
          <w:p w14:paraId="3DB8D147" w14:textId="77777777" w:rsidR="00762384" w:rsidRPr="00923A41" w:rsidRDefault="00762384" w:rsidP="00762384">
            <w:pPr>
              <w:rPr>
                <w:rFonts w:ascii="Arial Narrow" w:hAnsi="Arial Narrow"/>
                <w:sz w:val="22"/>
                <w:szCs w:val="22"/>
                <w:lang w:val="lv-LV"/>
              </w:rPr>
            </w:pPr>
          </w:p>
        </w:tc>
      </w:tr>
      <w:tr w:rsidR="00762384" w:rsidRPr="00923A41" w14:paraId="507BA793" w14:textId="77777777" w:rsidTr="00762384">
        <w:trPr>
          <w:trHeight w:val="249"/>
          <w:jc w:val="right"/>
        </w:trPr>
        <w:tc>
          <w:tcPr>
            <w:tcW w:w="3168" w:type="dxa"/>
          </w:tcPr>
          <w:p w14:paraId="4673BCB9" w14:textId="77777777" w:rsidR="00762384" w:rsidRPr="00923A41" w:rsidRDefault="00762384" w:rsidP="00762384">
            <w:pPr>
              <w:jc w:val="right"/>
              <w:rPr>
                <w:rFonts w:ascii="Arial Narrow" w:hAnsi="Arial Narrow"/>
                <w:sz w:val="22"/>
                <w:szCs w:val="22"/>
                <w:lang w:val="lv-LV"/>
              </w:rPr>
            </w:pPr>
            <w:r w:rsidRPr="00923A41">
              <w:rPr>
                <w:rFonts w:ascii="Arial Narrow" w:hAnsi="Arial Narrow"/>
                <w:sz w:val="22"/>
                <w:szCs w:val="22"/>
                <w:lang w:val="lv-LV"/>
              </w:rPr>
              <w:t>Iveta Lapsa</w:t>
            </w:r>
          </w:p>
        </w:tc>
        <w:tc>
          <w:tcPr>
            <w:tcW w:w="1523" w:type="dxa"/>
          </w:tcPr>
          <w:p w14:paraId="611BD800" w14:textId="77777777" w:rsidR="00762384" w:rsidRPr="00923A41" w:rsidRDefault="00762384" w:rsidP="00762384">
            <w:pPr>
              <w:jc w:val="right"/>
              <w:rPr>
                <w:rFonts w:ascii="Arial Narrow" w:hAnsi="Arial Narrow"/>
                <w:sz w:val="22"/>
                <w:szCs w:val="22"/>
                <w:lang w:val="lv-LV"/>
              </w:rPr>
            </w:pPr>
          </w:p>
        </w:tc>
        <w:tc>
          <w:tcPr>
            <w:tcW w:w="2701" w:type="dxa"/>
          </w:tcPr>
          <w:p w14:paraId="043A6D31" w14:textId="77777777" w:rsidR="00762384" w:rsidRPr="00923A41" w:rsidRDefault="00762384" w:rsidP="00762384">
            <w:pPr>
              <w:jc w:val="right"/>
              <w:rPr>
                <w:rFonts w:ascii="Arial Narrow" w:hAnsi="Arial Narrow"/>
                <w:sz w:val="22"/>
                <w:szCs w:val="22"/>
                <w:lang w:val="lv-LV"/>
              </w:rPr>
            </w:pPr>
          </w:p>
        </w:tc>
      </w:tr>
      <w:tr w:rsidR="00762384" w:rsidRPr="00923A41" w14:paraId="0C6301E7" w14:textId="77777777" w:rsidTr="00762384">
        <w:trPr>
          <w:trHeight w:val="272"/>
          <w:jc w:val="right"/>
        </w:trPr>
        <w:tc>
          <w:tcPr>
            <w:tcW w:w="3168" w:type="dxa"/>
          </w:tcPr>
          <w:p w14:paraId="32D883C7" w14:textId="77777777" w:rsidR="00762384" w:rsidRPr="00923A41" w:rsidRDefault="00762384" w:rsidP="00762384">
            <w:pPr>
              <w:jc w:val="right"/>
              <w:rPr>
                <w:rFonts w:ascii="Arial Narrow" w:hAnsi="Arial Narrow"/>
                <w:sz w:val="22"/>
                <w:szCs w:val="22"/>
                <w:lang w:val="lv-LV"/>
              </w:rPr>
            </w:pPr>
            <w:r w:rsidRPr="00923A41">
              <w:rPr>
                <w:rFonts w:ascii="Arial Narrow" w:hAnsi="Arial Narrow"/>
                <w:sz w:val="22"/>
                <w:szCs w:val="22"/>
                <w:lang w:val="lv-LV"/>
              </w:rPr>
              <w:t>Galvenā grāmatvede</w:t>
            </w:r>
          </w:p>
        </w:tc>
        <w:tc>
          <w:tcPr>
            <w:tcW w:w="1523" w:type="dxa"/>
          </w:tcPr>
          <w:p w14:paraId="374426CF" w14:textId="77777777" w:rsidR="00762384" w:rsidRPr="00923A41" w:rsidRDefault="00762384" w:rsidP="00762384">
            <w:pPr>
              <w:jc w:val="right"/>
              <w:rPr>
                <w:rFonts w:ascii="Arial Narrow" w:hAnsi="Arial Narrow"/>
                <w:sz w:val="22"/>
                <w:szCs w:val="22"/>
                <w:lang w:val="lv-LV"/>
              </w:rPr>
            </w:pPr>
          </w:p>
        </w:tc>
        <w:tc>
          <w:tcPr>
            <w:tcW w:w="2701" w:type="dxa"/>
          </w:tcPr>
          <w:p w14:paraId="4C91B1E8" w14:textId="77777777" w:rsidR="00762384" w:rsidRPr="00923A41" w:rsidRDefault="00762384" w:rsidP="00762384">
            <w:pPr>
              <w:jc w:val="right"/>
              <w:rPr>
                <w:rFonts w:ascii="Arial Narrow" w:hAnsi="Arial Narrow"/>
                <w:sz w:val="22"/>
                <w:szCs w:val="22"/>
                <w:lang w:val="lv-LV"/>
              </w:rPr>
            </w:pPr>
          </w:p>
        </w:tc>
      </w:tr>
    </w:tbl>
    <w:p w14:paraId="4647F284" w14:textId="77777777" w:rsidR="00792344" w:rsidRPr="00923A41" w:rsidRDefault="00792344" w:rsidP="00762384">
      <w:pPr>
        <w:pStyle w:val="BodyText2"/>
        <w:rPr>
          <w:rFonts w:ascii="Arial Narrow" w:hAnsi="Arial Narrow"/>
        </w:rPr>
      </w:pPr>
    </w:p>
    <w:p w14:paraId="383F2B39" w14:textId="77777777" w:rsidR="00C15C49" w:rsidRPr="00923A41" w:rsidRDefault="00C15C49">
      <w:pPr>
        <w:rPr>
          <w:rFonts w:ascii="Arial Narrow" w:hAnsi="Arial Narrow"/>
          <w:b/>
          <w:sz w:val="28"/>
          <w:szCs w:val="28"/>
          <w:lang w:val="lv-LV"/>
        </w:rPr>
      </w:pPr>
      <w:bookmarkStart w:id="16" w:name="_Toc30570700"/>
      <w:bookmarkStart w:id="17" w:name="_Toc475010783"/>
      <w:r w:rsidRPr="00923A41">
        <w:rPr>
          <w:rFonts w:ascii="Arial Narrow" w:hAnsi="Arial Narrow"/>
          <w:b/>
          <w:sz w:val="28"/>
          <w:szCs w:val="28"/>
          <w:lang w:val="lv-LV"/>
        </w:rPr>
        <w:br w:type="page"/>
      </w:r>
    </w:p>
    <w:p w14:paraId="3D9C9B92" w14:textId="43E1607B" w:rsidR="001C5E46" w:rsidRPr="00923A41" w:rsidRDefault="00052249" w:rsidP="0074331E">
      <w:pPr>
        <w:rPr>
          <w:rFonts w:ascii="Arial Narrow" w:hAnsi="Arial Narrow"/>
          <w:b/>
          <w:sz w:val="28"/>
          <w:szCs w:val="28"/>
          <w:lang w:val="lv-LV"/>
        </w:rPr>
      </w:pPr>
      <w:r w:rsidRPr="00923A41">
        <w:rPr>
          <w:rFonts w:ascii="Arial Narrow" w:hAnsi="Arial Narrow"/>
          <w:b/>
          <w:sz w:val="28"/>
          <w:szCs w:val="28"/>
          <w:lang w:val="lv-LV"/>
        </w:rPr>
        <w:lastRenderedPageBreak/>
        <w:t>P</w:t>
      </w:r>
      <w:r w:rsidR="00B95950" w:rsidRPr="00923A41">
        <w:rPr>
          <w:rFonts w:ascii="Arial Narrow" w:hAnsi="Arial Narrow"/>
          <w:b/>
          <w:sz w:val="28"/>
          <w:szCs w:val="28"/>
          <w:lang w:val="lv-LV"/>
        </w:rPr>
        <w:t>ašu kapitāla izmaiņu pārskats</w:t>
      </w:r>
      <w:bookmarkEnd w:id="16"/>
      <w:bookmarkEnd w:id="17"/>
    </w:p>
    <w:p w14:paraId="3C090D07" w14:textId="77777777" w:rsidR="005D640B" w:rsidRPr="00E347B1" w:rsidRDefault="005D640B" w:rsidP="005D640B">
      <w:pPr>
        <w:rPr>
          <w:rFonts w:ascii="Arial Narrow" w:hAnsi="Arial Narrow"/>
          <w:lang w:val="lv-LV"/>
        </w:rPr>
      </w:pPr>
    </w:p>
    <w:bookmarkStart w:id="18" w:name="_MON_1442197295"/>
    <w:bookmarkEnd w:id="18"/>
    <w:p w14:paraId="424588FB" w14:textId="5BBA5AF3" w:rsidR="001C5E46" w:rsidRPr="00923A41" w:rsidRDefault="001C491B">
      <w:pPr>
        <w:rPr>
          <w:rFonts w:ascii="Arial Narrow" w:hAnsi="Arial Narrow"/>
          <w:sz w:val="2"/>
          <w:lang w:val="lv-LV"/>
        </w:rPr>
      </w:pPr>
      <w:r w:rsidRPr="00923A41">
        <w:rPr>
          <w:rFonts w:ascii="Arial Narrow" w:hAnsi="Arial Narrow"/>
          <w:sz w:val="16"/>
          <w:lang w:val="lv-LV"/>
        </w:rPr>
        <w:object w:dxaOrig="7365" w:dyaOrig="5138" w14:anchorId="27A27C2A">
          <v:shape id="_x0000_i1029" type="#_x0000_t75" style="width:450.75pt;height:257.25pt" o:ole="" fillcolor="window">
            <v:imagedata r:id="rId27" o:title=""/>
          </v:shape>
          <o:OLEObject Type="Embed" ProgID="Excel.Sheet.8" ShapeID="_x0000_i1029" DrawAspect="Content" ObjectID="_1740812086" r:id="rId28"/>
        </w:object>
      </w:r>
    </w:p>
    <w:p w14:paraId="00A4CAF2" w14:textId="77777777" w:rsidR="00887460" w:rsidRPr="00923A41" w:rsidRDefault="00887460" w:rsidP="009D3A0F">
      <w:pPr>
        <w:pStyle w:val="BodyText2"/>
        <w:rPr>
          <w:rFonts w:ascii="Arial Narrow" w:hAnsi="Arial Narrow"/>
          <w:sz w:val="20"/>
        </w:rPr>
      </w:pPr>
    </w:p>
    <w:p w14:paraId="6CBAEA27" w14:textId="276B8E40" w:rsidR="002216C1" w:rsidRPr="00923A41" w:rsidRDefault="002216C1" w:rsidP="002216C1">
      <w:pPr>
        <w:pStyle w:val="BodyText2"/>
        <w:rPr>
          <w:rFonts w:ascii="Arial Narrow" w:hAnsi="Arial Narrow"/>
          <w:sz w:val="20"/>
        </w:rPr>
      </w:pPr>
      <w:r w:rsidRPr="00923A41">
        <w:rPr>
          <w:rFonts w:ascii="Arial Narrow" w:hAnsi="Arial Narrow"/>
          <w:sz w:val="20"/>
        </w:rPr>
        <w:t>Pielikums no</w:t>
      </w:r>
      <w:r w:rsidR="00534B4D" w:rsidRPr="00923A41">
        <w:rPr>
          <w:rFonts w:ascii="Arial Narrow" w:hAnsi="Arial Narrow"/>
          <w:sz w:val="20"/>
        </w:rPr>
        <w:t xml:space="preserve"> 15.</w:t>
      </w:r>
      <w:r w:rsidRPr="00923A41">
        <w:rPr>
          <w:rFonts w:ascii="Arial Narrow" w:hAnsi="Arial Narrow"/>
          <w:sz w:val="20"/>
        </w:rPr>
        <w:t xml:space="preserve"> līdz</w:t>
      </w:r>
      <w:r w:rsidR="00534B4D" w:rsidRPr="00923A41">
        <w:rPr>
          <w:rFonts w:ascii="Arial Narrow" w:hAnsi="Arial Narrow"/>
          <w:sz w:val="20"/>
        </w:rPr>
        <w:t xml:space="preserve"> 2</w:t>
      </w:r>
      <w:r w:rsidR="00135008" w:rsidRPr="00923A41">
        <w:rPr>
          <w:rFonts w:ascii="Arial Narrow" w:hAnsi="Arial Narrow"/>
          <w:sz w:val="20"/>
        </w:rPr>
        <w:t>6</w:t>
      </w:r>
      <w:r w:rsidR="00534B4D" w:rsidRPr="00923A41">
        <w:rPr>
          <w:rFonts w:ascii="Arial Narrow" w:hAnsi="Arial Narrow"/>
          <w:sz w:val="20"/>
        </w:rPr>
        <w:t>.</w:t>
      </w:r>
      <w:r w:rsidRPr="00923A41">
        <w:rPr>
          <w:rFonts w:ascii="Arial Narrow" w:hAnsi="Arial Narrow"/>
          <w:sz w:val="20"/>
        </w:rPr>
        <w:t xml:space="preserve"> lapai ir finanšu pārskata neatņemama sastāvdaļa.</w:t>
      </w:r>
    </w:p>
    <w:p w14:paraId="5DB908F5" w14:textId="77777777" w:rsidR="00EF5390" w:rsidRPr="00923A41" w:rsidRDefault="00EF5390" w:rsidP="002216C1">
      <w:pPr>
        <w:pStyle w:val="BodyText2"/>
        <w:rPr>
          <w:rFonts w:ascii="Arial Narrow" w:hAnsi="Arial Narrow"/>
          <w:sz w:val="20"/>
        </w:rPr>
      </w:pPr>
    </w:p>
    <w:p w14:paraId="21B23BE4" w14:textId="77777777" w:rsidR="009D3A0F" w:rsidRPr="00923A41" w:rsidRDefault="009D3A0F" w:rsidP="009D3A0F">
      <w:pPr>
        <w:pStyle w:val="BodyText2"/>
        <w:rPr>
          <w:rFonts w:ascii="Arial Narrow" w:hAnsi="Arial Narrow"/>
        </w:rPr>
      </w:pPr>
    </w:p>
    <w:p w14:paraId="04F848DA" w14:textId="70A45348" w:rsidR="00762384" w:rsidRPr="00923A41" w:rsidRDefault="00762384" w:rsidP="00762384">
      <w:pPr>
        <w:rPr>
          <w:rFonts w:ascii="Arial Narrow" w:hAnsi="Arial Narrow"/>
          <w:sz w:val="20"/>
          <w:szCs w:val="20"/>
          <w:lang w:val="lv-LV"/>
        </w:rPr>
      </w:pPr>
    </w:p>
    <w:p w14:paraId="01C021EC" w14:textId="77777777" w:rsidR="00792344" w:rsidRPr="00923A41" w:rsidRDefault="00792344" w:rsidP="00792344">
      <w:pPr>
        <w:rPr>
          <w:rFonts w:ascii="Arial Narrow" w:hAnsi="Arial Narrow"/>
          <w:sz w:val="20"/>
          <w:szCs w:val="20"/>
          <w:lang w:val="lv-LV"/>
        </w:rPr>
      </w:pPr>
    </w:p>
    <w:p w14:paraId="42E213E8" w14:textId="77777777" w:rsidR="00792344" w:rsidRPr="00923A41" w:rsidRDefault="00792344" w:rsidP="00792344">
      <w:pPr>
        <w:rPr>
          <w:rFonts w:ascii="Arial Narrow" w:hAnsi="Arial Narrow"/>
          <w:sz w:val="20"/>
          <w:szCs w:val="20"/>
          <w:lang w:val="lv-LV"/>
        </w:rPr>
      </w:pPr>
    </w:p>
    <w:p w14:paraId="76227576" w14:textId="77777777" w:rsidR="00792344" w:rsidRPr="00923A41" w:rsidRDefault="00792344" w:rsidP="00792344">
      <w:pPr>
        <w:rPr>
          <w:rFonts w:ascii="Arial Narrow" w:hAnsi="Arial Narrow"/>
          <w:sz w:val="16"/>
          <w:szCs w:val="16"/>
          <w:lang w:val="lv-LV"/>
        </w:rPr>
      </w:pPr>
    </w:p>
    <w:tbl>
      <w:tblPr>
        <w:tblW w:w="0" w:type="auto"/>
        <w:tblInd w:w="108" w:type="dxa"/>
        <w:tblLayout w:type="fixed"/>
        <w:tblLook w:val="0000" w:firstRow="0" w:lastRow="0" w:firstColumn="0" w:lastColumn="0" w:noHBand="0" w:noVBand="0"/>
      </w:tblPr>
      <w:tblGrid>
        <w:gridCol w:w="2210"/>
        <w:gridCol w:w="3419"/>
      </w:tblGrid>
      <w:tr w:rsidR="00792344" w:rsidRPr="005152DD" w14:paraId="568A8F43" w14:textId="77777777" w:rsidTr="0085220E">
        <w:trPr>
          <w:trHeight w:val="274"/>
        </w:trPr>
        <w:tc>
          <w:tcPr>
            <w:tcW w:w="2210" w:type="dxa"/>
          </w:tcPr>
          <w:p w14:paraId="230119F8" w14:textId="77777777" w:rsidR="00792344" w:rsidRPr="00923A41" w:rsidRDefault="00792344" w:rsidP="0085220E">
            <w:pPr>
              <w:jc w:val="right"/>
              <w:rPr>
                <w:rFonts w:ascii="Arial Narrow" w:hAnsi="Arial Narrow"/>
                <w:sz w:val="22"/>
                <w:szCs w:val="22"/>
                <w:lang w:val="lv-LV"/>
              </w:rPr>
            </w:pPr>
          </w:p>
        </w:tc>
        <w:tc>
          <w:tcPr>
            <w:tcW w:w="3419" w:type="dxa"/>
            <w:tcBorders>
              <w:bottom w:val="single" w:sz="4" w:space="0" w:color="auto"/>
            </w:tcBorders>
          </w:tcPr>
          <w:p w14:paraId="7C4DFA5C" w14:textId="77777777" w:rsidR="00792344" w:rsidRPr="00923A41" w:rsidRDefault="00792344" w:rsidP="0085220E">
            <w:pPr>
              <w:jc w:val="right"/>
              <w:rPr>
                <w:rFonts w:ascii="Arial Narrow" w:hAnsi="Arial Narrow"/>
                <w:sz w:val="22"/>
                <w:szCs w:val="22"/>
                <w:lang w:val="lv-LV"/>
              </w:rPr>
            </w:pPr>
          </w:p>
        </w:tc>
      </w:tr>
      <w:tr w:rsidR="00736853" w:rsidRPr="00923A41" w14:paraId="51B4680D" w14:textId="77777777" w:rsidTr="0085220E">
        <w:trPr>
          <w:trHeight w:val="257"/>
        </w:trPr>
        <w:tc>
          <w:tcPr>
            <w:tcW w:w="2210" w:type="dxa"/>
          </w:tcPr>
          <w:p w14:paraId="1CA6D04A" w14:textId="77777777" w:rsidR="00736853" w:rsidRPr="00923A41" w:rsidRDefault="00736853" w:rsidP="00736853">
            <w:pPr>
              <w:jc w:val="right"/>
              <w:rPr>
                <w:rFonts w:ascii="Arial Narrow" w:hAnsi="Arial Narrow"/>
                <w:sz w:val="22"/>
                <w:szCs w:val="22"/>
                <w:lang w:val="lv-LV"/>
              </w:rPr>
            </w:pPr>
          </w:p>
        </w:tc>
        <w:tc>
          <w:tcPr>
            <w:tcW w:w="3419" w:type="dxa"/>
          </w:tcPr>
          <w:p w14:paraId="46915D48" w14:textId="77777777" w:rsidR="00736853" w:rsidRPr="00923A41" w:rsidRDefault="00736853" w:rsidP="00736853">
            <w:pPr>
              <w:jc w:val="right"/>
              <w:rPr>
                <w:rFonts w:ascii="Arial Narrow" w:hAnsi="Arial Narrow"/>
                <w:lang w:val="lv-LV"/>
              </w:rPr>
            </w:pPr>
            <w:r w:rsidRPr="00923A41">
              <w:rPr>
                <w:rFonts w:ascii="Arial Narrow" w:hAnsi="Arial Narrow"/>
                <w:sz w:val="22"/>
                <w:szCs w:val="22"/>
                <w:lang w:val="lv-LV"/>
              </w:rPr>
              <w:t>Artūrs Smagars</w:t>
            </w:r>
          </w:p>
        </w:tc>
      </w:tr>
      <w:tr w:rsidR="00736853" w:rsidRPr="00923A41" w14:paraId="545AE732" w14:textId="77777777" w:rsidTr="0085220E">
        <w:trPr>
          <w:trHeight w:val="274"/>
        </w:trPr>
        <w:tc>
          <w:tcPr>
            <w:tcW w:w="2210" w:type="dxa"/>
          </w:tcPr>
          <w:p w14:paraId="11088CD9" w14:textId="77777777" w:rsidR="00736853" w:rsidRPr="00923A41" w:rsidRDefault="00736853" w:rsidP="00736853">
            <w:pPr>
              <w:jc w:val="right"/>
              <w:rPr>
                <w:rFonts w:ascii="Arial Narrow" w:hAnsi="Arial Narrow"/>
                <w:sz w:val="22"/>
                <w:szCs w:val="22"/>
                <w:lang w:val="lv-LV"/>
              </w:rPr>
            </w:pPr>
          </w:p>
        </w:tc>
        <w:tc>
          <w:tcPr>
            <w:tcW w:w="3419" w:type="dxa"/>
          </w:tcPr>
          <w:p w14:paraId="1010174F" w14:textId="77777777" w:rsidR="00736853" w:rsidRPr="00E347B1" w:rsidRDefault="00736853" w:rsidP="00736853">
            <w:pPr>
              <w:jc w:val="right"/>
              <w:rPr>
                <w:rFonts w:ascii="Arial Narrow" w:hAnsi="Arial Narrow"/>
                <w:lang w:val="lv-LV"/>
              </w:rPr>
            </w:pPr>
            <w:r w:rsidRPr="00923A41">
              <w:rPr>
                <w:rFonts w:ascii="Arial Narrow" w:hAnsi="Arial Narrow"/>
                <w:sz w:val="22"/>
                <w:szCs w:val="22"/>
                <w:lang w:val="lv-LV"/>
              </w:rPr>
              <w:t>Valdes loceklis</w:t>
            </w:r>
          </w:p>
        </w:tc>
      </w:tr>
      <w:tr w:rsidR="002216C1" w:rsidRPr="00923A41" w14:paraId="0FF16BFA" w14:textId="77777777" w:rsidTr="0085220E">
        <w:trPr>
          <w:trHeight w:val="274"/>
        </w:trPr>
        <w:tc>
          <w:tcPr>
            <w:tcW w:w="2210" w:type="dxa"/>
          </w:tcPr>
          <w:p w14:paraId="614AE51E" w14:textId="77777777" w:rsidR="002216C1" w:rsidRPr="00923A41" w:rsidRDefault="002216C1" w:rsidP="00736853">
            <w:pPr>
              <w:jc w:val="right"/>
              <w:rPr>
                <w:rFonts w:ascii="Arial Narrow" w:hAnsi="Arial Narrow"/>
                <w:sz w:val="22"/>
                <w:szCs w:val="22"/>
                <w:lang w:val="lv-LV"/>
              </w:rPr>
            </w:pPr>
          </w:p>
        </w:tc>
        <w:tc>
          <w:tcPr>
            <w:tcW w:w="3419" w:type="dxa"/>
          </w:tcPr>
          <w:p w14:paraId="11449AC0" w14:textId="77777777" w:rsidR="002216C1" w:rsidRPr="00923A41" w:rsidRDefault="002216C1" w:rsidP="00736853">
            <w:pPr>
              <w:jc w:val="right"/>
              <w:rPr>
                <w:rFonts w:ascii="Arial Narrow" w:hAnsi="Arial Narrow"/>
                <w:sz w:val="22"/>
                <w:szCs w:val="22"/>
                <w:lang w:val="lv-LV"/>
              </w:rPr>
            </w:pPr>
          </w:p>
        </w:tc>
      </w:tr>
    </w:tbl>
    <w:p w14:paraId="3E645D87" w14:textId="77777777" w:rsidR="00792344" w:rsidRPr="00923A41" w:rsidRDefault="00792344" w:rsidP="00792344">
      <w:pPr>
        <w:pStyle w:val="BodyText2"/>
        <w:jc w:val="right"/>
        <w:rPr>
          <w:rFonts w:ascii="Arial Narrow" w:hAnsi="Arial Narrow"/>
        </w:rPr>
      </w:pPr>
    </w:p>
    <w:tbl>
      <w:tblPr>
        <w:tblW w:w="7392" w:type="dxa"/>
        <w:jc w:val="right"/>
        <w:tblLayout w:type="fixed"/>
        <w:tblLook w:val="0000" w:firstRow="0" w:lastRow="0" w:firstColumn="0" w:lastColumn="0" w:noHBand="0" w:noVBand="0"/>
      </w:tblPr>
      <w:tblGrid>
        <w:gridCol w:w="3168"/>
        <w:gridCol w:w="1523"/>
        <w:gridCol w:w="2701"/>
      </w:tblGrid>
      <w:tr w:rsidR="00792344" w:rsidRPr="00923A41" w14:paraId="0A2E3A24" w14:textId="77777777" w:rsidTr="0085220E">
        <w:trPr>
          <w:trHeight w:val="265"/>
          <w:jc w:val="right"/>
        </w:trPr>
        <w:tc>
          <w:tcPr>
            <w:tcW w:w="3168" w:type="dxa"/>
            <w:tcBorders>
              <w:bottom w:val="single" w:sz="4" w:space="0" w:color="auto"/>
            </w:tcBorders>
          </w:tcPr>
          <w:p w14:paraId="2B64E141" w14:textId="77777777" w:rsidR="00792344" w:rsidRPr="00923A41" w:rsidRDefault="00792344" w:rsidP="0085220E">
            <w:pPr>
              <w:rPr>
                <w:rFonts w:ascii="Arial Narrow" w:hAnsi="Arial Narrow"/>
                <w:sz w:val="22"/>
                <w:szCs w:val="22"/>
                <w:lang w:val="lv-LV"/>
              </w:rPr>
            </w:pPr>
          </w:p>
        </w:tc>
        <w:tc>
          <w:tcPr>
            <w:tcW w:w="1523" w:type="dxa"/>
          </w:tcPr>
          <w:p w14:paraId="582252F4" w14:textId="77777777" w:rsidR="00792344" w:rsidRPr="00923A41" w:rsidRDefault="00792344" w:rsidP="0085220E">
            <w:pPr>
              <w:jc w:val="right"/>
              <w:rPr>
                <w:rFonts w:ascii="Arial Narrow" w:hAnsi="Arial Narrow"/>
                <w:sz w:val="22"/>
                <w:szCs w:val="22"/>
                <w:lang w:val="lv-LV"/>
              </w:rPr>
            </w:pPr>
          </w:p>
        </w:tc>
        <w:tc>
          <w:tcPr>
            <w:tcW w:w="2701" w:type="dxa"/>
          </w:tcPr>
          <w:p w14:paraId="37D53A66" w14:textId="77777777" w:rsidR="00792344" w:rsidRPr="00923A41" w:rsidRDefault="00792344" w:rsidP="0085220E">
            <w:pPr>
              <w:rPr>
                <w:rFonts w:ascii="Arial Narrow" w:hAnsi="Arial Narrow"/>
                <w:sz w:val="22"/>
                <w:szCs w:val="22"/>
                <w:lang w:val="lv-LV"/>
              </w:rPr>
            </w:pPr>
          </w:p>
        </w:tc>
      </w:tr>
      <w:tr w:rsidR="00792344" w:rsidRPr="00923A41" w14:paraId="5E70847C" w14:textId="77777777" w:rsidTr="0085220E">
        <w:trPr>
          <w:trHeight w:val="249"/>
          <w:jc w:val="right"/>
        </w:trPr>
        <w:tc>
          <w:tcPr>
            <w:tcW w:w="3168" w:type="dxa"/>
          </w:tcPr>
          <w:p w14:paraId="2A793DD0" w14:textId="77777777" w:rsidR="00792344" w:rsidRPr="00923A41" w:rsidRDefault="00792344" w:rsidP="0085220E">
            <w:pPr>
              <w:jc w:val="right"/>
              <w:rPr>
                <w:rFonts w:ascii="Arial Narrow" w:hAnsi="Arial Narrow"/>
                <w:sz w:val="22"/>
                <w:szCs w:val="22"/>
                <w:lang w:val="lv-LV"/>
              </w:rPr>
            </w:pPr>
            <w:r w:rsidRPr="00923A41">
              <w:rPr>
                <w:rFonts w:ascii="Arial Narrow" w:hAnsi="Arial Narrow"/>
                <w:sz w:val="22"/>
                <w:szCs w:val="22"/>
                <w:lang w:val="lv-LV"/>
              </w:rPr>
              <w:t>Iveta Lapsa</w:t>
            </w:r>
          </w:p>
        </w:tc>
        <w:tc>
          <w:tcPr>
            <w:tcW w:w="1523" w:type="dxa"/>
          </w:tcPr>
          <w:p w14:paraId="08451A06" w14:textId="77777777" w:rsidR="00792344" w:rsidRPr="00923A41" w:rsidRDefault="00792344" w:rsidP="0085220E">
            <w:pPr>
              <w:jc w:val="right"/>
              <w:rPr>
                <w:rFonts w:ascii="Arial Narrow" w:hAnsi="Arial Narrow"/>
                <w:sz w:val="22"/>
                <w:szCs w:val="22"/>
                <w:lang w:val="lv-LV"/>
              </w:rPr>
            </w:pPr>
          </w:p>
        </w:tc>
        <w:tc>
          <w:tcPr>
            <w:tcW w:w="2701" w:type="dxa"/>
          </w:tcPr>
          <w:p w14:paraId="5E041A44" w14:textId="77777777" w:rsidR="00792344" w:rsidRPr="00923A41" w:rsidRDefault="00792344" w:rsidP="0085220E">
            <w:pPr>
              <w:jc w:val="right"/>
              <w:rPr>
                <w:rFonts w:ascii="Arial Narrow" w:hAnsi="Arial Narrow"/>
                <w:sz w:val="22"/>
                <w:szCs w:val="22"/>
                <w:lang w:val="lv-LV"/>
              </w:rPr>
            </w:pPr>
          </w:p>
        </w:tc>
      </w:tr>
      <w:tr w:rsidR="00792344" w:rsidRPr="00923A41" w14:paraId="19BF164B" w14:textId="77777777" w:rsidTr="0085220E">
        <w:trPr>
          <w:trHeight w:val="272"/>
          <w:jc w:val="right"/>
        </w:trPr>
        <w:tc>
          <w:tcPr>
            <w:tcW w:w="3168" w:type="dxa"/>
          </w:tcPr>
          <w:p w14:paraId="1D976476" w14:textId="77777777" w:rsidR="00792344" w:rsidRPr="00923A41" w:rsidRDefault="00792344" w:rsidP="0085220E">
            <w:pPr>
              <w:jc w:val="right"/>
              <w:rPr>
                <w:rFonts w:ascii="Arial Narrow" w:hAnsi="Arial Narrow"/>
                <w:sz w:val="22"/>
                <w:szCs w:val="22"/>
                <w:lang w:val="lv-LV"/>
              </w:rPr>
            </w:pPr>
            <w:r w:rsidRPr="00923A41">
              <w:rPr>
                <w:rFonts w:ascii="Arial Narrow" w:hAnsi="Arial Narrow"/>
                <w:sz w:val="22"/>
                <w:szCs w:val="22"/>
                <w:lang w:val="lv-LV"/>
              </w:rPr>
              <w:t>Galvenā grāmatvede</w:t>
            </w:r>
          </w:p>
        </w:tc>
        <w:tc>
          <w:tcPr>
            <w:tcW w:w="1523" w:type="dxa"/>
          </w:tcPr>
          <w:p w14:paraId="53F5CD6C" w14:textId="77777777" w:rsidR="00792344" w:rsidRPr="00923A41" w:rsidRDefault="00792344" w:rsidP="0085220E">
            <w:pPr>
              <w:jc w:val="right"/>
              <w:rPr>
                <w:rFonts w:ascii="Arial Narrow" w:hAnsi="Arial Narrow"/>
                <w:sz w:val="22"/>
                <w:szCs w:val="22"/>
                <w:lang w:val="lv-LV"/>
              </w:rPr>
            </w:pPr>
          </w:p>
        </w:tc>
        <w:tc>
          <w:tcPr>
            <w:tcW w:w="2701" w:type="dxa"/>
          </w:tcPr>
          <w:p w14:paraId="17D677D0" w14:textId="77777777" w:rsidR="00792344" w:rsidRPr="00923A41" w:rsidRDefault="00792344" w:rsidP="0085220E">
            <w:pPr>
              <w:jc w:val="right"/>
              <w:rPr>
                <w:rFonts w:ascii="Arial Narrow" w:hAnsi="Arial Narrow"/>
                <w:sz w:val="22"/>
                <w:szCs w:val="22"/>
                <w:lang w:val="lv-LV"/>
              </w:rPr>
            </w:pPr>
          </w:p>
        </w:tc>
      </w:tr>
    </w:tbl>
    <w:p w14:paraId="52C709C5" w14:textId="77777777" w:rsidR="00792344" w:rsidRPr="00923A41" w:rsidRDefault="00792344" w:rsidP="00792344">
      <w:pPr>
        <w:rPr>
          <w:rFonts w:ascii="Arial Narrow" w:hAnsi="Arial Narrow"/>
          <w:sz w:val="16"/>
          <w:szCs w:val="16"/>
          <w:lang w:val="lv-LV"/>
        </w:rPr>
      </w:pPr>
    </w:p>
    <w:p w14:paraId="38CEB231" w14:textId="77777777" w:rsidR="00792344" w:rsidRPr="00923A41" w:rsidRDefault="00792344" w:rsidP="00792344">
      <w:pPr>
        <w:rPr>
          <w:rFonts w:ascii="Arial Narrow" w:hAnsi="Arial Narrow"/>
          <w:sz w:val="16"/>
          <w:szCs w:val="16"/>
          <w:lang w:val="lv-LV"/>
        </w:rPr>
      </w:pPr>
    </w:p>
    <w:p w14:paraId="6C96E3A8" w14:textId="77777777" w:rsidR="001C5E46" w:rsidRPr="00923A41" w:rsidRDefault="001C5E46">
      <w:pPr>
        <w:rPr>
          <w:rFonts w:ascii="Arial Narrow" w:hAnsi="Arial Narrow"/>
          <w:sz w:val="16"/>
          <w:lang w:val="lv-LV"/>
        </w:rPr>
      </w:pPr>
    </w:p>
    <w:p w14:paraId="73A88669" w14:textId="77777777" w:rsidR="001C5E46" w:rsidRPr="00923A41" w:rsidRDefault="001C5E46">
      <w:pPr>
        <w:rPr>
          <w:rFonts w:ascii="Arial Narrow" w:hAnsi="Arial Narrow"/>
          <w:sz w:val="16"/>
          <w:lang w:val="lv-LV"/>
        </w:rPr>
      </w:pPr>
    </w:p>
    <w:p w14:paraId="23395704" w14:textId="77777777" w:rsidR="001C5E46" w:rsidRPr="00923A41" w:rsidRDefault="001C5E46">
      <w:pPr>
        <w:rPr>
          <w:rFonts w:ascii="Arial Narrow" w:hAnsi="Arial Narrow"/>
          <w:sz w:val="16"/>
          <w:lang w:val="lv-LV"/>
        </w:rPr>
      </w:pPr>
    </w:p>
    <w:p w14:paraId="69CC0B71" w14:textId="77777777" w:rsidR="001C5E46" w:rsidRPr="00923A41" w:rsidRDefault="001C5E46">
      <w:pPr>
        <w:rPr>
          <w:rFonts w:ascii="Arial Narrow" w:hAnsi="Arial Narrow"/>
          <w:sz w:val="16"/>
          <w:lang w:val="lv-LV"/>
        </w:rPr>
      </w:pPr>
    </w:p>
    <w:p w14:paraId="53DFE9D5" w14:textId="77777777" w:rsidR="001C5E46" w:rsidRPr="00923A41" w:rsidRDefault="001C5E46">
      <w:pPr>
        <w:rPr>
          <w:rFonts w:ascii="Arial Narrow" w:hAnsi="Arial Narrow"/>
          <w:sz w:val="16"/>
          <w:lang w:val="lv-LV"/>
        </w:rPr>
      </w:pPr>
    </w:p>
    <w:p w14:paraId="501A6CEA" w14:textId="77777777" w:rsidR="001C5E46" w:rsidRPr="00923A41" w:rsidRDefault="001C5E46">
      <w:pPr>
        <w:rPr>
          <w:rFonts w:ascii="Arial Narrow" w:hAnsi="Arial Narrow"/>
          <w:sz w:val="2"/>
          <w:lang w:val="lv-LV"/>
        </w:rPr>
      </w:pPr>
      <w:r w:rsidRPr="00923A41">
        <w:rPr>
          <w:rFonts w:ascii="Arial Narrow" w:hAnsi="Arial Narrow"/>
          <w:lang w:val="lv-LV"/>
        </w:rPr>
        <w:br w:type="page"/>
      </w:r>
    </w:p>
    <w:p w14:paraId="20D1335D" w14:textId="77777777" w:rsidR="001C5E46" w:rsidRPr="00923A41" w:rsidRDefault="00D52429" w:rsidP="00380DEA">
      <w:pPr>
        <w:pStyle w:val="Heading1"/>
      </w:pPr>
      <w:bookmarkStart w:id="19" w:name="_Toc475010784"/>
      <w:r w:rsidRPr="00923A41">
        <w:lastRenderedPageBreak/>
        <w:t>Finanšu pārskat</w:t>
      </w:r>
      <w:r w:rsidR="00557778" w:rsidRPr="00923A41">
        <w:t>a</w:t>
      </w:r>
      <w:r w:rsidRPr="00923A41">
        <w:t xml:space="preserve"> pielikums</w:t>
      </w:r>
      <w:bookmarkEnd w:id="19"/>
    </w:p>
    <w:p w14:paraId="14AC2EE9" w14:textId="77777777" w:rsidR="0019366A" w:rsidRPr="00923A41" w:rsidRDefault="00D52429" w:rsidP="005C3A3B">
      <w:pPr>
        <w:numPr>
          <w:ilvl w:val="0"/>
          <w:numId w:val="1"/>
        </w:numPr>
        <w:tabs>
          <w:tab w:val="clear" w:pos="360"/>
          <w:tab w:val="num" w:pos="0"/>
        </w:tabs>
        <w:spacing w:before="400" w:after="60"/>
        <w:ind w:left="357" w:hanging="357"/>
        <w:rPr>
          <w:rFonts w:ascii="Arial Narrow" w:hAnsi="Arial Narrow"/>
          <w:b/>
          <w:sz w:val="22"/>
          <w:lang w:val="lv-LV"/>
        </w:rPr>
      </w:pPr>
      <w:r w:rsidRPr="00923A41">
        <w:rPr>
          <w:rFonts w:ascii="Arial Narrow" w:hAnsi="Arial Narrow"/>
          <w:b/>
          <w:sz w:val="22"/>
          <w:lang w:val="lv-LV"/>
        </w:rPr>
        <w:t xml:space="preserve">Vispārīga informācija par </w:t>
      </w:r>
      <w:r w:rsidR="00155B38" w:rsidRPr="00923A41">
        <w:rPr>
          <w:rFonts w:ascii="Arial Narrow" w:hAnsi="Arial Narrow"/>
          <w:b/>
          <w:sz w:val="22"/>
          <w:lang w:val="lv-LV"/>
        </w:rPr>
        <w:t>Sabiedrību</w:t>
      </w:r>
    </w:p>
    <w:p w14:paraId="2C9055FF" w14:textId="2492D4BC" w:rsidR="00D45123" w:rsidRPr="00923A41" w:rsidRDefault="00D52429" w:rsidP="00E347B1">
      <w:pPr>
        <w:pStyle w:val="ListParagraph"/>
        <w:spacing w:before="80"/>
        <w:ind w:left="0"/>
        <w:jc w:val="both"/>
        <w:rPr>
          <w:rFonts w:ascii="Arial Narrow" w:hAnsi="Arial Narrow"/>
          <w:sz w:val="20"/>
          <w:lang w:val="lv-LV"/>
        </w:rPr>
      </w:pPr>
      <w:r w:rsidRPr="00923A41">
        <w:rPr>
          <w:rFonts w:ascii="Arial Narrow" w:hAnsi="Arial Narrow"/>
          <w:sz w:val="20"/>
          <w:lang w:val="lv-LV"/>
        </w:rPr>
        <w:t>SIA</w:t>
      </w:r>
      <w:r w:rsidR="0019366A" w:rsidRPr="00923A41">
        <w:rPr>
          <w:rFonts w:ascii="Arial Narrow" w:hAnsi="Arial Narrow"/>
          <w:sz w:val="20"/>
          <w:lang w:val="lv-LV"/>
        </w:rPr>
        <w:t xml:space="preserve"> </w:t>
      </w:r>
      <w:r w:rsidR="00CC4E3D" w:rsidRPr="00923A41">
        <w:rPr>
          <w:rFonts w:ascii="Arial Narrow" w:hAnsi="Arial Narrow"/>
          <w:sz w:val="20"/>
          <w:lang w:val="lv-LV"/>
        </w:rPr>
        <w:t>„</w:t>
      </w:r>
      <w:r w:rsidR="00475C77" w:rsidRPr="00923A41">
        <w:rPr>
          <w:rFonts w:ascii="Arial Narrow" w:hAnsi="Arial Narrow"/>
          <w:sz w:val="20"/>
          <w:lang w:val="lv-LV"/>
        </w:rPr>
        <w:t>Jēkabpils ūdens</w:t>
      </w:r>
      <w:r w:rsidR="00CC4E3D" w:rsidRPr="00923A41">
        <w:rPr>
          <w:rFonts w:ascii="Arial Narrow" w:hAnsi="Arial Narrow"/>
          <w:sz w:val="20"/>
          <w:lang w:val="lv-LV"/>
        </w:rPr>
        <w:t>”</w:t>
      </w:r>
      <w:r w:rsidR="0019366A" w:rsidRPr="00923A41">
        <w:rPr>
          <w:rFonts w:ascii="Arial Narrow" w:hAnsi="Arial Narrow"/>
          <w:sz w:val="20"/>
          <w:lang w:val="lv-LV"/>
        </w:rPr>
        <w:t xml:space="preserve"> (</w:t>
      </w:r>
      <w:r w:rsidRPr="00923A41">
        <w:rPr>
          <w:rFonts w:ascii="Arial Narrow" w:hAnsi="Arial Narrow"/>
          <w:sz w:val="20"/>
          <w:lang w:val="lv-LV"/>
        </w:rPr>
        <w:t>turpmāk tekstā</w:t>
      </w:r>
      <w:r w:rsidR="0019366A" w:rsidRPr="00923A41">
        <w:rPr>
          <w:rFonts w:ascii="Arial Narrow" w:hAnsi="Arial Narrow"/>
          <w:sz w:val="20"/>
          <w:lang w:val="lv-LV"/>
        </w:rPr>
        <w:t xml:space="preserve"> – </w:t>
      </w:r>
      <w:r w:rsidR="00155B38" w:rsidRPr="00923A41">
        <w:rPr>
          <w:rFonts w:ascii="Arial Narrow" w:hAnsi="Arial Narrow"/>
          <w:sz w:val="20"/>
          <w:szCs w:val="20"/>
          <w:lang w:val="lv-LV"/>
        </w:rPr>
        <w:t>Sabiedrība</w:t>
      </w:r>
      <w:r w:rsidR="0019366A" w:rsidRPr="00923A41">
        <w:rPr>
          <w:rFonts w:ascii="Arial Narrow" w:hAnsi="Arial Narrow"/>
          <w:sz w:val="20"/>
          <w:lang w:val="lv-LV"/>
        </w:rPr>
        <w:t xml:space="preserve">) </w:t>
      </w:r>
      <w:r w:rsidRPr="00923A41">
        <w:rPr>
          <w:rFonts w:ascii="Arial Narrow" w:hAnsi="Arial Narrow"/>
          <w:sz w:val="20"/>
          <w:lang w:val="lv-LV"/>
        </w:rPr>
        <w:t>reģistrēta Latvijas Republikas Uzņēmumu reģistrā</w:t>
      </w:r>
      <w:r w:rsidR="0019366A" w:rsidRPr="00923A41">
        <w:rPr>
          <w:rFonts w:ascii="Arial Narrow" w:hAnsi="Arial Narrow"/>
          <w:sz w:val="20"/>
          <w:lang w:val="lv-LV"/>
        </w:rPr>
        <w:t xml:space="preserve"> </w:t>
      </w:r>
      <w:r w:rsidR="00475C77" w:rsidRPr="00923A41">
        <w:rPr>
          <w:rFonts w:ascii="Arial Narrow" w:hAnsi="Arial Narrow"/>
          <w:sz w:val="20"/>
          <w:lang w:val="lv-LV"/>
        </w:rPr>
        <w:t>08.</w:t>
      </w:r>
      <w:r w:rsidR="00E93A31" w:rsidRPr="00923A41">
        <w:rPr>
          <w:rFonts w:ascii="Arial Narrow" w:hAnsi="Arial Narrow"/>
          <w:sz w:val="20"/>
          <w:lang w:val="lv-LV"/>
        </w:rPr>
        <w:t>10.1991</w:t>
      </w:r>
      <w:r w:rsidR="0019366A" w:rsidRPr="00923A41">
        <w:rPr>
          <w:rFonts w:ascii="Arial Narrow" w:hAnsi="Arial Narrow"/>
          <w:sz w:val="20"/>
          <w:lang w:val="lv-LV"/>
        </w:rPr>
        <w:t xml:space="preserve">. </w:t>
      </w:r>
      <w:r w:rsidR="00155B38" w:rsidRPr="00923A41">
        <w:rPr>
          <w:rFonts w:ascii="Arial Narrow" w:hAnsi="Arial Narrow"/>
          <w:sz w:val="20"/>
          <w:szCs w:val="20"/>
          <w:lang w:val="lv-LV"/>
        </w:rPr>
        <w:t>Sabiedrības</w:t>
      </w:r>
      <w:r w:rsidR="001C72E9" w:rsidRPr="00923A41">
        <w:rPr>
          <w:rFonts w:ascii="Arial Narrow" w:hAnsi="Arial Narrow"/>
          <w:sz w:val="20"/>
          <w:lang w:val="lv-LV"/>
        </w:rPr>
        <w:t xml:space="preserve"> juridiskā adrese ir </w:t>
      </w:r>
      <w:r w:rsidR="00475C77" w:rsidRPr="00923A41">
        <w:rPr>
          <w:rFonts w:ascii="Arial Narrow" w:hAnsi="Arial Narrow"/>
          <w:sz w:val="20"/>
          <w:lang w:val="lv-LV"/>
        </w:rPr>
        <w:t>Jaunā</w:t>
      </w:r>
      <w:r w:rsidR="001C72E9" w:rsidRPr="00923A41">
        <w:rPr>
          <w:rFonts w:ascii="Arial Narrow" w:hAnsi="Arial Narrow"/>
          <w:sz w:val="20"/>
          <w:lang w:val="lv-LV"/>
        </w:rPr>
        <w:t xml:space="preserve"> iela</w:t>
      </w:r>
      <w:r w:rsidR="00475C77" w:rsidRPr="00923A41">
        <w:rPr>
          <w:rFonts w:ascii="Arial Narrow" w:hAnsi="Arial Narrow"/>
          <w:sz w:val="20"/>
          <w:lang w:val="lv-LV"/>
        </w:rPr>
        <w:t xml:space="preserve"> 60,</w:t>
      </w:r>
      <w:r w:rsidR="001C72E9" w:rsidRPr="00923A41">
        <w:rPr>
          <w:rFonts w:ascii="Arial Narrow" w:hAnsi="Arial Narrow"/>
          <w:sz w:val="20"/>
          <w:lang w:val="lv-LV"/>
        </w:rPr>
        <w:t xml:space="preserve"> </w:t>
      </w:r>
      <w:r w:rsidR="00475C77" w:rsidRPr="00923A41">
        <w:rPr>
          <w:rFonts w:ascii="Arial Narrow" w:hAnsi="Arial Narrow"/>
          <w:sz w:val="20"/>
          <w:lang w:val="lv-LV"/>
        </w:rPr>
        <w:t>Jēkabpils</w:t>
      </w:r>
      <w:r w:rsidR="00D45123" w:rsidRPr="00923A41">
        <w:rPr>
          <w:rFonts w:ascii="Arial Narrow" w:hAnsi="Arial Narrow"/>
          <w:sz w:val="20"/>
          <w:lang w:val="lv-LV"/>
        </w:rPr>
        <w:t>.</w:t>
      </w:r>
    </w:p>
    <w:p w14:paraId="383FD7B4" w14:textId="77777777" w:rsidR="00EC5517" w:rsidRPr="00923A41" w:rsidRDefault="00155B38" w:rsidP="00E347B1">
      <w:pPr>
        <w:pStyle w:val="ListParagraph"/>
        <w:spacing w:before="80"/>
        <w:ind w:left="0"/>
        <w:jc w:val="both"/>
        <w:rPr>
          <w:rFonts w:ascii="Arial Narrow" w:hAnsi="Arial Narrow"/>
          <w:sz w:val="20"/>
          <w:szCs w:val="20"/>
          <w:lang w:val="lv-LV"/>
        </w:rPr>
      </w:pPr>
      <w:r w:rsidRPr="00923A41">
        <w:rPr>
          <w:rFonts w:ascii="Arial Narrow" w:hAnsi="Arial Narrow"/>
          <w:sz w:val="20"/>
          <w:szCs w:val="20"/>
          <w:lang w:val="lv-LV"/>
        </w:rPr>
        <w:t>Sabiedrības</w:t>
      </w:r>
      <w:r w:rsidR="00D45123" w:rsidRPr="00923A41">
        <w:rPr>
          <w:rFonts w:ascii="Arial Narrow" w:hAnsi="Arial Narrow"/>
          <w:sz w:val="20"/>
          <w:szCs w:val="20"/>
          <w:lang w:val="lv-LV"/>
        </w:rPr>
        <w:t xml:space="preserve"> pamatdarbība ir </w:t>
      </w:r>
      <w:r w:rsidR="00475C77" w:rsidRPr="00923A41">
        <w:rPr>
          <w:rFonts w:ascii="Arial Narrow" w:hAnsi="Arial Narrow"/>
          <w:sz w:val="20"/>
          <w:szCs w:val="20"/>
          <w:lang w:val="lv-LV"/>
        </w:rPr>
        <w:t>ūdenssaimniecības pakalpojumu</w:t>
      </w:r>
      <w:r w:rsidR="00D45123" w:rsidRPr="00923A41">
        <w:rPr>
          <w:rFonts w:ascii="Arial Narrow" w:hAnsi="Arial Narrow"/>
          <w:sz w:val="20"/>
          <w:szCs w:val="20"/>
          <w:lang w:val="lv-LV"/>
        </w:rPr>
        <w:t xml:space="preserve"> nodrošināšana Jēkabpils pilsētā saskaņā ar </w:t>
      </w:r>
      <w:r w:rsidR="00475C77" w:rsidRPr="00923A41">
        <w:rPr>
          <w:rFonts w:ascii="Arial Narrow" w:hAnsi="Arial Narrow"/>
          <w:sz w:val="20"/>
          <w:szCs w:val="20"/>
          <w:lang w:val="lv-LV"/>
        </w:rPr>
        <w:t>sa</w:t>
      </w:r>
      <w:r w:rsidR="00D45123" w:rsidRPr="00923A41">
        <w:rPr>
          <w:rFonts w:ascii="Arial Narrow" w:hAnsi="Arial Narrow"/>
          <w:sz w:val="20"/>
          <w:szCs w:val="20"/>
          <w:lang w:val="lv-LV"/>
        </w:rPr>
        <w:t>biedrisko pakalpojumu veidiem: ū</w:t>
      </w:r>
      <w:r w:rsidR="00475C77" w:rsidRPr="00923A41">
        <w:rPr>
          <w:rFonts w:ascii="Arial Narrow" w:hAnsi="Arial Narrow"/>
          <w:sz w:val="20"/>
          <w:szCs w:val="20"/>
          <w:lang w:val="lv-LV"/>
        </w:rPr>
        <w:t>dens ieguve</w:t>
      </w:r>
      <w:r w:rsidR="0051236E" w:rsidRPr="00923A41">
        <w:rPr>
          <w:rFonts w:ascii="Arial Narrow" w:hAnsi="Arial Narrow"/>
          <w:sz w:val="20"/>
          <w:szCs w:val="20"/>
          <w:lang w:val="lv-LV"/>
        </w:rPr>
        <w:t>,</w:t>
      </w:r>
      <w:r w:rsidR="00520E29" w:rsidRPr="00923A41">
        <w:rPr>
          <w:rFonts w:ascii="Arial Narrow" w:hAnsi="Arial Narrow"/>
          <w:sz w:val="20"/>
          <w:szCs w:val="20"/>
          <w:lang w:val="lv-LV"/>
        </w:rPr>
        <w:t xml:space="preserve"> uzkrāšana un </w:t>
      </w:r>
      <w:r w:rsidR="00475C77" w:rsidRPr="00923A41">
        <w:rPr>
          <w:rFonts w:ascii="Arial Narrow" w:hAnsi="Arial Narrow"/>
          <w:sz w:val="20"/>
          <w:szCs w:val="20"/>
          <w:lang w:val="lv-LV"/>
        </w:rPr>
        <w:t xml:space="preserve">sagatavošana lietošanai </w:t>
      </w:r>
      <w:r w:rsidR="00520E29" w:rsidRPr="00923A41">
        <w:rPr>
          <w:rFonts w:ascii="Arial Narrow" w:hAnsi="Arial Narrow"/>
          <w:sz w:val="20"/>
          <w:szCs w:val="20"/>
          <w:lang w:val="lv-LV"/>
        </w:rPr>
        <w:t xml:space="preserve">līdz </w:t>
      </w:r>
      <w:r w:rsidR="00D45123" w:rsidRPr="00923A41">
        <w:rPr>
          <w:rFonts w:ascii="Arial Narrow" w:hAnsi="Arial Narrow"/>
          <w:sz w:val="20"/>
          <w:szCs w:val="20"/>
          <w:lang w:val="lv-LV"/>
        </w:rPr>
        <w:t>padevei ūdensvada tīklā; ū</w:t>
      </w:r>
      <w:r w:rsidR="00475C77" w:rsidRPr="00923A41">
        <w:rPr>
          <w:rFonts w:ascii="Arial Narrow" w:hAnsi="Arial Narrow"/>
          <w:sz w:val="20"/>
          <w:szCs w:val="20"/>
          <w:lang w:val="lv-LV"/>
        </w:rPr>
        <w:t>dens piegāde no padeves vietas ūdensvada tīklā</w:t>
      </w:r>
      <w:r w:rsidR="00D45123" w:rsidRPr="00923A41">
        <w:rPr>
          <w:rFonts w:ascii="Arial Narrow" w:hAnsi="Arial Narrow"/>
          <w:sz w:val="20"/>
          <w:szCs w:val="20"/>
          <w:lang w:val="lv-LV"/>
        </w:rPr>
        <w:t xml:space="preserve"> pakalpojuma lietotājam; n</w:t>
      </w:r>
      <w:r w:rsidR="00475C77" w:rsidRPr="00923A41">
        <w:rPr>
          <w:rFonts w:ascii="Arial Narrow" w:hAnsi="Arial Narrow"/>
          <w:sz w:val="20"/>
          <w:szCs w:val="20"/>
          <w:lang w:val="lv-LV"/>
        </w:rPr>
        <w:t>otekūdeņu savākšana un novadīšana līdz no</w:t>
      </w:r>
      <w:r w:rsidR="00D45123" w:rsidRPr="00923A41">
        <w:rPr>
          <w:rFonts w:ascii="Arial Narrow" w:hAnsi="Arial Narrow"/>
          <w:sz w:val="20"/>
          <w:szCs w:val="20"/>
          <w:lang w:val="lv-LV"/>
        </w:rPr>
        <w:t>tekūdeņu attīrīšanas iekārtām; n</w:t>
      </w:r>
      <w:r w:rsidR="00475C77" w:rsidRPr="00923A41">
        <w:rPr>
          <w:rFonts w:ascii="Arial Narrow" w:hAnsi="Arial Narrow"/>
          <w:sz w:val="20"/>
          <w:szCs w:val="20"/>
          <w:lang w:val="lv-LV"/>
        </w:rPr>
        <w:t>otekūdeņu attīrīšana un novadīšana virszemes ūdensobjektos.</w:t>
      </w:r>
    </w:p>
    <w:p w14:paraId="0442D37C" w14:textId="7A624CA3" w:rsidR="00D45123" w:rsidRPr="00923A41" w:rsidRDefault="00D45123" w:rsidP="00E347B1">
      <w:pPr>
        <w:pStyle w:val="ListParagraph"/>
        <w:spacing w:before="80"/>
        <w:ind w:left="0"/>
        <w:jc w:val="both"/>
        <w:rPr>
          <w:rFonts w:ascii="Arial Narrow" w:hAnsi="Arial Narrow"/>
          <w:sz w:val="20"/>
          <w:szCs w:val="20"/>
          <w:lang w:val="lv-LV"/>
        </w:rPr>
      </w:pPr>
      <w:r w:rsidRPr="00923A41">
        <w:rPr>
          <w:rFonts w:ascii="Arial Narrow" w:hAnsi="Arial Narrow"/>
          <w:sz w:val="20"/>
          <w:szCs w:val="20"/>
          <w:lang w:val="lv-LV"/>
        </w:rPr>
        <w:t xml:space="preserve">Papildus  nosauktajiem pamatdarbības veidiem </w:t>
      </w:r>
      <w:r w:rsidR="00155B38" w:rsidRPr="00923A41">
        <w:rPr>
          <w:rFonts w:ascii="Arial Narrow" w:hAnsi="Arial Narrow"/>
          <w:sz w:val="20"/>
          <w:szCs w:val="20"/>
          <w:lang w:val="lv-LV"/>
        </w:rPr>
        <w:t>Sabiedrība</w:t>
      </w:r>
      <w:r w:rsidRPr="00923A41">
        <w:rPr>
          <w:rFonts w:ascii="Arial Narrow" w:hAnsi="Arial Narrow"/>
          <w:sz w:val="20"/>
          <w:szCs w:val="20"/>
          <w:lang w:val="lv-LV"/>
        </w:rPr>
        <w:t xml:space="preserve"> veic arī citas statūtos reģistrētas un normatīvajos tiesību aktos noteiktajā kārtībā licencētas darbības:  inženierbūvniecību (ārējo ūdensvada un kanalizācijas tīklu būvniecību, ūdensapgādes un kanalizācijas sistēmu montāžu); inženiertehniskos pakalpojumus (ūdensvada un kanalizācija tīklu projektēšanu, konsultēšanu); </w:t>
      </w:r>
      <w:r w:rsidR="00E93A31" w:rsidRPr="00923A41">
        <w:rPr>
          <w:rFonts w:ascii="Arial Narrow" w:hAnsi="Arial Narrow"/>
          <w:sz w:val="20"/>
          <w:szCs w:val="20"/>
          <w:lang w:val="lv-LV"/>
        </w:rPr>
        <w:t xml:space="preserve">transporta pakalpojumus; </w:t>
      </w:r>
      <w:r w:rsidRPr="00923A41">
        <w:rPr>
          <w:rFonts w:ascii="Arial Narrow" w:hAnsi="Arial Narrow"/>
          <w:sz w:val="20"/>
          <w:szCs w:val="20"/>
          <w:lang w:val="lv-LV"/>
        </w:rPr>
        <w:t>asenizācijas pakalpojumus; ūdens patēriņa skaitītāju uzstādīšanu un maiņu;  notekūdeņu paraugu ņemšanu; dzeramā ūdens un notekūdeņu ķīmisko, fizikāli ķīmisko un mikrobioloģisko testēšanu; dzeramā ūdens paraugu ņemšanu; notekūdeņu aktīvo  dūņu, komposta fizikālo testēšanu akreditētā laboratorijā; pilsētas infrastruktūras objektu (strūklaku) apkalpošanu; lietus ūdens kanalizācijas sistēmu apkalpošanu.</w:t>
      </w:r>
    </w:p>
    <w:p w14:paraId="45A4C003" w14:textId="63554710" w:rsidR="002C0BB9" w:rsidRPr="00923A41" w:rsidRDefault="002C0BB9" w:rsidP="00E347B1">
      <w:pPr>
        <w:pStyle w:val="ListParagraph"/>
        <w:spacing w:before="80"/>
        <w:ind w:left="0"/>
        <w:jc w:val="both"/>
        <w:rPr>
          <w:rFonts w:ascii="Arial Narrow" w:hAnsi="Arial Narrow"/>
          <w:sz w:val="20"/>
          <w:szCs w:val="20"/>
          <w:lang w:val="lv-LV"/>
        </w:rPr>
      </w:pPr>
      <w:r w:rsidRPr="00923A41">
        <w:rPr>
          <w:rFonts w:ascii="Arial Narrow" w:hAnsi="Arial Narrow"/>
          <w:sz w:val="20"/>
          <w:lang w:val="lv-LV"/>
        </w:rPr>
        <w:t xml:space="preserve">Vidējais darbinieku skaits (pārskata </w:t>
      </w:r>
      <w:r w:rsidR="009F4875" w:rsidRPr="00923A41">
        <w:rPr>
          <w:rFonts w:ascii="Arial Narrow" w:hAnsi="Arial Narrow"/>
          <w:sz w:val="20"/>
          <w:lang w:val="lv-LV"/>
        </w:rPr>
        <w:t>periodā</w:t>
      </w:r>
      <w:r w:rsidRPr="00923A41">
        <w:rPr>
          <w:rFonts w:ascii="Arial Narrow" w:hAnsi="Arial Narrow"/>
          <w:sz w:val="20"/>
          <w:lang w:val="lv-LV"/>
        </w:rPr>
        <w:t>)</w:t>
      </w:r>
      <w:r w:rsidR="009F4875" w:rsidRPr="00923A41">
        <w:rPr>
          <w:rFonts w:ascii="Arial Narrow" w:hAnsi="Arial Narrow"/>
          <w:sz w:val="20"/>
          <w:lang w:val="lv-LV"/>
        </w:rPr>
        <w:t xml:space="preserve"> ir</w:t>
      </w:r>
      <w:r w:rsidRPr="00923A41">
        <w:rPr>
          <w:rFonts w:ascii="Arial Narrow" w:hAnsi="Arial Narrow"/>
          <w:sz w:val="20"/>
          <w:lang w:val="lv-LV"/>
        </w:rPr>
        <w:t xml:space="preserve"> 6</w:t>
      </w:r>
      <w:r w:rsidR="00C846AD" w:rsidRPr="00923A41">
        <w:rPr>
          <w:rFonts w:ascii="Arial Narrow" w:hAnsi="Arial Narrow"/>
          <w:sz w:val="20"/>
          <w:lang w:val="lv-LV"/>
        </w:rPr>
        <w:t>4</w:t>
      </w:r>
      <w:r w:rsidRPr="00923A41">
        <w:rPr>
          <w:rFonts w:ascii="Arial Narrow" w:hAnsi="Arial Narrow"/>
          <w:sz w:val="20"/>
          <w:lang w:val="lv-LV"/>
        </w:rPr>
        <w:t>.</w:t>
      </w:r>
    </w:p>
    <w:p w14:paraId="12B7ED47" w14:textId="77777777" w:rsidR="001C5E46" w:rsidRPr="00923A41" w:rsidRDefault="00CC4E3D" w:rsidP="000504C8">
      <w:pPr>
        <w:numPr>
          <w:ilvl w:val="0"/>
          <w:numId w:val="1"/>
        </w:numPr>
        <w:spacing w:before="400" w:after="60"/>
        <w:ind w:left="357" w:hanging="357"/>
        <w:rPr>
          <w:rFonts w:ascii="Arial Narrow" w:hAnsi="Arial Narrow"/>
          <w:b/>
          <w:sz w:val="22"/>
          <w:lang w:val="lv-LV"/>
        </w:rPr>
      </w:pPr>
      <w:r w:rsidRPr="00923A41">
        <w:rPr>
          <w:rFonts w:ascii="Arial Narrow" w:hAnsi="Arial Narrow"/>
          <w:b/>
          <w:sz w:val="22"/>
          <w:lang w:val="lv-LV"/>
        </w:rPr>
        <w:t>Nozīmīgu grāmatvedības</w:t>
      </w:r>
      <w:r w:rsidR="00557778" w:rsidRPr="00923A41">
        <w:rPr>
          <w:rFonts w:ascii="Arial Narrow" w:hAnsi="Arial Narrow"/>
          <w:b/>
          <w:sz w:val="22"/>
          <w:lang w:val="lv-LV"/>
        </w:rPr>
        <w:t xml:space="preserve"> </w:t>
      </w:r>
      <w:r w:rsidRPr="00923A41">
        <w:rPr>
          <w:rFonts w:ascii="Arial Narrow" w:hAnsi="Arial Narrow"/>
          <w:b/>
          <w:sz w:val="22"/>
          <w:lang w:val="lv-LV"/>
        </w:rPr>
        <w:t>uzskaites</w:t>
      </w:r>
      <w:r w:rsidR="00557778" w:rsidRPr="00923A41">
        <w:rPr>
          <w:rFonts w:ascii="Arial Narrow" w:hAnsi="Arial Narrow"/>
          <w:b/>
          <w:sz w:val="22"/>
          <w:lang w:val="lv-LV"/>
        </w:rPr>
        <w:t xml:space="preserve"> princip</w:t>
      </w:r>
      <w:r w:rsidRPr="00923A41">
        <w:rPr>
          <w:rFonts w:ascii="Arial Narrow" w:hAnsi="Arial Narrow"/>
          <w:b/>
          <w:sz w:val="22"/>
          <w:lang w:val="lv-LV"/>
        </w:rPr>
        <w:t>u kopsavilkums</w:t>
      </w:r>
    </w:p>
    <w:p w14:paraId="35167D3B" w14:textId="77777777" w:rsidR="001C5E46" w:rsidRPr="00923A41" w:rsidRDefault="00CC4E3D" w:rsidP="00D252A2">
      <w:pPr>
        <w:pStyle w:val="AAAvirsr1"/>
        <w:spacing w:before="200" w:after="40"/>
        <w:rPr>
          <w:lang w:val="lv-LV"/>
        </w:rPr>
      </w:pPr>
      <w:r w:rsidRPr="00923A41">
        <w:rPr>
          <w:lang w:val="lv-LV"/>
        </w:rPr>
        <w:t>Finanšu pārskata sagatavošanas pamatnostādnes</w:t>
      </w:r>
    </w:p>
    <w:p w14:paraId="3ACF225E" w14:textId="5942CBEC" w:rsidR="00147867" w:rsidRPr="00923A41" w:rsidRDefault="007A69F3" w:rsidP="00BC4AAF">
      <w:pPr>
        <w:jc w:val="both"/>
        <w:rPr>
          <w:rFonts w:ascii="Arial Narrow" w:hAnsi="Arial Narrow"/>
          <w:sz w:val="20"/>
          <w:szCs w:val="20"/>
          <w:lang w:val="lv-LV"/>
        </w:rPr>
      </w:pPr>
      <w:r w:rsidRPr="00923A41">
        <w:rPr>
          <w:rFonts w:ascii="Arial Narrow" w:hAnsi="Arial Narrow"/>
          <w:sz w:val="20"/>
          <w:lang w:val="lv-LV"/>
        </w:rPr>
        <w:t>P</w:t>
      </w:r>
      <w:r w:rsidR="00147867" w:rsidRPr="00923A41">
        <w:rPr>
          <w:rFonts w:ascii="Arial Narrow" w:hAnsi="Arial Narrow"/>
          <w:sz w:val="20"/>
          <w:lang w:val="lv-LV"/>
        </w:rPr>
        <w:t xml:space="preserve">ārskats sagatavots atbilstoši </w:t>
      </w:r>
      <w:r w:rsidR="003A389F">
        <w:rPr>
          <w:rFonts w:ascii="Arial Narrow" w:hAnsi="Arial Narrow"/>
          <w:sz w:val="20"/>
          <w:lang w:val="lv-LV"/>
        </w:rPr>
        <w:t xml:space="preserve">Latvijas Republikas </w:t>
      </w:r>
      <w:r w:rsidR="00550238" w:rsidRPr="00923A41">
        <w:rPr>
          <w:rFonts w:ascii="Arial Narrow" w:hAnsi="Arial Narrow"/>
          <w:sz w:val="20"/>
          <w:lang w:val="lv-LV"/>
        </w:rPr>
        <w:t>Grāmatvedības likumam</w:t>
      </w:r>
      <w:r w:rsidR="00147867" w:rsidRPr="00923A41">
        <w:rPr>
          <w:rFonts w:ascii="Arial Narrow" w:hAnsi="Arial Narrow"/>
          <w:sz w:val="20"/>
          <w:lang w:val="lv-LV"/>
        </w:rPr>
        <w:t xml:space="preserve"> un Gada pārskatu un k</w:t>
      </w:r>
      <w:r w:rsidR="00BC4AAF" w:rsidRPr="00923A41">
        <w:rPr>
          <w:rFonts w:ascii="Arial Narrow" w:hAnsi="Arial Narrow"/>
          <w:sz w:val="20"/>
          <w:lang w:val="lv-LV"/>
        </w:rPr>
        <w:t>onsolidēto gada pārskatu likum</w:t>
      </w:r>
      <w:r w:rsidR="003A389F">
        <w:rPr>
          <w:rFonts w:ascii="Arial Narrow" w:hAnsi="Arial Narrow"/>
          <w:sz w:val="20"/>
          <w:lang w:val="lv-LV"/>
        </w:rPr>
        <w:t>am</w:t>
      </w:r>
      <w:r w:rsidR="00155B38" w:rsidRPr="00923A41">
        <w:rPr>
          <w:rFonts w:ascii="Arial Narrow" w:hAnsi="Arial Narrow"/>
          <w:sz w:val="20"/>
          <w:lang w:val="lv-LV"/>
        </w:rPr>
        <w:t xml:space="preserve">, </w:t>
      </w:r>
      <w:r w:rsidR="00BE7C9C" w:rsidRPr="00923A41">
        <w:rPr>
          <w:rFonts w:ascii="Arial Narrow" w:hAnsi="Arial Narrow"/>
          <w:sz w:val="20"/>
          <w:lang w:val="lv-LV"/>
        </w:rPr>
        <w:t xml:space="preserve">Ministru kabineta </w:t>
      </w:r>
      <w:r w:rsidR="00155B38" w:rsidRPr="00923A41">
        <w:rPr>
          <w:rFonts w:ascii="Arial Narrow" w:hAnsi="Arial Narrow"/>
          <w:sz w:val="20"/>
          <w:lang w:val="lv-LV"/>
        </w:rPr>
        <w:t>2015.</w:t>
      </w:r>
      <w:r w:rsidR="0000013D">
        <w:rPr>
          <w:rFonts w:ascii="Arial Narrow" w:hAnsi="Arial Narrow"/>
          <w:sz w:val="20"/>
          <w:lang w:val="lv-LV"/>
        </w:rPr>
        <w:t> </w:t>
      </w:r>
      <w:r w:rsidR="00155B38" w:rsidRPr="00923A41">
        <w:rPr>
          <w:rFonts w:ascii="Arial Narrow" w:hAnsi="Arial Narrow"/>
          <w:sz w:val="20"/>
          <w:lang w:val="lv-LV"/>
        </w:rPr>
        <w:t>gada 22.</w:t>
      </w:r>
      <w:r w:rsidR="0000013D">
        <w:rPr>
          <w:rFonts w:ascii="Arial Narrow" w:hAnsi="Arial Narrow"/>
          <w:sz w:val="20"/>
          <w:lang w:val="lv-LV"/>
        </w:rPr>
        <w:t xml:space="preserve"> </w:t>
      </w:r>
      <w:r w:rsidR="00155B38" w:rsidRPr="00923A41">
        <w:rPr>
          <w:rFonts w:ascii="Arial Narrow" w:hAnsi="Arial Narrow"/>
          <w:sz w:val="20"/>
          <w:lang w:val="lv-LV"/>
        </w:rPr>
        <w:t>decembra noteikumiem Nr.</w:t>
      </w:r>
      <w:r w:rsidR="0000013D">
        <w:rPr>
          <w:rFonts w:ascii="Arial Narrow" w:hAnsi="Arial Narrow"/>
          <w:sz w:val="20"/>
          <w:lang w:val="lv-LV"/>
        </w:rPr>
        <w:t xml:space="preserve"> </w:t>
      </w:r>
      <w:r w:rsidR="00155B38" w:rsidRPr="00923A41">
        <w:rPr>
          <w:rFonts w:ascii="Arial Narrow" w:hAnsi="Arial Narrow"/>
          <w:sz w:val="20"/>
          <w:lang w:val="lv-LV"/>
        </w:rPr>
        <w:t>775 “</w:t>
      </w:r>
      <w:hyperlink r:id="rId29" w:tgtFrame="_blank" w:history="1">
        <w:r w:rsidR="00155B38" w:rsidRPr="00923A41">
          <w:rPr>
            <w:rStyle w:val="Hyperlink"/>
            <w:rFonts w:ascii="Arial Narrow" w:hAnsi="Arial Narrow" w:cs="Arial"/>
            <w:bCs/>
            <w:color w:val="auto"/>
            <w:sz w:val="20"/>
            <w:szCs w:val="20"/>
            <w:u w:val="none"/>
            <w:shd w:val="clear" w:color="auto" w:fill="FFFFFF"/>
            <w:lang w:val="lv-LV"/>
          </w:rPr>
          <w:t>Gada pārskatu un konsolidēto gada pārskatu likuma</w:t>
        </w:r>
      </w:hyperlink>
      <w:r w:rsidR="007C7512" w:rsidRPr="00923A41">
        <w:rPr>
          <w:rStyle w:val="Hyperlink"/>
          <w:rFonts w:ascii="Arial Narrow" w:hAnsi="Arial Narrow" w:cs="Arial"/>
          <w:bCs/>
          <w:color w:val="auto"/>
          <w:sz w:val="20"/>
          <w:szCs w:val="20"/>
          <w:u w:val="none"/>
          <w:shd w:val="clear" w:color="auto" w:fill="FFFFFF"/>
          <w:lang w:val="lv-LV"/>
        </w:rPr>
        <w:t xml:space="preserve"> </w:t>
      </w:r>
      <w:r w:rsidR="00155B38" w:rsidRPr="00923A41">
        <w:rPr>
          <w:rFonts w:ascii="Arial Narrow" w:hAnsi="Arial Narrow" w:cs="Arial"/>
          <w:bCs/>
          <w:sz w:val="20"/>
          <w:szCs w:val="20"/>
          <w:shd w:val="clear" w:color="auto" w:fill="FFFFFF"/>
          <w:lang w:val="lv-LV"/>
        </w:rPr>
        <w:t>piemērošanas noteikumi</w:t>
      </w:r>
      <w:r w:rsidR="00BE7C9C" w:rsidRPr="00923A41">
        <w:rPr>
          <w:rFonts w:ascii="Arial Narrow" w:hAnsi="Arial Narrow" w:cs="Arial"/>
          <w:bCs/>
          <w:sz w:val="20"/>
          <w:szCs w:val="20"/>
          <w:shd w:val="clear" w:color="auto" w:fill="FFFFFF"/>
          <w:lang w:val="lv-LV"/>
        </w:rPr>
        <w:t>”</w:t>
      </w:r>
      <w:r w:rsidR="00147867" w:rsidRPr="00923A41">
        <w:rPr>
          <w:rFonts w:ascii="Arial Narrow" w:hAnsi="Arial Narrow"/>
          <w:sz w:val="20"/>
          <w:szCs w:val="20"/>
          <w:lang w:val="lv-LV"/>
        </w:rPr>
        <w:t xml:space="preserve">. </w:t>
      </w:r>
    </w:p>
    <w:p w14:paraId="37663323" w14:textId="70FA7237" w:rsidR="002E45C7" w:rsidRPr="00923A41" w:rsidRDefault="00CC4E3D" w:rsidP="00BC4AAF">
      <w:pPr>
        <w:jc w:val="both"/>
        <w:rPr>
          <w:rFonts w:ascii="Arial Narrow" w:hAnsi="Arial Narrow"/>
          <w:sz w:val="20"/>
          <w:lang w:val="lv-LV"/>
        </w:rPr>
      </w:pPr>
      <w:r w:rsidRPr="00923A41">
        <w:rPr>
          <w:rFonts w:ascii="Arial Narrow" w:hAnsi="Arial Narrow"/>
          <w:sz w:val="20"/>
          <w:lang w:val="lv-LV"/>
        </w:rPr>
        <w:t>Finanšu pārskatā par naudas vienību l</w:t>
      </w:r>
      <w:r w:rsidR="001C6A00" w:rsidRPr="00923A41">
        <w:rPr>
          <w:rFonts w:ascii="Arial Narrow" w:hAnsi="Arial Narrow"/>
          <w:sz w:val="20"/>
          <w:lang w:val="lv-LV"/>
        </w:rPr>
        <w:t xml:space="preserve">ieto </w:t>
      </w:r>
      <w:r w:rsidR="00286932" w:rsidRPr="00923A41">
        <w:rPr>
          <w:rFonts w:ascii="Arial Narrow" w:hAnsi="Arial Narrow"/>
          <w:sz w:val="20"/>
          <w:lang w:val="lv-LV"/>
        </w:rPr>
        <w:t>eiro</w:t>
      </w:r>
      <w:r w:rsidRPr="00923A41">
        <w:rPr>
          <w:rFonts w:ascii="Arial Narrow" w:hAnsi="Arial Narrow"/>
          <w:sz w:val="20"/>
          <w:lang w:val="lv-LV"/>
        </w:rPr>
        <w:t xml:space="preserve"> (</w:t>
      </w:r>
      <w:r w:rsidR="00E0043D" w:rsidRPr="00923A41">
        <w:rPr>
          <w:rFonts w:ascii="Arial Narrow" w:hAnsi="Arial Narrow"/>
          <w:sz w:val="20"/>
          <w:lang w:val="lv-LV"/>
        </w:rPr>
        <w:t>EUR</w:t>
      </w:r>
      <w:r w:rsidRPr="00923A41">
        <w:rPr>
          <w:rFonts w:ascii="Arial Narrow" w:hAnsi="Arial Narrow"/>
          <w:sz w:val="20"/>
          <w:lang w:val="lv-LV"/>
        </w:rPr>
        <w:t xml:space="preserve">). Finanšu pārskats aptver laika periodu no </w:t>
      </w:r>
      <w:r w:rsidR="008A2386" w:rsidRPr="00923A41">
        <w:rPr>
          <w:rFonts w:ascii="Arial Narrow" w:hAnsi="Arial Narrow"/>
          <w:sz w:val="20"/>
          <w:lang w:val="lv-LV"/>
        </w:rPr>
        <w:t>202</w:t>
      </w:r>
      <w:r w:rsidR="00C846AD" w:rsidRPr="00923A41">
        <w:rPr>
          <w:rFonts w:ascii="Arial Narrow" w:hAnsi="Arial Narrow"/>
          <w:sz w:val="20"/>
          <w:lang w:val="lv-LV"/>
        </w:rPr>
        <w:t>2</w:t>
      </w:r>
      <w:r w:rsidRPr="00923A41">
        <w:rPr>
          <w:rFonts w:ascii="Arial Narrow" w:hAnsi="Arial Narrow"/>
          <w:sz w:val="20"/>
          <w:lang w:val="lv-LV"/>
        </w:rPr>
        <w:t>.</w:t>
      </w:r>
      <w:r w:rsidR="0000013D">
        <w:rPr>
          <w:rFonts w:ascii="Arial Narrow" w:hAnsi="Arial Narrow"/>
          <w:sz w:val="20"/>
          <w:lang w:val="lv-LV"/>
        </w:rPr>
        <w:t xml:space="preserve"> </w:t>
      </w:r>
      <w:r w:rsidR="00B14994" w:rsidRPr="00923A41">
        <w:rPr>
          <w:rFonts w:ascii="Arial Narrow" w:hAnsi="Arial Narrow"/>
          <w:sz w:val="20"/>
          <w:lang w:val="lv-LV"/>
        </w:rPr>
        <w:t>gada 1.</w:t>
      </w:r>
      <w:r w:rsidR="0000013D">
        <w:rPr>
          <w:rFonts w:ascii="Arial Narrow" w:hAnsi="Arial Narrow"/>
          <w:sz w:val="20"/>
          <w:lang w:val="lv-LV"/>
        </w:rPr>
        <w:t xml:space="preserve"> </w:t>
      </w:r>
      <w:r w:rsidRPr="00923A41">
        <w:rPr>
          <w:rFonts w:ascii="Arial Narrow" w:hAnsi="Arial Narrow"/>
          <w:sz w:val="20"/>
          <w:lang w:val="lv-LV"/>
        </w:rPr>
        <w:t xml:space="preserve">janvāra līdz </w:t>
      </w:r>
      <w:r w:rsidR="00080657" w:rsidRPr="00923A41">
        <w:rPr>
          <w:rFonts w:ascii="Arial Narrow" w:hAnsi="Arial Narrow"/>
          <w:sz w:val="20"/>
          <w:lang w:val="lv-LV"/>
        </w:rPr>
        <w:t>202</w:t>
      </w:r>
      <w:r w:rsidR="00C846AD" w:rsidRPr="00923A41">
        <w:rPr>
          <w:rFonts w:ascii="Arial Narrow" w:hAnsi="Arial Narrow"/>
          <w:sz w:val="20"/>
          <w:lang w:val="lv-LV"/>
        </w:rPr>
        <w:t>2</w:t>
      </w:r>
      <w:r w:rsidR="005D640B" w:rsidRPr="00923A41">
        <w:rPr>
          <w:rFonts w:ascii="Arial Narrow" w:hAnsi="Arial Narrow"/>
          <w:sz w:val="20"/>
          <w:lang w:val="lv-LV"/>
        </w:rPr>
        <w:t xml:space="preserve">. gada </w:t>
      </w:r>
      <w:r w:rsidRPr="00923A41">
        <w:rPr>
          <w:rFonts w:ascii="Arial Narrow" w:hAnsi="Arial Narrow"/>
          <w:sz w:val="20"/>
          <w:lang w:val="lv-LV"/>
        </w:rPr>
        <w:t>3</w:t>
      </w:r>
      <w:r w:rsidR="00913AB1" w:rsidRPr="00923A41">
        <w:rPr>
          <w:rFonts w:ascii="Arial Narrow" w:hAnsi="Arial Narrow"/>
          <w:sz w:val="20"/>
          <w:lang w:val="lv-LV"/>
        </w:rPr>
        <w:t>1.</w:t>
      </w:r>
      <w:r w:rsidR="0000013D">
        <w:rPr>
          <w:rFonts w:ascii="Arial Narrow" w:hAnsi="Arial Narrow"/>
          <w:sz w:val="20"/>
          <w:lang w:val="lv-LV"/>
        </w:rPr>
        <w:t> </w:t>
      </w:r>
      <w:r w:rsidR="00913AB1" w:rsidRPr="00923A41">
        <w:rPr>
          <w:rFonts w:ascii="Arial Narrow" w:hAnsi="Arial Narrow"/>
          <w:sz w:val="20"/>
          <w:lang w:val="lv-LV"/>
        </w:rPr>
        <w:t>decembrim</w:t>
      </w:r>
      <w:r w:rsidR="001C5E46" w:rsidRPr="00923A41">
        <w:rPr>
          <w:rFonts w:ascii="Arial Narrow" w:hAnsi="Arial Narrow"/>
          <w:sz w:val="20"/>
          <w:lang w:val="lv-LV"/>
        </w:rPr>
        <w:t xml:space="preserve">. </w:t>
      </w:r>
    </w:p>
    <w:p w14:paraId="66C48806" w14:textId="77777777" w:rsidR="00147867" w:rsidRPr="00923A41" w:rsidRDefault="00147867" w:rsidP="00BC4AAF">
      <w:pPr>
        <w:jc w:val="both"/>
        <w:rPr>
          <w:rFonts w:ascii="Arial Narrow" w:hAnsi="Arial Narrow"/>
          <w:sz w:val="20"/>
          <w:lang w:val="lv-LV"/>
        </w:rPr>
      </w:pPr>
      <w:r w:rsidRPr="00923A41">
        <w:rPr>
          <w:rFonts w:ascii="Arial Narrow" w:hAnsi="Arial Narrow"/>
          <w:sz w:val="20"/>
          <w:lang w:val="lv-LV"/>
        </w:rPr>
        <w:t>Peļņas un zaudējumu aprēķins sagatavots ieņēmumus un izdevumus klasificējot pēc izdevumu funkcijas.</w:t>
      </w:r>
    </w:p>
    <w:p w14:paraId="1CA344DE" w14:textId="77777777" w:rsidR="00147867" w:rsidRPr="00923A41" w:rsidRDefault="00147867" w:rsidP="00BC4AAF">
      <w:pPr>
        <w:jc w:val="both"/>
        <w:rPr>
          <w:rFonts w:ascii="Arial Narrow" w:hAnsi="Arial Narrow"/>
          <w:sz w:val="20"/>
          <w:lang w:val="lv-LV"/>
        </w:rPr>
      </w:pPr>
      <w:r w:rsidRPr="00923A41">
        <w:rPr>
          <w:rFonts w:ascii="Arial Narrow" w:hAnsi="Arial Narrow"/>
          <w:sz w:val="20"/>
          <w:lang w:val="lv-LV"/>
        </w:rPr>
        <w:t>Naudas plūsmas pārskats sagatavots izmantojot netiešo metodi.</w:t>
      </w:r>
    </w:p>
    <w:p w14:paraId="3E95C7B3" w14:textId="6B1BF7E0" w:rsidR="00BE7C9C" w:rsidRPr="00923A41" w:rsidRDefault="00BE7C9C" w:rsidP="00BE7C9C">
      <w:pPr>
        <w:pStyle w:val="BodyTextIndent2"/>
        <w:ind w:firstLine="0"/>
        <w:rPr>
          <w:rFonts w:ascii="Arial Narrow" w:hAnsi="Arial Narrow"/>
          <w:iCs/>
          <w:sz w:val="20"/>
        </w:rPr>
      </w:pPr>
      <w:r w:rsidRPr="00923A41">
        <w:rPr>
          <w:rFonts w:ascii="Arial Narrow" w:hAnsi="Arial Narrow"/>
          <w:iCs/>
          <w:sz w:val="20"/>
        </w:rPr>
        <w:t>Salīdzinot ar iepriekšējo pārskata gadu, Sabiedrības lietotās uzskaites un novērtēšanas metodes nav mainītas</w:t>
      </w:r>
      <w:r w:rsidR="0021032E" w:rsidRPr="00923A41">
        <w:rPr>
          <w:rFonts w:ascii="Arial Narrow" w:hAnsi="Arial Narrow"/>
          <w:iCs/>
          <w:sz w:val="20"/>
        </w:rPr>
        <w:t>, izņemot pamatlīdzekļu pārvērtēšanu.</w:t>
      </w:r>
    </w:p>
    <w:p w14:paraId="131AE9B5" w14:textId="77777777" w:rsidR="00002954" w:rsidRPr="00923A41" w:rsidRDefault="00BE7C9C" w:rsidP="00BC4AAF">
      <w:pPr>
        <w:pStyle w:val="BodyTextIndent2"/>
        <w:ind w:firstLine="0"/>
        <w:rPr>
          <w:rFonts w:ascii="Arial Narrow" w:hAnsi="Arial Narrow"/>
          <w:iCs/>
          <w:sz w:val="20"/>
        </w:rPr>
      </w:pPr>
      <w:r w:rsidRPr="00923A41">
        <w:rPr>
          <w:rFonts w:ascii="Arial Narrow" w:hAnsi="Arial Narrow"/>
          <w:iCs/>
          <w:sz w:val="20"/>
        </w:rPr>
        <w:t xml:space="preserve">Finanšu pārskats </w:t>
      </w:r>
      <w:r w:rsidR="00002954" w:rsidRPr="00923A41">
        <w:rPr>
          <w:rFonts w:ascii="Arial Narrow" w:hAnsi="Arial Narrow"/>
          <w:iCs/>
          <w:sz w:val="20"/>
        </w:rPr>
        <w:t>sagatavots</w:t>
      </w:r>
      <w:r w:rsidRPr="00923A41">
        <w:rPr>
          <w:rFonts w:ascii="Arial Narrow" w:hAnsi="Arial Narrow"/>
          <w:iCs/>
          <w:sz w:val="20"/>
        </w:rPr>
        <w:t xml:space="preserve"> saskaņā ar sākotnējās vērtības uzskaites principu</w:t>
      </w:r>
      <w:r w:rsidR="00002954" w:rsidRPr="00923A41">
        <w:rPr>
          <w:rFonts w:ascii="Arial Narrow" w:hAnsi="Arial Narrow"/>
          <w:iCs/>
          <w:sz w:val="20"/>
        </w:rPr>
        <w:t xml:space="preserve"> pieņemot, ka </w:t>
      </w:r>
      <w:r w:rsidR="00AB5C06" w:rsidRPr="00923A41">
        <w:rPr>
          <w:rFonts w:ascii="Arial Narrow" w:hAnsi="Arial Narrow"/>
          <w:iCs/>
          <w:sz w:val="20"/>
        </w:rPr>
        <w:t>Sabiedrība</w:t>
      </w:r>
      <w:r w:rsidR="00002954" w:rsidRPr="00923A41">
        <w:rPr>
          <w:rFonts w:ascii="Arial Narrow" w:hAnsi="Arial Narrow"/>
          <w:iCs/>
          <w:sz w:val="20"/>
        </w:rPr>
        <w:t xml:space="preserve"> darbosies arī turpmāk, uzskaites un novērtēšanas metodes piemērotas konsekventi salīdzinājumā ar iepriekšējo finanšu gadu un novērtējumi veikti ar pienācīgu piesardzību.</w:t>
      </w:r>
    </w:p>
    <w:p w14:paraId="0A8489C4" w14:textId="77777777" w:rsidR="00BE7C9C" w:rsidRPr="00923A41" w:rsidRDefault="00BE7C9C" w:rsidP="00BE7C9C">
      <w:pPr>
        <w:spacing w:after="120"/>
        <w:jc w:val="both"/>
        <w:rPr>
          <w:rFonts w:ascii="Arial Narrow" w:hAnsi="Arial Narrow" w:cs="Tahoma"/>
          <w:b/>
          <w:bCs/>
          <w:i/>
          <w:sz w:val="22"/>
          <w:szCs w:val="22"/>
          <w:lang w:val="lv-LV"/>
        </w:rPr>
      </w:pPr>
      <w:r w:rsidRPr="00923A41">
        <w:rPr>
          <w:rFonts w:ascii="Arial Narrow" w:hAnsi="Arial Narrow" w:cs="Tahoma"/>
          <w:b/>
          <w:bCs/>
          <w:i/>
          <w:sz w:val="22"/>
          <w:szCs w:val="22"/>
          <w:lang w:val="lv-LV"/>
        </w:rPr>
        <w:t>Pielietotie grāmatvedības principi</w:t>
      </w:r>
    </w:p>
    <w:p w14:paraId="19A5E2D9" w14:textId="77777777" w:rsidR="00BE7C9C" w:rsidRPr="00923A41" w:rsidRDefault="00DD292B" w:rsidP="00BE7C9C">
      <w:pPr>
        <w:jc w:val="both"/>
        <w:rPr>
          <w:rFonts w:ascii="Arial Narrow" w:hAnsi="Arial Narrow" w:cs="Tahoma"/>
          <w:sz w:val="20"/>
          <w:szCs w:val="20"/>
          <w:lang w:val="lv-LV"/>
        </w:rPr>
      </w:pPr>
      <w:r w:rsidRPr="00923A41">
        <w:rPr>
          <w:rFonts w:ascii="Arial Narrow" w:hAnsi="Arial Narrow" w:cs="Tahoma"/>
          <w:sz w:val="20"/>
          <w:szCs w:val="20"/>
          <w:lang w:val="lv-LV"/>
        </w:rPr>
        <w:t>P</w:t>
      </w:r>
      <w:r w:rsidR="00BE7C9C" w:rsidRPr="00923A41">
        <w:rPr>
          <w:rFonts w:ascii="Arial Narrow" w:hAnsi="Arial Narrow" w:cs="Tahoma"/>
          <w:sz w:val="20"/>
          <w:szCs w:val="20"/>
          <w:lang w:val="lv-LV"/>
        </w:rPr>
        <w:t>ārskata posteņi novērtēti atbilstoši šādiem grāmatvedības principiem:</w:t>
      </w:r>
    </w:p>
    <w:p w14:paraId="0BFC4C9E" w14:textId="77777777" w:rsidR="00BE7C9C" w:rsidRPr="00923A41" w:rsidRDefault="00BE7C9C"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pieņemts, ka sabiedrība darbosies arī turpmāk;</w:t>
      </w:r>
    </w:p>
    <w:p w14:paraId="6913FC33" w14:textId="77777777" w:rsidR="00BE7C9C" w:rsidRPr="00923A41" w:rsidRDefault="00BE7C9C"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izmantotas tās pašas novērtēšanas metodes, kas izmantotas iepriekšējā gadā;</w:t>
      </w:r>
    </w:p>
    <w:p w14:paraId="3EBF1036" w14:textId="77777777" w:rsidR="00BE7C9C" w:rsidRPr="00923A41" w:rsidRDefault="00BE7C9C"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posteņu novērtēšana veikta ar pienācīgu piesardzību:</w:t>
      </w:r>
    </w:p>
    <w:p w14:paraId="42DDBFBC" w14:textId="77777777" w:rsidR="00BE7C9C" w:rsidRPr="00923A41" w:rsidRDefault="00BE7C9C" w:rsidP="00BE7C9C">
      <w:pPr>
        <w:numPr>
          <w:ilvl w:val="0"/>
          <w:numId w:val="10"/>
        </w:numPr>
        <w:spacing w:line="276" w:lineRule="auto"/>
        <w:jc w:val="both"/>
        <w:rPr>
          <w:rFonts w:ascii="Arial Narrow" w:hAnsi="Arial Narrow" w:cs="Tahoma"/>
          <w:sz w:val="20"/>
          <w:szCs w:val="20"/>
          <w:lang w:val="lv-LV"/>
        </w:rPr>
      </w:pPr>
      <w:r w:rsidRPr="00923A41">
        <w:rPr>
          <w:rFonts w:ascii="Arial Narrow" w:hAnsi="Arial Narrow" w:cs="Tahoma"/>
          <w:sz w:val="20"/>
          <w:szCs w:val="20"/>
          <w:lang w:val="lv-LV"/>
        </w:rPr>
        <w:t>pārskatā iekļauta tikai līdz bilances datumam iegūtā peļņa;</w:t>
      </w:r>
    </w:p>
    <w:p w14:paraId="50115A26" w14:textId="77777777" w:rsidR="00BE7C9C" w:rsidRPr="00923A41" w:rsidRDefault="00BE7C9C" w:rsidP="00BE7C9C">
      <w:pPr>
        <w:numPr>
          <w:ilvl w:val="0"/>
          <w:numId w:val="10"/>
        </w:numPr>
        <w:spacing w:line="276" w:lineRule="auto"/>
        <w:jc w:val="both"/>
        <w:rPr>
          <w:rFonts w:ascii="Arial Narrow" w:hAnsi="Arial Narrow" w:cs="Tahoma"/>
          <w:sz w:val="20"/>
          <w:szCs w:val="20"/>
          <w:lang w:val="lv-LV"/>
        </w:rPr>
      </w:pPr>
      <w:r w:rsidRPr="00923A41">
        <w:rPr>
          <w:rFonts w:ascii="Arial Narrow" w:hAnsi="Arial Narrow" w:cs="Tahoma"/>
          <w:sz w:val="20"/>
          <w:szCs w:val="20"/>
          <w:lang w:val="lv-LV"/>
        </w:rPr>
        <w:t>ņemtas vērā visas paredzamās riska summas un zaudējumi, kas radušies pārskata gadā, vai iepriekšējos gados, arī tad, ja tie kļuvuši zināmi laika posmā starp bilances datumu un pārskata parakstīšanas dienu;</w:t>
      </w:r>
    </w:p>
    <w:p w14:paraId="44BC4F40" w14:textId="77777777" w:rsidR="00BE7C9C" w:rsidRPr="00923A41" w:rsidRDefault="00BE7C9C" w:rsidP="00BE7C9C">
      <w:pPr>
        <w:numPr>
          <w:ilvl w:val="0"/>
          <w:numId w:val="10"/>
        </w:numPr>
        <w:spacing w:line="276" w:lineRule="auto"/>
        <w:jc w:val="both"/>
        <w:rPr>
          <w:rFonts w:ascii="Arial Narrow" w:hAnsi="Arial Narrow" w:cs="Tahoma"/>
          <w:sz w:val="20"/>
          <w:szCs w:val="20"/>
          <w:lang w:val="lv-LV"/>
        </w:rPr>
      </w:pPr>
      <w:r w:rsidRPr="00923A41">
        <w:rPr>
          <w:rFonts w:ascii="Arial Narrow" w:hAnsi="Arial Narrow" w:cs="Tahoma"/>
          <w:sz w:val="20"/>
          <w:szCs w:val="20"/>
          <w:lang w:val="lv-LV"/>
        </w:rPr>
        <w:t>aprēķinātas un ņemtas vērā visas vērtību sama</w:t>
      </w:r>
      <w:r w:rsidR="00626D61" w:rsidRPr="00923A41">
        <w:rPr>
          <w:rFonts w:ascii="Arial Narrow" w:hAnsi="Arial Narrow" w:cs="Tahoma"/>
          <w:sz w:val="20"/>
          <w:szCs w:val="20"/>
          <w:lang w:val="lv-LV"/>
        </w:rPr>
        <w:t>zināšanas un nolietojuma summas</w:t>
      </w:r>
      <w:r w:rsidRPr="00923A41">
        <w:rPr>
          <w:rFonts w:ascii="Arial Narrow" w:hAnsi="Arial Narrow" w:cs="Tahoma"/>
          <w:sz w:val="20"/>
          <w:szCs w:val="20"/>
          <w:lang w:val="lv-LV"/>
        </w:rPr>
        <w:t>;</w:t>
      </w:r>
    </w:p>
    <w:p w14:paraId="0739363A" w14:textId="77777777" w:rsidR="00BE7C9C" w:rsidRPr="00923A41" w:rsidRDefault="00BE7C9C"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 xml:space="preserve">ņemti vērā ar pārskata </w:t>
      </w:r>
      <w:r w:rsidR="00626D61" w:rsidRPr="00923A41">
        <w:rPr>
          <w:rFonts w:ascii="Arial Narrow" w:hAnsi="Arial Narrow" w:cs="Tahoma"/>
          <w:sz w:val="20"/>
          <w:szCs w:val="20"/>
          <w:lang w:val="lv-LV"/>
        </w:rPr>
        <w:t>periodu</w:t>
      </w:r>
      <w:r w:rsidRPr="00923A41">
        <w:rPr>
          <w:rFonts w:ascii="Arial Narrow" w:hAnsi="Arial Narrow" w:cs="Tahoma"/>
          <w:sz w:val="20"/>
          <w:szCs w:val="20"/>
          <w:lang w:val="lv-LV"/>
        </w:rPr>
        <w:t xml:space="preserve"> saistītie ieņēmumi un izmaksas neatkarīgi no maksājuma datuma un rēķina saņemšanas vai izrakstīšanas datuma. Izmaksas saskaņotas ar ieņēmumiem pārskata periodā;</w:t>
      </w:r>
    </w:p>
    <w:p w14:paraId="38E1F8BB" w14:textId="77777777" w:rsidR="00BE7C9C" w:rsidRPr="00923A41" w:rsidRDefault="00BE7C9C"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aktīva un pasīva posteņu sastāvdaļas novērtētas atsevišķi;</w:t>
      </w:r>
    </w:p>
    <w:p w14:paraId="500FF779" w14:textId="77777777" w:rsidR="00BE7C9C" w:rsidRPr="00923A41" w:rsidRDefault="00BE7C9C"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pārskata gada sākuma bilance sakrīt ar iepriekšējā gada slēguma bilanci;</w:t>
      </w:r>
    </w:p>
    <w:p w14:paraId="0F95B91F" w14:textId="77777777" w:rsidR="00BE7C9C" w:rsidRPr="00923A41" w:rsidRDefault="00BE7C9C"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norādīti visi posteņu, kuri būtiski ietekmē pārskata lietotāju novērtējumu vai lēmumu pieņemšanu, maznozīmīgie posteņi tiek apvienoti un to detalizējums sniegts pielikumā;</w:t>
      </w:r>
    </w:p>
    <w:p w14:paraId="7DEB9DC5" w14:textId="77777777" w:rsidR="00BE7C9C" w:rsidRPr="00923A41" w:rsidRDefault="00626D61"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saimnieciskie darījumi</w:t>
      </w:r>
      <w:r w:rsidR="00BE7C9C" w:rsidRPr="00923A41">
        <w:rPr>
          <w:rFonts w:ascii="Arial Narrow" w:hAnsi="Arial Narrow" w:cs="Tahoma"/>
          <w:sz w:val="20"/>
          <w:szCs w:val="20"/>
          <w:lang w:val="lv-LV"/>
        </w:rPr>
        <w:t xml:space="preserve"> pārskatā atspoguļoti, ņemot vērā to ekonomisko saturu un būtību, nevis tikai juridisko formu;</w:t>
      </w:r>
    </w:p>
    <w:p w14:paraId="531081A8" w14:textId="77777777" w:rsidR="00BE7C9C" w:rsidRPr="00923A41" w:rsidRDefault="00913AB1" w:rsidP="00BE7C9C">
      <w:pPr>
        <w:numPr>
          <w:ilvl w:val="0"/>
          <w:numId w:val="9"/>
        </w:numPr>
        <w:spacing w:line="276" w:lineRule="auto"/>
        <w:ind w:left="426"/>
        <w:jc w:val="both"/>
        <w:rPr>
          <w:rFonts w:ascii="Arial Narrow" w:hAnsi="Arial Narrow" w:cs="Tahoma"/>
          <w:sz w:val="20"/>
          <w:szCs w:val="20"/>
          <w:lang w:val="lv-LV"/>
        </w:rPr>
      </w:pPr>
      <w:r w:rsidRPr="00923A41">
        <w:rPr>
          <w:rFonts w:ascii="Arial Narrow" w:hAnsi="Arial Narrow" w:cs="Tahoma"/>
          <w:sz w:val="20"/>
          <w:szCs w:val="20"/>
          <w:lang w:val="lv-LV"/>
        </w:rPr>
        <w:t xml:space="preserve">bilances </w:t>
      </w:r>
      <w:r w:rsidR="00BE7C9C" w:rsidRPr="00923A41">
        <w:rPr>
          <w:rFonts w:ascii="Arial Narrow" w:hAnsi="Arial Narrow" w:cs="Tahoma"/>
          <w:sz w:val="20"/>
          <w:szCs w:val="20"/>
          <w:lang w:val="lv-LV"/>
        </w:rPr>
        <w:t>un peļņas vai zaudējumu aprēķina posteņus novērtē atbilstīgi iegādes izmaksām vai ražošanas pašizmaksai. Iegādes izmaksas ir preces vai pakalpojuma pirkšanas cena (atskaitot saņemtās atlaides), kurai pieskaitīti ar pirkumu saistītie papildu izdevumi. Ražošanas pašizmaksa ir izejvielu, pamatmateriālu un palīgmateriālu iegādes izmaksas un citi izdevumi, kas ir tieši saistīti ar attiecīgā objekta izgatavošanu. Ražošanas pašizmaksā drīkst iekļaut arī tādu izmaksu daļas, kas ir netieši saistītas ar objekta izgatavošanu, ja vien šīs izmaksas ir attiecināmas uz to pašu laikposmu.</w:t>
      </w:r>
    </w:p>
    <w:p w14:paraId="3B4AE3DF" w14:textId="77777777" w:rsidR="00BE7C9C" w:rsidRPr="00923A41" w:rsidRDefault="00BE7C9C" w:rsidP="00BC4AAF">
      <w:pPr>
        <w:pStyle w:val="BodyTextIndent2"/>
        <w:ind w:firstLine="0"/>
        <w:rPr>
          <w:rFonts w:ascii="Arial Narrow" w:hAnsi="Arial Narrow"/>
          <w:iCs/>
          <w:sz w:val="20"/>
        </w:rPr>
      </w:pPr>
    </w:p>
    <w:p w14:paraId="4314B3AF" w14:textId="77777777" w:rsidR="007E1EA7" w:rsidRPr="00923A41" w:rsidRDefault="007E1EA7" w:rsidP="00380DEA">
      <w:pPr>
        <w:pStyle w:val="Heading1"/>
      </w:pPr>
      <w:r w:rsidRPr="00923A41">
        <w:lastRenderedPageBreak/>
        <w:t xml:space="preserve">Finanšu pārskata pielikums </w:t>
      </w:r>
      <w:r w:rsidRPr="00923A41">
        <w:rPr>
          <w:bCs/>
          <w:i/>
          <w:iCs/>
        </w:rPr>
        <w:t>(turpinājums)</w:t>
      </w:r>
    </w:p>
    <w:p w14:paraId="0C3E19F8" w14:textId="77777777" w:rsidR="00457871" w:rsidRPr="00923A41" w:rsidRDefault="00EF43AE" w:rsidP="00BA14A6">
      <w:pPr>
        <w:pStyle w:val="AAAvirsr1"/>
        <w:spacing w:before="200" w:after="40"/>
        <w:rPr>
          <w:lang w:val="lv-LV"/>
        </w:rPr>
      </w:pPr>
      <w:r w:rsidRPr="00923A41">
        <w:rPr>
          <w:lang w:val="lv-LV"/>
        </w:rPr>
        <w:t>Aplēšu izmantošana</w:t>
      </w:r>
    </w:p>
    <w:p w14:paraId="4576E6F5" w14:textId="77777777" w:rsidR="00457871" w:rsidRPr="00923A41" w:rsidRDefault="0070734E" w:rsidP="0070734E">
      <w:pPr>
        <w:jc w:val="both"/>
        <w:rPr>
          <w:rFonts w:ascii="Arial Narrow" w:hAnsi="Arial Narrow"/>
          <w:sz w:val="20"/>
          <w:szCs w:val="20"/>
          <w:lang w:val="lv-LV"/>
        </w:rPr>
      </w:pPr>
      <w:r w:rsidRPr="00923A41">
        <w:rPr>
          <w:rFonts w:ascii="Arial Narrow" w:hAnsi="Arial Narrow"/>
          <w:sz w:val="20"/>
          <w:lang w:val="lv-LV"/>
        </w:rPr>
        <w:t>Sagatavojot finanšu pārskatu, vadībai nākas pamatoties uz zināmām aplēsēm un pieņēmumiem, kas ietekmē atsevišķos pārskatos atspoguļotos bilances un peļņas vai zaudējumu aprēķina posteņu atlikumus, kā arī iespējamo saistību apmēru. Nākotnes notikumi var ietekmēt pieņēmumus, pamatojoties uz kuriem veiktas attiecīgās aplēses. Jebkāda aplēšu izmaiņu ietekme tiek atspoguļota finanšu pārskatā to noteikšanas brīdī</w:t>
      </w:r>
      <w:r w:rsidR="00457871" w:rsidRPr="00923A41">
        <w:rPr>
          <w:rFonts w:ascii="Arial Narrow" w:hAnsi="Arial Narrow"/>
          <w:sz w:val="20"/>
          <w:lang w:val="lv-LV"/>
        </w:rPr>
        <w:t>.</w:t>
      </w:r>
    </w:p>
    <w:p w14:paraId="7D8710C1" w14:textId="77777777" w:rsidR="009D199B" w:rsidRPr="00923A41" w:rsidRDefault="009D199B" w:rsidP="009D199B">
      <w:pPr>
        <w:pStyle w:val="AAAvirsr1"/>
        <w:spacing w:before="200" w:after="40"/>
        <w:rPr>
          <w:lang w:val="lv-LV"/>
        </w:rPr>
      </w:pPr>
      <w:r w:rsidRPr="00923A41">
        <w:rPr>
          <w:lang w:val="lv-LV"/>
        </w:rPr>
        <w:t>Ārvalstu valūtu pārvērtēšana</w:t>
      </w:r>
    </w:p>
    <w:p w14:paraId="419AAE74" w14:textId="77777777" w:rsidR="009D199B" w:rsidRPr="00923A41" w:rsidRDefault="00AB5C06" w:rsidP="009D199B">
      <w:pPr>
        <w:pStyle w:val="BodyText"/>
        <w:spacing w:before="80" w:after="0"/>
        <w:rPr>
          <w:rFonts w:ascii="Arial Narrow" w:hAnsi="Arial Narrow"/>
          <w:color w:val="000000"/>
          <w:sz w:val="20"/>
        </w:rPr>
      </w:pPr>
      <w:r w:rsidRPr="00923A41">
        <w:rPr>
          <w:rFonts w:ascii="Arial Narrow" w:hAnsi="Arial Narrow"/>
          <w:sz w:val="20"/>
        </w:rPr>
        <w:t>Sabiedrības</w:t>
      </w:r>
      <w:r w:rsidR="009D199B" w:rsidRPr="00923A41">
        <w:rPr>
          <w:rFonts w:ascii="Arial Narrow" w:hAnsi="Arial Narrow"/>
          <w:sz w:val="20"/>
        </w:rPr>
        <w:t xml:space="preserve"> </w:t>
      </w:r>
      <w:r w:rsidR="009D199B" w:rsidRPr="00923A41">
        <w:rPr>
          <w:rFonts w:ascii="Arial Narrow" w:hAnsi="Arial Narrow"/>
          <w:color w:val="000000"/>
          <w:sz w:val="20"/>
        </w:rPr>
        <w:t>funkcionālā valūta un finanšu pārskatā lietotā valūta ir Eiropas Savienības naudas vienība eiro (EUR). Visi darījumi ārvalstu valūtās ir pārvērtēti eiro pēc Eiropas Centrālās bankas publicēta eiro atsauces kursa attiecīgā darījuma veikšanas dienā. Monetārie aktīvi un saistības, kas izteikti ārvalstu valūtā, tiek pārrēķināti eiro pēc Eiropas Centrālās bankas publicētā eiro atsauces kursa pārskata gada pēdējās dienas beigās. Valūtu kursa starpības, kas rodas no norēķiniem valūtās vai, atspoguļojot aktīvu un saistību posteņus, lietojot valūtas kursus, kuri atšķiras no sākotnēji darījumu uzskaitei izmantotajiem valūtas kursiem, tiek atzītas peļņas vai zaudējumu aprēķinā neto vērtībā.</w:t>
      </w:r>
    </w:p>
    <w:p w14:paraId="6623792C" w14:textId="77777777" w:rsidR="0019366A" w:rsidRPr="00923A41" w:rsidRDefault="004377A3" w:rsidP="00D252A2">
      <w:pPr>
        <w:pStyle w:val="AAAvirsr1"/>
        <w:spacing w:before="200" w:after="40"/>
        <w:rPr>
          <w:lang w:val="lv-LV"/>
        </w:rPr>
      </w:pPr>
      <w:r w:rsidRPr="00923A41">
        <w:rPr>
          <w:lang w:val="lv-LV"/>
        </w:rPr>
        <w:t>Nemateriālie aktīv</w:t>
      </w:r>
      <w:r w:rsidR="0020728A" w:rsidRPr="00923A41">
        <w:rPr>
          <w:lang w:val="lv-LV"/>
        </w:rPr>
        <w:t>i</w:t>
      </w:r>
    </w:p>
    <w:p w14:paraId="79EC6F70" w14:textId="77777777" w:rsidR="0019366A" w:rsidRPr="00923A41" w:rsidRDefault="004377A3" w:rsidP="0019366A">
      <w:pPr>
        <w:spacing w:before="80"/>
        <w:jc w:val="both"/>
        <w:rPr>
          <w:rFonts w:ascii="Arial Narrow" w:hAnsi="Arial Narrow" w:cs="Arial"/>
          <w:sz w:val="20"/>
          <w:lang w:val="lv-LV"/>
        </w:rPr>
      </w:pPr>
      <w:r w:rsidRPr="00923A41">
        <w:rPr>
          <w:rFonts w:ascii="Arial Narrow" w:hAnsi="Arial Narrow"/>
          <w:sz w:val="20"/>
          <w:lang w:val="lv-LV"/>
        </w:rPr>
        <w:t>Nemateriālie aktīv</w:t>
      </w:r>
      <w:r w:rsidR="0020728A" w:rsidRPr="00923A41">
        <w:rPr>
          <w:rFonts w:ascii="Arial Narrow" w:hAnsi="Arial Narrow"/>
          <w:sz w:val="20"/>
          <w:lang w:val="lv-LV"/>
        </w:rPr>
        <w:t>i ir uzska</w:t>
      </w:r>
      <w:r w:rsidR="00520E29" w:rsidRPr="00923A41">
        <w:rPr>
          <w:rFonts w:ascii="Arial Narrow" w:hAnsi="Arial Narrow"/>
          <w:sz w:val="20"/>
          <w:lang w:val="lv-LV"/>
        </w:rPr>
        <w:t>itīti to sākotnējā vērtībā, kuri</w:t>
      </w:r>
      <w:r w:rsidR="0020728A" w:rsidRPr="00923A41">
        <w:rPr>
          <w:rFonts w:ascii="Arial Narrow" w:hAnsi="Arial Narrow"/>
          <w:sz w:val="20"/>
          <w:lang w:val="lv-LV"/>
        </w:rPr>
        <w:t xml:space="preserve"> tiek amortizēta aktīvu lietderīgās lietošanas laikā, izmantojot lineāro metodi. </w:t>
      </w:r>
      <w:r w:rsidR="0020728A" w:rsidRPr="00923A41">
        <w:rPr>
          <w:rFonts w:ascii="Arial Narrow" w:hAnsi="Arial Narrow" w:cs="Arial"/>
          <w:sz w:val="20"/>
          <w:lang w:val="lv-LV"/>
        </w:rPr>
        <w:t xml:space="preserve">Ja kādi notikumi vai apstākļu maiņa liecina, ka nemateriālo </w:t>
      </w:r>
      <w:r w:rsidRPr="00923A41">
        <w:rPr>
          <w:rFonts w:ascii="Arial Narrow" w:hAnsi="Arial Narrow" w:cs="Arial"/>
          <w:sz w:val="20"/>
          <w:lang w:val="lv-LV"/>
        </w:rPr>
        <w:t>aktīvu</w:t>
      </w:r>
      <w:r w:rsidR="0020728A" w:rsidRPr="00923A41">
        <w:rPr>
          <w:rFonts w:ascii="Arial Narrow" w:hAnsi="Arial Narrow" w:cs="Arial"/>
          <w:lang w:val="lv-LV"/>
        </w:rPr>
        <w:t xml:space="preserve"> </w:t>
      </w:r>
      <w:r w:rsidR="0020728A" w:rsidRPr="00923A41">
        <w:rPr>
          <w:rFonts w:ascii="Arial Narrow" w:hAnsi="Arial Narrow" w:cs="Arial"/>
          <w:sz w:val="20"/>
          <w:lang w:val="lv-LV"/>
        </w:rPr>
        <w:t xml:space="preserve">bilances vērtība varētu būt neatgūstama, attiecīgo nemateriālo </w:t>
      </w:r>
      <w:r w:rsidRPr="00923A41">
        <w:rPr>
          <w:rFonts w:ascii="Arial Narrow" w:hAnsi="Arial Narrow" w:cs="Arial"/>
          <w:sz w:val="20"/>
          <w:lang w:val="lv-LV"/>
        </w:rPr>
        <w:t>aktīvu</w:t>
      </w:r>
      <w:r w:rsidR="0020728A" w:rsidRPr="00923A41">
        <w:rPr>
          <w:rFonts w:ascii="Arial Narrow" w:hAnsi="Arial Narrow" w:cs="Arial"/>
          <w:sz w:val="20"/>
          <w:lang w:val="lv-LV"/>
        </w:rPr>
        <w:t xml:space="preserve"> vērtība tiek pārskatīta, lai noteiktu to vērtības samazināšanos</w:t>
      </w:r>
      <w:r w:rsidR="0019366A" w:rsidRPr="00923A41">
        <w:rPr>
          <w:rFonts w:ascii="Arial Narrow" w:hAnsi="Arial Narrow" w:cs="Arial"/>
          <w:sz w:val="20"/>
          <w:lang w:val="lv-LV"/>
        </w:rPr>
        <w:t xml:space="preserve">. </w:t>
      </w:r>
      <w:r w:rsidR="0020728A" w:rsidRPr="00923A41">
        <w:rPr>
          <w:rFonts w:ascii="Arial Narrow" w:hAnsi="Arial Narrow"/>
          <w:sz w:val="20"/>
          <w:lang w:val="lv-LV"/>
        </w:rPr>
        <w:t>Zaudējumi vērtības samaz</w:t>
      </w:r>
      <w:r w:rsidR="00520E29" w:rsidRPr="00923A41">
        <w:rPr>
          <w:rFonts w:ascii="Arial Narrow" w:hAnsi="Arial Narrow"/>
          <w:sz w:val="20"/>
          <w:lang w:val="lv-LV"/>
        </w:rPr>
        <w:t xml:space="preserve">ināšanās rezultātā tiek atzīti, </w:t>
      </w:r>
      <w:r w:rsidR="0020728A" w:rsidRPr="00923A41">
        <w:rPr>
          <w:rFonts w:ascii="Arial Narrow" w:hAnsi="Arial Narrow"/>
          <w:sz w:val="20"/>
          <w:lang w:val="lv-LV"/>
        </w:rPr>
        <w:t xml:space="preserve">ja nemateriālo </w:t>
      </w:r>
      <w:r w:rsidRPr="00923A41">
        <w:rPr>
          <w:rFonts w:ascii="Arial Narrow" w:hAnsi="Arial Narrow"/>
          <w:sz w:val="20"/>
          <w:lang w:val="lv-LV"/>
        </w:rPr>
        <w:t>aktīvu</w:t>
      </w:r>
      <w:r w:rsidR="002D43B6" w:rsidRPr="00923A41">
        <w:rPr>
          <w:rFonts w:ascii="Arial Narrow" w:hAnsi="Arial Narrow"/>
          <w:sz w:val="20"/>
          <w:lang w:val="lv-LV"/>
        </w:rPr>
        <w:t xml:space="preserve"> bilances vērtība pārsniedz to</w:t>
      </w:r>
      <w:r w:rsidR="0020728A" w:rsidRPr="00923A41">
        <w:rPr>
          <w:rFonts w:ascii="Arial Narrow" w:hAnsi="Arial Narrow"/>
          <w:sz w:val="20"/>
          <w:lang w:val="lv-LV"/>
        </w:rPr>
        <w:t xml:space="preserve"> atgūstamo summu</w:t>
      </w:r>
      <w:r w:rsidR="0019366A" w:rsidRPr="00923A41">
        <w:rPr>
          <w:rFonts w:ascii="Arial Narrow" w:hAnsi="Arial Narrow" w:cs="Arial"/>
          <w:sz w:val="20"/>
          <w:lang w:val="lv-LV"/>
        </w:rPr>
        <w:t>.</w:t>
      </w:r>
    </w:p>
    <w:p w14:paraId="7E7C0F73" w14:textId="77777777" w:rsidR="001C5E46" w:rsidRPr="00923A41" w:rsidRDefault="0020728A" w:rsidP="00D252A2">
      <w:pPr>
        <w:pStyle w:val="AAAvirsr1"/>
        <w:spacing w:before="200" w:after="40"/>
        <w:rPr>
          <w:lang w:val="lv-LV"/>
        </w:rPr>
      </w:pPr>
      <w:r w:rsidRPr="00923A41">
        <w:rPr>
          <w:lang w:val="lv-LV"/>
        </w:rPr>
        <w:t>Pamatlīdzekļi</w:t>
      </w:r>
    </w:p>
    <w:p w14:paraId="7869A10A" w14:textId="77777777" w:rsidR="00E539E5" w:rsidRPr="00923A41" w:rsidRDefault="0020728A" w:rsidP="00E539E5">
      <w:pPr>
        <w:pStyle w:val="BodyText3"/>
        <w:spacing w:before="80"/>
        <w:rPr>
          <w:rFonts w:ascii="Arial Narrow" w:hAnsi="Arial Narrow" w:cs="Arial"/>
        </w:rPr>
      </w:pPr>
      <w:r w:rsidRPr="00923A41">
        <w:rPr>
          <w:rFonts w:ascii="Arial Narrow" w:hAnsi="Arial Narrow" w:cs="Arial"/>
          <w:szCs w:val="24"/>
        </w:rPr>
        <w:t>Pamatlīdzekļi</w:t>
      </w:r>
      <w:r w:rsidRPr="00E347B1">
        <w:rPr>
          <w:rFonts w:ascii="Arial Narrow" w:hAnsi="Arial Narrow"/>
        </w:rPr>
        <w:t xml:space="preserve"> </w:t>
      </w:r>
      <w:r w:rsidRPr="00923A41">
        <w:rPr>
          <w:rFonts w:ascii="Arial Narrow" w:hAnsi="Arial Narrow" w:cs="Arial"/>
          <w:szCs w:val="24"/>
        </w:rPr>
        <w:t>ir uzskaitīti to sākotnējā vērtībā, atskaitot uzkrāto nolietojumu un vērtības samazinājumu. Zemei nolietojums netiek aprēķināts</w:t>
      </w:r>
      <w:r w:rsidR="00CC6B7E" w:rsidRPr="00923A41">
        <w:rPr>
          <w:rFonts w:ascii="Arial Narrow" w:hAnsi="Arial Narrow" w:cs="Arial"/>
          <w:szCs w:val="24"/>
        </w:rPr>
        <w:t>.</w:t>
      </w:r>
      <w:r w:rsidR="00E539E5" w:rsidRPr="00923A41">
        <w:rPr>
          <w:rFonts w:ascii="Arial Narrow" w:hAnsi="Arial Narrow" w:cs="Arial"/>
        </w:rPr>
        <w:t xml:space="preserve"> </w:t>
      </w:r>
      <w:r w:rsidR="0026689A" w:rsidRPr="00923A41">
        <w:rPr>
          <w:rFonts w:ascii="Arial Narrow" w:hAnsi="Arial Narrow" w:cs="Arial"/>
        </w:rPr>
        <w:t>Nolietojums tiek aprēķināts</w:t>
      </w:r>
      <w:r w:rsidRPr="00923A41">
        <w:rPr>
          <w:rFonts w:ascii="Arial Narrow" w:hAnsi="Arial Narrow" w:cs="Arial"/>
        </w:rPr>
        <w:t xml:space="preserve"> aktīva lietderīgās lietošanas laikā,</w:t>
      </w:r>
      <w:r w:rsidR="0026689A" w:rsidRPr="00923A41">
        <w:rPr>
          <w:rFonts w:ascii="Arial Narrow" w:hAnsi="Arial Narrow" w:cs="Arial"/>
        </w:rPr>
        <w:t xml:space="preserve"> </w:t>
      </w:r>
      <w:r w:rsidRPr="00923A41">
        <w:rPr>
          <w:rFonts w:ascii="Arial Narrow" w:hAnsi="Arial Narrow" w:cs="Arial"/>
        </w:rPr>
        <w:t>izmantojot lineāro metodi</w:t>
      </w:r>
      <w:r w:rsidR="00C52480" w:rsidRPr="00923A41">
        <w:rPr>
          <w:rFonts w:ascii="Arial Narrow" w:hAnsi="Arial Narrow" w:cs="Arial"/>
        </w:rPr>
        <w:t>. Nolietojuma likmes pamatlīdzekļiem nosaka ar vadības rīkojumu izveidota komisija, ņemot vērā katra konkrētā pamatlīdzekļa specifiku, balstoties uz lietderīgā kalpošanas laika novērtējumu.</w:t>
      </w:r>
      <w:r w:rsidR="00E60015" w:rsidRPr="00923A41">
        <w:rPr>
          <w:rFonts w:ascii="Arial Narrow" w:hAnsi="Arial Narrow" w:cs="Arial"/>
        </w:rPr>
        <w:t xml:space="preserve"> Aktīva atzīšanai par pamatlīdzekli ir noteikts pamatlīdzekļa vērtības kritērijs 150 EUR.</w:t>
      </w:r>
    </w:p>
    <w:p w14:paraId="0753FCFD" w14:textId="77777777" w:rsidR="00317B91" w:rsidRPr="00923A41" w:rsidRDefault="00317B91" w:rsidP="00317B91">
      <w:pPr>
        <w:pStyle w:val="BodyText3"/>
        <w:rPr>
          <w:rFonts w:ascii="Arial Narrow" w:hAnsi="Arial Narrow" w:cs="Arial"/>
        </w:rPr>
      </w:pPr>
      <w:bookmarkStart w:id="20" w:name="75"/>
      <w:bookmarkStart w:id="21" w:name="76"/>
      <w:bookmarkEnd w:id="20"/>
      <w:bookmarkEnd w:id="21"/>
    </w:p>
    <w:p w14:paraId="3C1D2F3B" w14:textId="77777777" w:rsidR="009609AF" w:rsidRPr="00923A41" w:rsidRDefault="0020728A" w:rsidP="00D74628">
      <w:pPr>
        <w:autoSpaceDE w:val="0"/>
        <w:autoSpaceDN w:val="0"/>
        <w:adjustRightInd w:val="0"/>
        <w:jc w:val="both"/>
        <w:rPr>
          <w:rFonts w:ascii="Arial Narrow" w:hAnsi="Arial Narrow" w:cs="Arial"/>
          <w:sz w:val="20"/>
          <w:lang w:val="lv-LV"/>
        </w:rPr>
      </w:pPr>
      <w:r w:rsidRPr="00923A41">
        <w:rPr>
          <w:rFonts w:ascii="Arial Narrow" w:hAnsi="Arial Narrow" w:cs="Arial"/>
          <w:sz w:val="20"/>
          <w:lang w:val="lv-LV"/>
        </w:rPr>
        <w:t>Nolietojumu aprēķina, sākot ar nākamo mēnesi pēc pamatlīdz</w:t>
      </w:r>
      <w:r w:rsidR="00E60015" w:rsidRPr="00923A41">
        <w:rPr>
          <w:rFonts w:ascii="Arial Narrow" w:hAnsi="Arial Narrow" w:cs="Arial"/>
          <w:sz w:val="20"/>
          <w:lang w:val="lv-LV"/>
        </w:rPr>
        <w:t>ekļa nodošanas ekspluatācijā.</w:t>
      </w:r>
    </w:p>
    <w:p w14:paraId="46A9C28D" w14:textId="77777777" w:rsidR="006C35A6" w:rsidRPr="00923A41" w:rsidRDefault="006C35A6" w:rsidP="006C35A6">
      <w:pPr>
        <w:autoSpaceDE w:val="0"/>
        <w:autoSpaceDN w:val="0"/>
        <w:adjustRightInd w:val="0"/>
        <w:jc w:val="both"/>
        <w:rPr>
          <w:rFonts w:ascii="Arial Narrow" w:hAnsi="Arial Narrow" w:cs="Arial"/>
          <w:sz w:val="20"/>
          <w:lang w:val="lv-LV"/>
        </w:rPr>
      </w:pPr>
      <w:r w:rsidRPr="00923A41">
        <w:rPr>
          <w:rFonts w:ascii="Arial Narrow" w:hAnsi="Arial Narrow" w:cs="Arial"/>
          <w:sz w:val="20"/>
          <w:lang w:val="lv-LV"/>
        </w:rPr>
        <w:t>Nolietojuma normas:</w:t>
      </w:r>
    </w:p>
    <w:tbl>
      <w:tblPr>
        <w:tblStyle w:val="TableGrid"/>
        <w:tblW w:w="0" w:type="auto"/>
        <w:tblLook w:val="04A0" w:firstRow="1" w:lastRow="0" w:firstColumn="1" w:lastColumn="0" w:noHBand="0" w:noVBand="1"/>
      </w:tblPr>
      <w:tblGrid>
        <w:gridCol w:w="6516"/>
        <w:gridCol w:w="1780"/>
      </w:tblGrid>
      <w:tr w:rsidR="006C35A6" w:rsidRPr="00923A41" w14:paraId="1AAB8C75" w14:textId="77777777" w:rsidTr="00115E3F">
        <w:tc>
          <w:tcPr>
            <w:tcW w:w="6516" w:type="dxa"/>
          </w:tcPr>
          <w:p w14:paraId="79996613" w14:textId="77777777" w:rsidR="006C35A6" w:rsidRPr="00923A41" w:rsidRDefault="006C35A6" w:rsidP="00115E3F">
            <w:pPr>
              <w:rPr>
                <w:rFonts w:ascii="Arial Narrow" w:hAnsi="Arial Narrow" w:cs="Times New Roman"/>
                <w:sz w:val="20"/>
                <w:szCs w:val="20"/>
                <w:lang w:val="lv-LV"/>
              </w:rPr>
            </w:pPr>
          </w:p>
        </w:tc>
        <w:tc>
          <w:tcPr>
            <w:tcW w:w="1780" w:type="dxa"/>
          </w:tcPr>
          <w:p w14:paraId="0CEDD25A"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 gadā</w:t>
            </w:r>
          </w:p>
        </w:tc>
      </w:tr>
      <w:tr w:rsidR="006C35A6" w:rsidRPr="00923A41" w14:paraId="39F96FEF" w14:textId="77777777" w:rsidTr="00115E3F">
        <w:tc>
          <w:tcPr>
            <w:tcW w:w="6516" w:type="dxa"/>
          </w:tcPr>
          <w:p w14:paraId="42381C1A"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Koncesijas, patenti, licences(datorprogrammas) un tamlīdzīgas tiesības</w:t>
            </w:r>
          </w:p>
        </w:tc>
        <w:tc>
          <w:tcPr>
            <w:tcW w:w="1780" w:type="dxa"/>
          </w:tcPr>
          <w:p w14:paraId="7D9AE2BD"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20</w:t>
            </w:r>
          </w:p>
        </w:tc>
      </w:tr>
      <w:tr w:rsidR="006C35A6" w:rsidRPr="00923A41" w14:paraId="7278DC3A" w14:textId="77777777" w:rsidTr="00115E3F">
        <w:tc>
          <w:tcPr>
            <w:tcW w:w="6516" w:type="dxa"/>
          </w:tcPr>
          <w:p w14:paraId="314806A8"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Nekustamie īpašumi (zeme, ēkas, būves u.c.)</w:t>
            </w:r>
          </w:p>
        </w:tc>
        <w:tc>
          <w:tcPr>
            <w:tcW w:w="1780" w:type="dxa"/>
          </w:tcPr>
          <w:p w14:paraId="333424E9"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 xml:space="preserve">2 – 5 </w:t>
            </w:r>
          </w:p>
        </w:tc>
      </w:tr>
      <w:tr w:rsidR="006C35A6" w:rsidRPr="00923A41" w14:paraId="5EC60029" w14:textId="77777777" w:rsidTr="00115E3F">
        <w:tc>
          <w:tcPr>
            <w:tcW w:w="6516" w:type="dxa"/>
          </w:tcPr>
          <w:p w14:paraId="21A59841"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Tehnoloģiskās iekārtas un ierīces</w:t>
            </w:r>
          </w:p>
        </w:tc>
        <w:tc>
          <w:tcPr>
            <w:tcW w:w="1780" w:type="dxa"/>
          </w:tcPr>
          <w:p w14:paraId="68CEC0C4"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 xml:space="preserve">6.5 – 20 </w:t>
            </w:r>
          </w:p>
        </w:tc>
      </w:tr>
      <w:tr w:rsidR="006C35A6" w:rsidRPr="00923A41" w14:paraId="5BFE7414" w14:textId="77777777" w:rsidTr="00115E3F">
        <w:tc>
          <w:tcPr>
            <w:tcW w:w="6516" w:type="dxa"/>
          </w:tcPr>
          <w:p w14:paraId="6D010061"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Pārējie pamatlīdzekļi un inventārs</w:t>
            </w:r>
          </w:p>
        </w:tc>
        <w:tc>
          <w:tcPr>
            <w:tcW w:w="1780" w:type="dxa"/>
          </w:tcPr>
          <w:p w14:paraId="5A78811F" w14:textId="77777777" w:rsidR="006C35A6" w:rsidRPr="00923A41" w:rsidRDefault="006C35A6" w:rsidP="00115E3F">
            <w:pPr>
              <w:rPr>
                <w:rFonts w:ascii="Arial Narrow" w:hAnsi="Arial Narrow" w:cs="Times New Roman"/>
                <w:sz w:val="20"/>
                <w:szCs w:val="20"/>
                <w:lang w:val="lv-LV"/>
              </w:rPr>
            </w:pPr>
            <w:r w:rsidRPr="00923A41">
              <w:rPr>
                <w:rFonts w:ascii="Arial Narrow" w:hAnsi="Arial Narrow" w:cs="Times New Roman"/>
                <w:sz w:val="20"/>
                <w:szCs w:val="20"/>
                <w:lang w:val="lv-LV"/>
              </w:rPr>
              <w:t xml:space="preserve">10 – 35 </w:t>
            </w:r>
          </w:p>
        </w:tc>
      </w:tr>
    </w:tbl>
    <w:p w14:paraId="4BB7F9BC" w14:textId="77777777" w:rsidR="006C35A6" w:rsidRPr="00923A41" w:rsidRDefault="006C35A6" w:rsidP="00D74628">
      <w:pPr>
        <w:autoSpaceDE w:val="0"/>
        <w:autoSpaceDN w:val="0"/>
        <w:adjustRightInd w:val="0"/>
        <w:jc w:val="both"/>
        <w:rPr>
          <w:rFonts w:ascii="Arial Narrow" w:hAnsi="Arial Narrow" w:cs="Arial"/>
          <w:sz w:val="20"/>
          <w:lang w:val="lv-LV"/>
        </w:rPr>
      </w:pPr>
    </w:p>
    <w:p w14:paraId="6BF46C4C" w14:textId="77777777" w:rsidR="00E539E5" w:rsidRPr="00923A41" w:rsidRDefault="008D5218" w:rsidP="008D5218">
      <w:pPr>
        <w:pStyle w:val="BodyText3"/>
        <w:spacing w:before="80"/>
        <w:rPr>
          <w:rFonts w:ascii="Arial Narrow" w:hAnsi="Arial Narrow" w:cs="Arial"/>
        </w:rPr>
      </w:pPr>
      <w:bookmarkStart w:id="22" w:name="77"/>
      <w:bookmarkStart w:id="23" w:name="78"/>
      <w:bookmarkEnd w:id="22"/>
      <w:bookmarkEnd w:id="23"/>
      <w:r w:rsidRPr="00923A41">
        <w:rPr>
          <w:rFonts w:ascii="Arial Narrow" w:hAnsi="Arial Narrow" w:cs="Arial"/>
        </w:rPr>
        <w:t>Pamatlīdzekļu objektu uzskaites vērtības atzīšanu pārtrauc, ja tas tiek atsavināts vai gadījumā, kad no aktīva turpmākās lietošanas nākotnē nav gaidāmi nekādi saimnieciskie labumi</w:t>
      </w:r>
      <w:r w:rsidR="00317B91" w:rsidRPr="00923A41">
        <w:rPr>
          <w:rFonts w:ascii="Arial Narrow" w:hAnsi="Arial Narrow" w:cs="Arial"/>
        </w:rPr>
        <w:t>.</w:t>
      </w:r>
      <w:r w:rsidR="00E539E5" w:rsidRPr="00923A41">
        <w:rPr>
          <w:rFonts w:ascii="Arial Narrow" w:hAnsi="Arial Narrow" w:cs="Arial"/>
        </w:rPr>
        <w:t xml:space="preserve"> </w:t>
      </w:r>
      <w:r w:rsidRPr="00923A41">
        <w:rPr>
          <w:rFonts w:ascii="Arial Narrow" w:hAnsi="Arial Narrow" w:cs="Arial"/>
        </w:rPr>
        <w:t xml:space="preserve">Jebkāda peļņa vai zaudējumi, kas radušies pamatlīdzekļu objekta atzīšanas pārtraukšanas rezultātā (ko aprēķina kā starpību starp neto ieņēmumiem no atsavināšanas un pamatlīdzekļa </w:t>
      </w:r>
      <w:r w:rsidR="00716F4B" w:rsidRPr="00923A41">
        <w:rPr>
          <w:rFonts w:ascii="Arial Narrow" w:hAnsi="Arial Narrow" w:cs="Arial"/>
        </w:rPr>
        <w:t>bilances</w:t>
      </w:r>
      <w:r w:rsidRPr="00923A41">
        <w:rPr>
          <w:rFonts w:ascii="Arial Narrow" w:hAnsi="Arial Narrow" w:cs="Arial"/>
        </w:rPr>
        <w:t xml:space="preserve"> vērtību), </w:t>
      </w:r>
      <w:r w:rsidR="00F8552F" w:rsidRPr="00923A41">
        <w:rPr>
          <w:rFonts w:ascii="Arial Narrow" w:hAnsi="Arial Narrow" w:cs="Arial"/>
        </w:rPr>
        <w:t>tiek atzīta</w:t>
      </w:r>
      <w:r w:rsidRPr="00923A41">
        <w:rPr>
          <w:rFonts w:ascii="Arial Narrow" w:hAnsi="Arial Narrow" w:cs="Arial"/>
        </w:rPr>
        <w:t xml:space="preserve"> peļņas vai zaudējumu aprēķinā tajā periodā, kad notikusi pamatlīdzekļa atzīšanas pārtraukšana</w:t>
      </w:r>
      <w:r w:rsidR="00E539E5" w:rsidRPr="00923A41">
        <w:rPr>
          <w:rFonts w:ascii="Arial Narrow" w:hAnsi="Arial Narrow" w:cs="Arial"/>
        </w:rPr>
        <w:t>.</w:t>
      </w:r>
    </w:p>
    <w:p w14:paraId="1AEB98FF" w14:textId="77777777" w:rsidR="001C5E46" w:rsidRPr="00923A41" w:rsidRDefault="008D5218" w:rsidP="008D5218">
      <w:pPr>
        <w:pStyle w:val="BodyText"/>
        <w:spacing w:before="120" w:after="0"/>
        <w:rPr>
          <w:rFonts w:ascii="Arial Narrow" w:hAnsi="Arial Narrow"/>
          <w:sz w:val="20"/>
        </w:rPr>
      </w:pPr>
      <w:r w:rsidRPr="00923A41">
        <w:rPr>
          <w:rFonts w:ascii="Arial Narrow" w:hAnsi="Arial Narrow"/>
          <w:sz w:val="20"/>
        </w:rPr>
        <w:t>Nepabeigtā celtniecība atspoguļo pamatlīdzekļu izveidošanas un nepabeigto celtniecības objektu izmaksas, un tā tiek uzskaitīta sākotnējā vērtībā. Sākotnējā vērtībā ietilpst celtniecības izmaksas un citas tiešās izmaksas. Nepabeigtajai celtniecībai nolietojums netiek aprēķināts, kamēr attiecīgie aktīvi nav pabeigti un nodoti ekspluatācijā</w:t>
      </w:r>
      <w:r w:rsidR="001C5E46" w:rsidRPr="00923A41">
        <w:rPr>
          <w:rFonts w:ascii="Arial Narrow" w:hAnsi="Arial Narrow"/>
          <w:sz w:val="20"/>
        </w:rPr>
        <w:t xml:space="preserve">. </w:t>
      </w:r>
    </w:p>
    <w:p w14:paraId="5B592C00" w14:textId="7C4E5DFF" w:rsidR="00FB5286" w:rsidRPr="00923A41" w:rsidRDefault="00FB5286" w:rsidP="008D5218">
      <w:pPr>
        <w:pStyle w:val="BodyText"/>
        <w:spacing w:before="120" w:after="0"/>
        <w:rPr>
          <w:rFonts w:ascii="Arial Narrow" w:hAnsi="Arial Narrow"/>
          <w:sz w:val="20"/>
        </w:rPr>
      </w:pPr>
      <w:r w:rsidRPr="00923A41">
        <w:rPr>
          <w:rFonts w:ascii="Arial Narrow" w:hAnsi="Arial Narrow"/>
          <w:sz w:val="20"/>
        </w:rPr>
        <w:t>Pamatlīdzekļu pārvērtēšanas gadījumā izveidotā il</w:t>
      </w:r>
      <w:r w:rsidR="00B52658" w:rsidRPr="00923A41">
        <w:rPr>
          <w:rFonts w:ascii="Arial Narrow" w:hAnsi="Arial Narrow"/>
          <w:sz w:val="20"/>
        </w:rPr>
        <w:t>g</w:t>
      </w:r>
      <w:r w:rsidRPr="00923A41">
        <w:rPr>
          <w:rFonts w:ascii="Arial Narrow" w:hAnsi="Arial Narrow"/>
          <w:sz w:val="20"/>
        </w:rPr>
        <w:t xml:space="preserve">termiņa ieguldījumu pārvērtēšanas rezerve tiek samazināta, ja pārvērtētais pamatlīdzekļu objekts ir atsavināts, likvidēts vai tā vērtības palielināšanai vairs nav pamata. </w:t>
      </w:r>
      <w:r w:rsidR="00AB5C06" w:rsidRPr="00923A41">
        <w:rPr>
          <w:rFonts w:ascii="Arial Narrow" w:hAnsi="Arial Narrow"/>
          <w:sz w:val="20"/>
        </w:rPr>
        <w:t>Sabiedrība</w:t>
      </w:r>
      <w:r w:rsidRPr="00923A41">
        <w:rPr>
          <w:rFonts w:ascii="Arial Narrow" w:hAnsi="Arial Narrow"/>
          <w:sz w:val="20"/>
        </w:rPr>
        <w:t xml:space="preserve"> samazina pārvērtēšanas rezervi arī tad, ja tā aprēķina pārvērtētā pamatlīdzekļu objekta ikgadējo nolietojumu. Pārvērtēšanas rezerves samazinājumu ietver peļņas vai zaudējumu aprēķinā kā ieņēmumus tajā pārskata gadā, kurā šāds samazinājums veikts.</w:t>
      </w:r>
    </w:p>
    <w:p w14:paraId="6578F280" w14:textId="63010715" w:rsidR="0047785B" w:rsidRPr="00923A41" w:rsidRDefault="00FD7281" w:rsidP="008D5218">
      <w:pPr>
        <w:pStyle w:val="BodyText"/>
        <w:spacing w:before="120" w:after="0"/>
        <w:rPr>
          <w:rFonts w:ascii="Arial Narrow" w:hAnsi="Arial Narrow"/>
          <w:sz w:val="20"/>
        </w:rPr>
      </w:pPr>
      <w:r w:rsidRPr="00923A41">
        <w:rPr>
          <w:rFonts w:ascii="Arial Narrow" w:hAnsi="Arial Narrow"/>
          <w:sz w:val="20"/>
        </w:rPr>
        <w:t>Sabiedrības bilancē ir pārvērtēti pamatlīdzekļi (nekustamo īpašumu objekti) un saskaņā ar MK noteikumu Nr.</w:t>
      </w:r>
      <w:r w:rsidR="0000013D">
        <w:rPr>
          <w:rFonts w:ascii="Arial Narrow" w:hAnsi="Arial Narrow"/>
          <w:sz w:val="20"/>
        </w:rPr>
        <w:t xml:space="preserve"> </w:t>
      </w:r>
      <w:r w:rsidRPr="00923A41">
        <w:rPr>
          <w:rFonts w:ascii="Arial Narrow" w:hAnsi="Arial Narrow"/>
          <w:sz w:val="20"/>
        </w:rPr>
        <w:t>775 “Gada pārskatu un konsolidēto gada pārskatu likuma piemērošanas noteikumi” 88.2.</w:t>
      </w:r>
      <w:r w:rsidR="0000013D">
        <w:rPr>
          <w:rFonts w:ascii="Arial Narrow" w:hAnsi="Arial Narrow"/>
          <w:sz w:val="20"/>
        </w:rPr>
        <w:t xml:space="preserve"> </w:t>
      </w:r>
      <w:r w:rsidRPr="00923A41">
        <w:rPr>
          <w:rFonts w:ascii="Arial Narrow" w:hAnsi="Arial Narrow"/>
          <w:sz w:val="20"/>
        </w:rPr>
        <w:t>punktu pamatlīdzekļu pārvērtēšanu veic regulāri atkarībā no pārvērtējamo pamatlīdzekļu patiesās vērtības izmaiņām. Ja pārvērtētā pamatlīdzekļa patiesā vērtība būtiski atšķiras no tā bilances vērtības, ir nepieciešama turpmāka pārvērtēšana.  Sabiedrības vadība uzskata, ka pārvērtēšana atbilstoši augstākajai vērtībai nav veicama, jo sabiedrības bilancē esošo nekustamo īpašumu vērtības paaugstinājums nevar būt ilgstošs. Sabiedrības vadība ir izvērtējusi pārvērtētos pamatlīdzekļus un secinājusi, ka šie aktīvi nav uzskaitīti vērtībā, kas augstāka par to atgūstamo summu un nolēmusi Sabiedrības aktīvos esošos pārvērtētos pamatlīdzekļus sākot ar 2021. gadu nepārvērtēt, bet izslēgt no bilances posteņa “Ilgtermiņa ieguldījumu pārvērtēšanas rezerve” pamatlīdzekļu atlikušajā lietderīgās lietošanas laikā.</w:t>
      </w:r>
    </w:p>
    <w:p w14:paraId="346EC849" w14:textId="5A3CEB49" w:rsidR="0080759C" w:rsidRPr="00923A41" w:rsidRDefault="0080759C" w:rsidP="008D5218">
      <w:pPr>
        <w:pStyle w:val="BodyText"/>
        <w:spacing w:before="120" w:after="0"/>
        <w:rPr>
          <w:rFonts w:ascii="Arial Narrow" w:hAnsi="Arial Narrow"/>
          <w:sz w:val="20"/>
        </w:rPr>
      </w:pPr>
    </w:p>
    <w:p w14:paraId="084115FF" w14:textId="77777777" w:rsidR="0080759C" w:rsidRPr="00923A41" w:rsidRDefault="0080759C" w:rsidP="0080759C">
      <w:pPr>
        <w:pStyle w:val="Heading1"/>
      </w:pPr>
      <w:r w:rsidRPr="00923A41">
        <w:lastRenderedPageBreak/>
        <w:t xml:space="preserve">Finanšu pārskata pielikums </w:t>
      </w:r>
      <w:r w:rsidRPr="00923A41">
        <w:rPr>
          <w:bCs/>
          <w:i/>
          <w:iCs/>
        </w:rPr>
        <w:t>(turpinājums)</w:t>
      </w:r>
    </w:p>
    <w:p w14:paraId="68AED057" w14:textId="77777777" w:rsidR="0080759C" w:rsidRPr="00923A41" w:rsidRDefault="0080759C" w:rsidP="008D5218">
      <w:pPr>
        <w:pStyle w:val="BodyText"/>
        <w:spacing w:before="120" w:after="0"/>
        <w:rPr>
          <w:rFonts w:ascii="Arial Narrow" w:hAnsi="Arial Narrow"/>
          <w:sz w:val="20"/>
        </w:rPr>
      </w:pPr>
    </w:p>
    <w:p w14:paraId="06F9F324" w14:textId="77777777" w:rsidR="001C5E46" w:rsidRPr="00923A41" w:rsidRDefault="003406EC" w:rsidP="00806EBA">
      <w:pPr>
        <w:pStyle w:val="AAAvirsr1"/>
        <w:spacing w:before="200" w:after="40"/>
        <w:rPr>
          <w:lang w:val="lv-LV"/>
        </w:rPr>
      </w:pPr>
      <w:r w:rsidRPr="00923A41">
        <w:rPr>
          <w:lang w:val="lv-LV"/>
        </w:rPr>
        <w:t>Krājumi</w:t>
      </w:r>
    </w:p>
    <w:p w14:paraId="3DF15836" w14:textId="77777777" w:rsidR="00E60015" w:rsidRPr="00923A41" w:rsidRDefault="00E60015" w:rsidP="003406EC">
      <w:pPr>
        <w:spacing w:before="80"/>
        <w:jc w:val="both"/>
        <w:rPr>
          <w:rFonts w:ascii="Arial Narrow" w:hAnsi="Arial Narrow"/>
          <w:sz w:val="20"/>
          <w:lang w:val="lv-LV"/>
        </w:rPr>
      </w:pPr>
      <w:r w:rsidRPr="00923A41">
        <w:rPr>
          <w:rFonts w:ascii="Arial Narrow" w:hAnsi="Arial Narrow"/>
          <w:sz w:val="20"/>
          <w:lang w:val="lv-LV"/>
        </w:rPr>
        <w:t>Krājumi</w:t>
      </w:r>
      <w:r w:rsidR="003406EC" w:rsidRPr="00923A41">
        <w:rPr>
          <w:rFonts w:ascii="Arial Narrow" w:hAnsi="Arial Narrow"/>
          <w:sz w:val="20"/>
          <w:lang w:val="lv-LV"/>
        </w:rPr>
        <w:t xml:space="preserve"> tiek uzskaitītas atbilstoši to pirkšanas izmaksām pēc</w:t>
      </w:r>
      <w:r w:rsidR="0026689A" w:rsidRPr="00923A41">
        <w:rPr>
          <w:rFonts w:ascii="Arial Narrow" w:hAnsi="Arial Narrow"/>
          <w:sz w:val="20"/>
          <w:lang w:val="lv-LV"/>
        </w:rPr>
        <w:t xml:space="preserve"> </w:t>
      </w:r>
      <w:r w:rsidR="003406EC" w:rsidRPr="00923A41">
        <w:rPr>
          <w:rFonts w:ascii="Arial Narrow" w:hAnsi="Arial Narrow"/>
          <w:sz w:val="20"/>
          <w:lang w:val="lv-LV"/>
        </w:rPr>
        <w:t xml:space="preserve"> vidējā</w:t>
      </w:r>
      <w:r w:rsidR="00B52658" w:rsidRPr="00923A41">
        <w:rPr>
          <w:rFonts w:ascii="Arial Narrow" w:hAnsi="Arial Narrow"/>
          <w:sz w:val="20"/>
          <w:lang w:val="lv-LV"/>
        </w:rPr>
        <w:t>s</w:t>
      </w:r>
      <w:r w:rsidR="003406EC" w:rsidRPr="00923A41">
        <w:rPr>
          <w:rFonts w:ascii="Arial Narrow" w:hAnsi="Arial Narrow"/>
          <w:sz w:val="20"/>
          <w:lang w:val="lv-LV"/>
        </w:rPr>
        <w:t xml:space="preserve"> svērtā</w:t>
      </w:r>
      <w:r w:rsidR="00B52658" w:rsidRPr="00923A41">
        <w:rPr>
          <w:rFonts w:ascii="Arial Narrow" w:hAnsi="Arial Narrow"/>
          <w:sz w:val="20"/>
          <w:lang w:val="lv-LV"/>
        </w:rPr>
        <w:t>s</w:t>
      </w:r>
      <w:r w:rsidR="003406EC" w:rsidRPr="00923A41">
        <w:rPr>
          <w:rFonts w:ascii="Arial Narrow" w:hAnsi="Arial Narrow"/>
          <w:sz w:val="20"/>
          <w:lang w:val="lv-LV"/>
        </w:rPr>
        <w:t xml:space="preserve"> </w:t>
      </w:r>
      <w:r w:rsidRPr="00923A41">
        <w:rPr>
          <w:rFonts w:ascii="Arial Narrow" w:hAnsi="Arial Narrow"/>
          <w:sz w:val="20"/>
          <w:lang w:val="lv-LV"/>
        </w:rPr>
        <w:t>metodes.</w:t>
      </w:r>
    </w:p>
    <w:p w14:paraId="6ED1E8EE" w14:textId="77777777" w:rsidR="00E60015" w:rsidRPr="00923A41" w:rsidRDefault="00E60015" w:rsidP="003406EC">
      <w:pPr>
        <w:spacing w:before="80"/>
        <w:jc w:val="both"/>
        <w:rPr>
          <w:rFonts w:ascii="Arial Narrow" w:hAnsi="Arial Narrow"/>
          <w:sz w:val="20"/>
          <w:lang w:val="lv-LV"/>
        </w:rPr>
      </w:pPr>
      <w:r w:rsidRPr="00923A41">
        <w:rPr>
          <w:rFonts w:ascii="Arial Narrow" w:hAnsi="Arial Narrow"/>
          <w:sz w:val="20"/>
          <w:lang w:val="lv-LV"/>
        </w:rPr>
        <w:t>Mazvērtīgais inventārs tiek iegrāmatots iegādes cenā</w:t>
      </w:r>
      <w:r w:rsidR="004C3AE0" w:rsidRPr="00923A41">
        <w:rPr>
          <w:rFonts w:ascii="Arial Narrow" w:hAnsi="Arial Narrow"/>
          <w:sz w:val="20"/>
          <w:lang w:val="lv-LV"/>
        </w:rPr>
        <w:t xml:space="preserve"> un izdevumos norakstīts 100% pēc nodošanas ekspluatācijā, atstājot informāciju daudzuma uzskaitē.</w:t>
      </w:r>
    </w:p>
    <w:p w14:paraId="05E1E016" w14:textId="77777777" w:rsidR="003406EC" w:rsidRPr="00923A41" w:rsidRDefault="003406EC" w:rsidP="003406EC">
      <w:pPr>
        <w:pStyle w:val="Heading7"/>
        <w:spacing w:before="240" w:after="60"/>
        <w:rPr>
          <w:bCs w:val="0"/>
          <w:i/>
          <w:iCs/>
          <w:szCs w:val="24"/>
          <w:u w:val="none"/>
        </w:rPr>
      </w:pPr>
      <w:r w:rsidRPr="00923A41">
        <w:rPr>
          <w:bCs w:val="0"/>
          <w:i/>
          <w:iCs/>
          <w:szCs w:val="24"/>
          <w:u w:val="none"/>
        </w:rPr>
        <w:t xml:space="preserve">Pircēju un pasūtītāju parādi un citi debitori </w:t>
      </w:r>
    </w:p>
    <w:p w14:paraId="2FA28087" w14:textId="276EEC0D" w:rsidR="006C35A6" w:rsidRPr="00E347B1" w:rsidRDefault="003406EC" w:rsidP="00C64D44">
      <w:pPr>
        <w:pStyle w:val="BodyText3"/>
        <w:spacing w:before="80"/>
        <w:rPr>
          <w:rFonts w:ascii="Arial Narrow" w:hAnsi="Arial Narrow"/>
        </w:rPr>
      </w:pPr>
      <w:r w:rsidRPr="00923A41">
        <w:rPr>
          <w:rFonts w:ascii="Arial Narrow" w:hAnsi="Arial Narrow"/>
          <w:szCs w:val="24"/>
        </w:rPr>
        <w:t>Pircēju un pasūtītāju parādi tiek uzskaitīti un atspoguļoti bilancē atbilstoši sākotnējai rēķinu summai, atskaitot nedrošiem parādiem izveidotos uzkrājumus. Uzkrājumi nedrošiem parādiem tiek aplēsti, kad pilnas parāda summas saņemšana vairs nav ticama. Parādi tiek norakstīti, kad to atgūstamība uzskatāma par neiespējamu</w:t>
      </w:r>
      <w:r w:rsidR="001C5E46" w:rsidRPr="00923A41">
        <w:rPr>
          <w:rFonts w:ascii="Arial Narrow" w:hAnsi="Arial Narrow"/>
          <w:szCs w:val="24"/>
        </w:rPr>
        <w:t xml:space="preserve">. </w:t>
      </w:r>
    </w:p>
    <w:p w14:paraId="08297E2F" w14:textId="77777777" w:rsidR="004C3AE0" w:rsidRPr="00923A41" w:rsidRDefault="004C3AE0" w:rsidP="004C3AE0">
      <w:pPr>
        <w:pStyle w:val="TableText"/>
        <w:spacing w:before="120"/>
        <w:jc w:val="both"/>
        <w:rPr>
          <w:rFonts w:ascii="Arial Narrow" w:hAnsi="Arial Narrow"/>
          <w:bCs/>
          <w:noProof w:val="0"/>
          <w:lang w:val="lv-LV"/>
          <w14:shadow w14:blurRad="0" w14:dist="0" w14:dir="0" w14:sx="1000" w14:sy="1000" w14:kx="0" w14:ky="0" w14:algn="tl">
            <w14:srgbClr w14:val="000000"/>
          </w14:shadow>
        </w:rPr>
      </w:pPr>
      <w:r w:rsidRPr="00923A41">
        <w:rPr>
          <w:rFonts w:ascii="Arial Narrow" w:hAnsi="Arial Narrow"/>
          <w:bCs/>
          <w:noProof w:val="0"/>
          <w:lang w:val="lv-LV"/>
          <w14:shadow w14:blurRad="0" w14:dist="0" w14:dir="0" w14:sx="1000" w14:sy="1000" w14:kx="0" w14:ky="0" w14:algn="tl">
            <w14:srgbClr w14:val="000000"/>
          </w14:shadow>
        </w:rPr>
        <w:t xml:space="preserve">Uzkrājumu veidošana nedrošiem parādiem </w:t>
      </w:r>
      <w:r w:rsidR="00AB5C06" w:rsidRPr="00923A41">
        <w:rPr>
          <w:rFonts w:ascii="Arial Narrow" w:hAnsi="Arial Narrow"/>
          <w:bCs/>
          <w:noProof w:val="0"/>
          <w:lang w:val="lv-LV"/>
          <w14:shadow w14:blurRad="0" w14:dist="0" w14:dir="0" w14:sx="1000" w14:sy="1000" w14:kx="0" w14:ky="0" w14:algn="tl">
            <w14:srgbClr w14:val="000000"/>
          </w14:shadow>
        </w:rPr>
        <w:t>Sabiedrībā</w:t>
      </w:r>
      <w:r w:rsidRPr="00923A41">
        <w:rPr>
          <w:rFonts w:ascii="Arial Narrow" w:hAnsi="Arial Narrow"/>
          <w:bCs/>
          <w:noProof w:val="0"/>
          <w:lang w:val="lv-LV"/>
          <w14:shadow w14:blurRad="0" w14:dist="0" w14:dir="0" w14:sx="1000" w14:sy="1000" w14:kx="0" w14:ky="0" w14:algn="tl">
            <w14:srgbClr w14:val="000000"/>
          </w14:shadow>
        </w:rPr>
        <w:t xml:space="preserve"> notiek grupējot debitorus pēc atgūstamības principa, izvērtējot katru debitoru atsevišķi, ņemot vērā pieejamo informāciju un līgumattiecību statusu.</w:t>
      </w:r>
    </w:p>
    <w:p w14:paraId="6AABF772" w14:textId="77777777" w:rsidR="00FB5286" w:rsidRPr="00923A41" w:rsidRDefault="00FB5286" w:rsidP="00FB5286">
      <w:pPr>
        <w:jc w:val="both"/>
        <w:rPr>
          <w:rFonts w:ascii="Arial Narrow" w:hAnsi="Arial Narrow"/>
          <w:sz w:val="20"/>
          <w:szCs w:val="20"/>
          <w:lang w:val="lv-LV"/>
        </w:rPr>
      </w:pPr>
      <w:r w:rsidRPr="00923A41">
        <w:rPr>
          <w:rFonts w:ascii="Arial Narrow" w:hAnsi="Arial Narrow"/>
          <w:sz w:val="20"/>
          <w:szCs w:val="20"/>
          <w:lang w:val="lv-LV"/>
        </w:rPr>
        <w:t>Debitoru parādus, kuru saņemšana tiek apšaubīta, novērtē atbilstoši neto vērtībai.</w:t>
      </w:r>
    </w:p>
    <w:p w14:paraId="6240C693" w14:textId="77777777" w:rsidR="00FB5286" w:rsidRPr="00923A41" w:rsidRDefault="00FB5286" w:rsidP="00FB5286">
      <w:pPr>
        <w:jc w:val="both"/>
        <w:rPr>
          <w:rFonts w:ascii="Arial Narrow" w:hAnsi="Arial Narrow"/>
          <w:sz w:val="20"/>
          <w:szCs w:val="20"/>
          <w:lang w:val="lv-LV"/>
        </w:rPr>
      </w:pPr>
      <w:r w:rsidRPr="00923A41">
        <w:rPr>
          <w:rFonts w:ascii="Arial Narrow" w:hAnsi="Arial Narrow"/>
          <w:sz w:val="20"/>
          <w:szCs w:val="20"/>
          <w:lang w:val="lv-LV"/>
        </w:rPr>
        <w:t>Ja rodas šaubas par pārskata gadā vai iepriekšējos pārskata gados atzīta debitoru parāda atgūšanu, kārtējā pārskata gadā apšaubāmās summas apmērā veido uzkrājumus nedrošiem parādiem, vienlaikus iekļaujot attiecīgo summu kā izmaksas peļņas vai zaudējumu aprēķinā.</w:t>
      </w:r>
    </w:p>
    <w:p w14:paraId="6A0EE066" w14:textId="77777777" w:rsidR="00FB5286" w:rsidRPr="00923A41" w:rsidRDefault="00FB5286" w:rsidP="00FB5286">
      <w:pPr>
        <w:jc w:val="both"/>
        <w:rPr>
          <w:rFonts w:ascii="Arial Narrow" w:hAnsi="Arial Narrow"/>
          <w:sz w:val="20"/>
          <w:szCs w:val="20"/>
          <w:lang w:val="lv-LV"/>
        </w:rPr>
      </w:pPr>
      <w:r w:rsidRPr="00923A41">
        <w:rPr>
          <w:rFonts w:ascii="Arial Narrow" w:hAnsi="Arial Narrow"/>
          <w:sz w:val="20"/>
          <w:szCs w:val="20"/>
          <w:lang w:val="lv-LV"/>
        </w:rPr>
        <w:t>Parādu uzskata par nedrošu, ja parādnieks nonācis finansiālās grūtībās un viņam ar tiesas nolēmumu pasludināts maksātnespējas process, ja parāds noteiktajā termiņā, kā arī pēc atgādinājuma saņemšanas nav samaksāts, ja parādnieks ir apstrīdējis parāda piedziņas tiesības, kā arī citos gadījumos.</w:t>
      </w:r>
    </w:p>
    <w:p w14:paraId="57C39194" w14:textId="77777777" w:rsidR="003406EC" w:rsidRPr="00923A41" w:rsidRDefault="003406EC" w:rsidP="003406EC">
      <w:pPr>
        <w:pStyle w:val="Heading7"/>
        <w:spacing w:before="240" w:after="60"/>
        <w:rPr>
          <w:bCs w:val="0"/>
          <w:i/>
          <w:iCs/>
          <w:szCs w:val="24"/>
          <w:u w:val="none"/>
        </w:rPr>
      </w:pPr>
      <w:r w:rsidRPr="00923A41">
        <w:rPr>
          <w:bCs w:val="0"/>
          <w:i/>
          <w:iCs/>
          <w:szCs w:val="24"/>
          <w:u w:val="none"/>
        </w:rPr>
        <w:t>Nauda un naudas ekvivalenti</w:t>
      </w:r>
    </w:p>
    <w:p w14:paraId="04B4C385" w14:textId="77777777" w:rsidR="00BA14A6" w:rsidRPr="00923A41" w:rsidRDefault="003406EC" w:rsidP="003406EC">
      <w:pPr>
        <w:spacing w:before="80"/>
        <w:jc w:val="both"/>
        <w:rPr>
          <w:rFonts w:ascii="Arial Narrow" w:hAnsi="Arial Narrow"/>
          <w:sz w:val="20"/>
          <w:lang w:val="lv-LV"/>
        </w:rPr>
      </w:pPr>
      <w:r w:rsidRPr="00923A41">
        <w:rPr>
          <w:rFonts w:ascii="Arial Narrow" w:hAnsi="Arial Narrow"/>
          <w:sz w:val="20"/>
          <w:lang w:val="lv-LV"/>
        </w:rPr>
        <w:t>Naudu un naudas ekvival</w:t>
      </w:r>
      <w:r w:rsidR="004C3AE0" w:rsidRPr="00923A41">
        <w:rPr>
          <w:rFonts w:ascii="Arial Narrow" w:hAnsi="Arial Narrow"/>
          <w:sz w:val="20"/>
          <w:lang w:val="lv-LV"/>
        </w:rPr>
        <w:t>entus veido nauda bankā un kasē.</w:t>
      </w:r>
    </w:p>
    <w:p w14:paraId="25BD763F" w14:textId="77777777" w:rsidR="003657D3" w:rsidRPr="00923A41" w:rsidRDefault="003657D3" w:rsidP="003657D3">
      <w:pPr>
        <w:pStyle w:val="AAAvirsr1"/>
        <w:spacing w:before="200" w:after="40"/>
        <w:rPr>
          <w:lang w:val="lv-LV"/>
        </w:rPr>
      </w:pPr>
      <w:r w:rsidRPr="00923A41">
        <w:rPr>
          <w:lang w:val="lv-LV"/>
        </w:rPr>
        <w:t xml:space="preserve">Uzkrājumi </w:t>
      </w:r>
    </w:p>
    <w:p w14:paraId="706E19D0" w14:textId="77777777" w:rsidR="004F59E4" w:rsidRPr="00923A41" w:rsidRDefault="004F59E4" w:rsidP="00DD4E80">
      <w:pPr>
        <w:pStyle w:val="1text"/>
        <w:spacing w:before="0"/>
        <w:rPr>
          <w:lang w:val="lv-LV"/>
        </w:rPr>
      </w:pPr>
      <w:r w:rsidRPr="00923A41">
        <w:rPr>
          <w:lang w:val="lv-LV"/>
        </w:rPr>
        <w:t>Uzkrājumus veido tikai tad, ja:</w:t>
      </w:r>
    </w:p>
    <w:p w14:paraId="4AE132FA" w14:textId="77777777" w:rsidR="004F59E4" w:rsidRPr="00923A41" w:rsidRDefault="004F59E4" w:rsidP="00DD4E80">
      <w:pPr>
        <w:pStyle w:val="1text"/>
        <w:spacing w:before="0"/>
        <w:rPr>
          <w:lang w:val="lv-LV"/>
        </w:rPr>
      </w:pPr>
      <w:r w:rsidRPr="00923A41">
        <w:rPr>
          <w:lang w:val="lv-LV"/>
        </w:rPr>
        <w:t xml:space="preserve">    - </w:t>
      </w:r>
      <w:r w:rsidR="00AB5C06" w:rsidRPr="00923A41">
        <w:rPr>
          <w:lang w:val="lv-LV"/>
        </w:rPr>
        <w:t>Sabiedrībai</w:t>
      </w:r>
      <w:r w:rsidRPr="00923A41">
        <w:rPr>
          <w:lang w:val="lv-LV"/>
        </w:rPr>
        <w:t xml:space="preserve"> saistībā ar konkrētu pagātnes notikumu ir pašreizējs pienākums nākamajos pārskata gados izdarīt par labu citai personai zināmas darbības, kuru pamats ir tiesību akts, līgums vai prakses radīts pienākums;</w:t>
      </w:r>
    </w:p>
    <w:p w14:paraId="3C6D88BF" w14:textId="77777777" w:rsidR="004F59E4" w:rsidRPr="00923A41" w:rsidRDefault="004F59E4" w:rsidP="00DD4E80">
      <w:pPr>
        <w:pStyle w:val="1text"/>
        <w:spacing w:before="0"/>
        <w:rPr>
          <w:lang w:val="lv-LV"/>
        </w:rPr>
      </w:pPr>
      <w:r w:rsidRPr="00923A41">
        <w:rPr>
          <w:lang w:val="lv-LV"/>
        </w:rPr>
        <w:t xml:space="preserve">   - sagaidāms, ka šo pienākuma izpildei būs nepieciešama saimnieciskos labumus ietverošu resursu aizplūde un </w:t>
      </w:r>
      <w:r w:rsidR="00AB5C06" w:rsidRPr="00923A41">
        <w:rPr>
          <w:lang w:val="lv-LV"/>
        </w:rPr>
        <w:t>Sabiedrība</w:t>
      </w:r>
      <w:r w:rsidRPr="00923A41">
        <w:rPr>
          <w:lang w:val="lv-LV"/>
        </w:rPr>
        <w:t xml:space="preserve"> spēj ticami novērtēt (aplēst) pienākuma izpildei nepieciešamo summu.</w:t>
      </w:r>
    </w:p>
    <w:p w14:paraId="5123DEC1" w14:textId="77777777" w:rsidR="004F59E4" w:rsidRPr="00923A41" w:rsidRDefault="004F59E4" w:rsidP="00DD4E80">
      <w:pPr>
        <w:pStyle w:val="1text"/>
        <w:spacing w:before="0"/>
        <w:rPr>
          <w:lang w:val="lv-LV"/>
        </w:rPr>
      </w:pPr>
      <w:r w:rsidRPr="00923A41">
        <w:rPr>
          <w:lang w:val="lv-LV"/>
        </w:rPr>
        <w:t>Uzkrājumi ir paredzēti, lai segtu saistības, kuru būtība ir skaidri noteikta un kuras bilances datumā ir paredzamas vai zināmas, vai kuras noteikti radīsies, bet var mainīties šo saistību segšanai nepieciešamās summas lielums vai šo saistību rašanās datums.</w:t>
      </w:r>
    </w:p>
    <w:p w14:paraId="68256402" w14:textId="77777777" w:rsidR="003657D3" w:rsidRPr="00923A41" w:rsidRDefault="003657D3" w:rsidP="003657D3">
      <w:pPr>
        <w:pStyle w:val="AAAvirsr1"/>
        <w:spacing w:before="200" w:after="40"/>
        <w:rPr>
          <w:lang w:val="lv-LV"/>
        </w:rPr>
      </w:pPr>
      <w:r w:rsidRPr="00923A41">
        <w:rPr>
          <w:lang w:val="lv-LV"/>
        </w:rPr>
        <w:t>Iespējamās saistības un aktīvi</w:t>
      </w:r>
    </w:p>
    <w:p w14:paraId="7D7A8F05" w14:textId="78676261" w:rsidR="00A446F8" w:rsidRPr="00923A41" w:rsidRDefault="003657D3" w:rsidP="00933A23">
      <w:pPr>
        <w:pStyle w:val="1text"/>
        <w:rPr>
          <w:lang w:val="lv-LV"/>
        </w:rPr>
      </w:pPr>
      <w:r w:rsidRPr="00923A41">
        <w:rPr>
          <w:lang w:val="lv-LV"/>
        </w:rPr>
        <w:t xml:space="preserve">Šajā finanšu pārskatā iespējamās saistības nav atzītas. Tās kā saistības tiek atzītas tikai tad, ja iespējamība, ka līdzekļi tiks izdoti, kļūst pietiekami pamatota. Iespējamie aktīvi šajā finanšu pārskatā netiek atzīti, bet tiek atspoguļoti tikai tad, kad iespējamība, ka ar darījumu saistītie ekonomiskie guvumi nonāks līdz </w:t>
      </w:r>
      <w:r w:rsidR="00887EC6" w:rsidRPr="00923A41">
        <w:rPr>
          <w:lang w:val="lv-LV"/>
        </w:rPr>
        <w:t>Sabiedrībai</w:t>
      </w:r>
      <w:r w:rsidRPr="00923A41">
        <w:rPr>
          <w:lang w:val="lv-LV"/>
        </w:rPr>
        <w:t>, ir pietiekami pamatota.</w:t>
      </w:r>
    </w:p>
    <w:p w14:paraId="61CD9B0A" w14:textId="77777777" w:rsidR="00887EC6" w:rsidRPr="00923A41" w:rsidRDefault="00887EC6" w:rsidP="00887EC6">
      <w:pPr>
        <w:pStyle w:val="Heading7"/>
        <w:spacing w:before="10" w:after="60"/>
        <w:rPr>
          <w:bCs w:val="0"/>
          <w:i/>
          <w:iCs/>
          <w:szCs w:val="24"/>
          <w:u w:val="none"/>
        </w:rPr>
      </w:pPr>
    </w:p>
    <w:p w14:paraId="27C1C1F3" w14:textId="77777777" w:rsidR="00C44437" w:rsidRPr="00923A41" w:rsidRDefault="00C44437" w:rsidP="00887EC6">
      <w:pPr>
        <w:pStyle w:val="Heading7"/>
        <w:spacing w:before="10" w:after="60"/>
        <w:rPr>
          <w:bCs w:val="0"/>
          <w:i/>
          <w:iCs/>
          <w:szCs w:val="24"/>
          <w:u w:val="none"/>
        </w:rPr>
      </w:pPr>
      <w:r w:rsidRPr="00923A41">
        <w:rPr>
          <w:bCs w:val="0"/>
          <w:i/>
          <w:iCs/>
          <w:szCs w:val="24"/>
          <w:u w:val="none"/>
        </w:rPr>
        <w:t>Kreditoru uzskaite</w:t>
      </w:r>
    </w:p>
    <w:p w14:paraId="0B0ECBB5" w14:textId="7B673C39" w:rsidR="00C44437" w:rsidRPr="00923A41" w:rsidRDefault="005A0B47" w:rsidP="005A0B47">
      <w:pPr>
        <w:spacing w:before="10"/>
        <w:jc w:val="both"/>
        <w:rPr>
          <w:rFonts w:ascii="Arial Narrow" w:hAnsi="Arial Narrow"/>
          <w:sz w:val="20"/>
          <w:szCs w:val="20"/>
          <w:lang w:val="lv-LV"/>
        </w:rPr>
      </w:pPr>
      <w:r w:rsidRPr="00923A41">
        <w:rPr>
          <w:rFonts w:ascii="Arial Narrow" w:hAnsi="Arial Narrow"/>
          <w:i/>
          <w:sz w:val="20"/>
          <w:szCs w:val="20"/>
          <w:lang w:val="lv-LV"/>
        </w:rPr>
        <w:t>Uzkrātās saistībā</w:t>
      </w:r>
      <w:r w:rsidR="00C44437" w:rsidRPr="00923A41">
        <w:rPr>
          <w:rFonts w:ascii="Arial Narrow" w:hAnsi="Arial Narrow"/>
          <w:i/>
          <w:sz w:val="20"/>
          <w:szCs w:val="20"/>
          <w:lang w:val="lv-LV"/>
        </w:rPr>
        <w:t>s</w:t>
      </w:r>
      <w:r w:rsidRPr="00923A41">
        <w:rPr>
          <w:rFonts w:ascii="Arial Narrow" w:hAnsi="Arial Narrow"/>
          <w:i/>
          <w:sz w:val="20"/>
          <w:szCs w:val="20"/>
          <w:lang w:val="lv-LV"/>
        </w:rPr>
        <w:t xml:space="preserve"> n</w:t>
      </w:r>
      <w:r w:rsidR="00C44437" w:rsidRPr="00923A41">
        <w:rPr>
          <w:rFonts w:ascii="Arial Narrow" w:hAnsi="Arial Narrow"/>
          <w:sz w:val="20"/>
          <w:szCs w:val="20"/>
          <w:lang w:val="lv-LV"/>
        </w:rPr>
        <w:t>orāda skaidri zināmās sai</w:t>
      </w:r>
      <w:r w:rsidR="00520E29" w:rsidRPr="00923A41">
        <w:rPr>
          <w:rFonts w:ascii="Arial Narrow" w:hAnsi="Arial Narrow"/>
          <w:sz w:val="20"/>
          <w:szCs w:val="20"/>
          <w:lang w:val="lv-LV"/>
        </w:rPr>
        <w:t xml:space="preserve">stību summas pret piegādātājiem </w:t>
      </w:r>
      <w:r w:rsidR="00C44437" w:rsidRPr="00923A41">
        <w:rPr>
          <w:rFonts w:ascii="Arial Narrow" w:hAnsi="Arial Narrow"/>
          <w:sz w:val="20"/>
          <w:szCs w:val="20"/>
          <w:lang w:val="lv-LV"/>
        </w:rPr>
        <w:t xml:space="preserve">un darbuzņēmējiem par pārskata </w:t>
      </w:r>
      <w:r w:rsidR="00A54055" w:rsidRPr="00923A41">
        <w:rPr>
          <w:rFonts w:ascii="Arial Narrow" w:hAnsi="Arial Narrow"/>
          <w:sz w:val="20"/>
          <w:szCs w:val="20"/>
          <w:lang w:val="lv-LV"/>
        </w:rPr>
        <w:t>periodā</w:t>
      </w:r>
      <w:r w:rsidR="00C44437" w:rsidRPr="00923A41">
        <w:rPr>
          <w:rFonts w:ascii="Arial Narrow" w:hAnsi="Arial Narrow"/>
          <w:sz w:val="20"/>
          <w:szCs w:val="20"/>
          <w:lang w:val="lv-LV"/>
        </w:rPr>
        <w:t xml:space="preserve"> saņemtajām precēm vai pakalpojumiem, par kurām bilances datumā vēl nav saņemts attiecīgs norēķinu dokuments (rēķins). Saistību summas aprēķina, pamatojoties uz attiecīgajā līgumā noteikto cenu un faktisko preču vai pakalpojumu saņemšanu apliecinošiem dokumentiem.</w:t>
      </w:r>
    </w:p>
    <w:p w14:paraId="51A992E7" w14:textId="77777777" w:rsidR="00C44437" w:rsidRPr="00923A41" w:rsidRDefault="00C44437" w:rsidP="005A0B47">
      <w:pPr>
        <w:jc w:val="both"/>
        <w:rPr>
          <w:rFonts w:ascii="Arial Narrow" w:hAnsi="Arial Narrow"/>
          <w:sz w:val="20"/>
          <w:szCs w:val="20"/>
          <w:lang w:val="lv-LV" w:eastAsia="lv-LV"/>
        </w:rPr>
      </w:pPr>
      <w:r w:rsidRPr="00923A41">
        <w:rPr>
          <w:rFonts w:ascii="Arial Narrow" w:hAnsi="Arial Narrow"/>
          <w:sz w:val="20"/>
          <w:szCs w:val="20"/>
          <w:lang w:val="lv-LV" w:eastAsia="lv-LV"/>
        </w:rPr>
        <w:t xml:space="preserve">Postenī uzskaita arī aplēstās saistību summas pret darbiniekiem par pārskata </w:t>
      </w:r>
      <w:r w:rsidR="00A54055" w:rsidRPr="00923A41">
        <w:rPr>
          <w:rFonts w:ascii="Arial Narrow" w:hAnsi="Arial Narrow"/>
          <w:sz w:val="20"/>
          <w:szCs w:val="20"/>
          <w:lang w:val="lv-LV" w:eastAsia="lv-LV"/>
        </w:rPr>
        <w:t>periodā</w:t>
      </w:r>
      <w:r w:rsidRPr="00923A41">
        <w:rPr>
          <w:rFonts w:ascii="Arial Narrow" w:hAnsi="Arial Narrow"/>
          <w:sz w:val="20"/>
          <w:szCs w:val="20"/>
          <w:lang w:val="lv-LV" w:eastAsia="lv-LV"/>
        </w:rPr>
        <w:t xml:space="preserve"> uzkrātajām neizmantotām atvaļinājumu dienām </w:t>
      </w:r>
      <w:r w:rsidR="00887EC6" w:rsidRPr="00923A41">
        <w:rPr>
          <w:rFonts w:ascii="Arial Narrow" w:hAnsi="Arial Narrow"/>
          <w:sz w:val="20"/>
          <w:szCs w:val="20"/>
          <w:lang w:val="lv-LV"/>
        </w:rPr>
        <w:t>Sabiedrības</w:t>
      </w:r>
      <w:r w:rsidRPr="00923A41">
        <w:rPr>
          <w:rFonts w:ascii="Arial Narrow" w:hAnsi="Arial Narrow"/>
          <w:sz w:val="20"/>
          <w:szCs w:val="20"/>
          <w:lang w:val="lv-LV" w:eastAsia="lv-LV"/>
        </w:rPr>
        <w:t xml:space="preserve"> grāmatvedībā, iekļaujot darba devēja valsts sociālās apdrošināšanas obligātās iemaksas.</w:t>
      </w:r>
    </w:p>
    <w:p w14:paraId="717591F0" w14:textId="77777777" w:rsidR="00C44437" w:rsidRPr="00923A41" w:rsidRDefault="00C44437" w:rsidP="005A0B47">
      <w:pPr>
        <w:jc w:val="both"/>
        <w:rPr>
          <w:rFonts w:ascii="Arial Narrow" w:hAnsi="Arial Narrow"/>
          <w:i/>
          <w:sz w:val="20"/>
          <w:szCs w:val="20"/>
          <w:lang w:val="lv-LV" w:eastAsia="lv-LV"/>
        </w:rPr>
      </w:pPr>
      <w:r w:rsidRPr="00923A41">
        <w:rPr>
          <w:rFonts w:ascii="Arial Narrow" w:hAnsi="Arial Narrow"/>
          <w:i/>
          <w:sz w:val="20"/>
          <w:szCs w:val="20"/>
          <w:lang w:val="lv-LV" w:eastAsia="lv-LV"/>
        </w:rPr>
        <w:t>Valsts un ES institūciju atbalsts</w:t>
      </w:r>
    </w:p>
    <w:p w14:paraId="466CA537" w14:textId="77777777" w:rsidR="00C44437" w:rsidRPr="00923A41" w:rsidRDefault="00C44437" w:rsidP="005A0B47">
      <w:pPr>
        <w:jc w:val="both"/>
        <w:rPr>
          <w:rFonts w:ascii="Arial Narrow" w:hAnsi="Arial Narrow"/>
          <w:sz w:val="20"/>
          <w:szCs w:val="20"/>
          <w:lang w:val="lv-LV"/>
        </w:rPr>
      </w:pPr>
      <w:r w:rsidRPr="00923A41">
        <w:rPr>
          <w:rFonts w:ascii="Arial Narrow" w:hAnsi="Arial Narrow"/>
          <w:sz w:val="20"/>
          <w:szCs w:val="20"/>
          <w:lang w:val="lv-LV"/>
        </w:rPr>
        <w:t xml:space="preserve">Saņemtais atbalsts netiek atzīts līdz brīdim, kad ir pietiekama pārliecība, ka </w:t>
      </w:r>
      <w:r w:rsidR="00887EC6" w:rsidRPr="00923A41">
        <w:rPr>
          <w:rFonts w:ascii="Arial Narrow" w:hAnsi="Arial Narrow"/>
          <w:sz w:val="20"/>
          <w:szCs w:val="20"/>
          <w:lang w:val="lv-LV"/>
        </w:rPr>
        <w:t>Sabiedrība</w:t>
      </w:r>
      <w:r w:rsidRPr="00923A41">
        <w:rPr>
          <w:rFonts w:ascii="Arial Narrow" w:hAnsi="Arial Narrow"/>
          <w:sz w:val="20"/>
          <w:szCs w:val="20"/>
          <w:lang w:val="lv-LV"/>
        </w:rPr>
        <w:t xml:space="preserve"> izpildīs atbalsta nosacījumus un atbalsts tiks saņemts.</w:t>
      </w:r>
    </w:p>
    <w:p w14:paraId="510B00BA" w14:textId="4F35A516" w:rsidR="00C44437" w:rsidRPr="00923A41" w:rsidRDefault="00C44437" w:rsidP="005A0B47">
      <w:pPr>
        <w:jc w:val="both"/>
        <w:rPr>
          <w:rFonts w:ascii="Arial Narrow" w:hAnsi="Arial Narrow"/>
          <w:sz w:val="20"/>
          <w:szCs w:val="20"/>
          <w:lang w:val="lv-LV"/>
        </w:rPr>
      </w:pPr>
      <w:r w:rsidRPr="00923A41">
        <w:rPr>
          <w:rFonts w:ascii="Arial Narrow" w:hAnsi="Arial Narrow"/>
          <w:sz w:val="20"/>
          <w:szCs w:val="20"/>
          <w:lang w:val="lv-LV"/>
        </w:rPr>
        <w:t xml:space="preserve">Saņemtais atbalsts, kas attiecināms uz </w:t>
      </w:r>
      <w:r w:rsidR="00887EC6" w:rsidRPr="00923A41">
        <w:rPr>
          <w:rFonts w:ascii="Arial Narrow" w:hAnsi="Arial Narrow"/>
          <w:sz w:val="20"/>
          <w:szCs w:val="20"/>
          <w:lang w:val="lv-LV"/>
        </w:rPr>
        <w:t>Sabiedrības</w:t>
      </w:r>
      <w:r w:rsidRPr="00923A41">
        <w:rPr>
          <w:rFonts w:ascii="Arial Narrow" w:hAnsi="Arial Narrow"/>
          <w:sz w:val="20"/>
          <w:szCs w:val="20"/>
          <w:lang w:val="lv-LV"/>
        </w:rPr>
        <w:t xml:space="preserve"> saistībām iegādāties, uzbūvēt vai citādi iegādāties ilgtermiņa aktīvus tiek uzskaitīts kā nākamo periodu ieņēmumi finanšu pārskatā un tiek atzīti ieņēmumos Peļņas vai zaudējumu aprēķina pārskatā sistemātis</w:t>
      </w:r>
      <w:r w:rsidR="00E05930" w:rsidRPr="00923A41">
        <w:rPr>
          <w:rFonts w:ascii="Arial Narrow" w:hAnsi="Arial Narrow"/>
          <w:sz w:val="20"/>
          <w:szCs w:val="20"/>
          <w:lang w:val="lv-LV"/>
        </w:rPr>
        <w:t>k</w:t>
      </w:r>
      <w:r w:rsidRPr="00923A41">
        <w:rPr>
          <w:rFonts w:ascii="Arial Narrow" w:hAnsi="Arial Narrow"/>
          <w:sz w:val="20"/>
          <w:szCs w:val="20"/>
          <w:lang w:val="lv-LV"/>
        </w:rPr>
        <w:t>ā veidā atbilstoši attiecīgo ilgtermiņa aktīvu noteiktajam lietderīgās izmantošanas laikam.</w:t>
      </w:r>
    </w:p>
    <w:p w14:paraId="091BA7CE" w14:textId="77777777" w:rsidR="00D24B63" w:rsidRDefault="00D24B63">
      <w:pPr>
        <w:rPr>
          <w:rFonts w:ascii="Arial Narrow" w:hAnsi="Arial Narrow"/>
          <w:b/>
          <w:kern w:val="28"/>
          <w:sz w:val="28"/>
          <w:szCs w:val="20"/>
          <w:lang w:val="lv-LV"/>
        </w:rPr>
      </w:pPr>
      <w:r w:rsidRPr="00DD0579">
        <w:rPr>
          <w:lang w:val="lv-LV"/>
        </w:rPr>
        <w:br w:type="page"/>
      </w:r>
    </w:p>
    <w:p w14:paraId="71FA9DC2" w14:textId="6CDA2DCB" w:rsidR="0080759C" w:rsidRPr="00923A41" w:rsidRDefault="0080759C" w:rsidP="00C64D44">
      <w:pPr>
        <w:pStyle w:val="Heading1"/>
      </w:pPr>
      <w:r w:rsidRPr="00923A41">
        <w:lastRenderedPageBreak/>
        <w:t xml:space="preserve">Finanšu pārskata pielikums </w:t>
      </w:r>
      <w:r w:rsidRPr="00923A41">
        <w:rPr>
          <w:bCs/>
          <w:i/>
          <w:iCs/>
        </w:rPr>
        <w:t>(turpinājums)</w:t>
      </w:r>
    </w:p>
    <w:p w14:paraId="2E27BFEE" w14:textId="77777777" w:rsidR="00E80C71" w:rsidRPr="00923A41" w:rsidRDefault="00E80C71" w:rsidP="00E80C71">
      <w:pPr>
        <w:pStyle w:val="Heading7"/>
        <w:spacing w:before="240" w:after="60"/>
        <w:rPr>
          <w:bCs w:val="0"/>
          <w:i/>
          <w:iCs/>
          <w:szCs w:val="24"/>
          <w:u w:val="none"/>
        </w:rPr>
      </w:pPr>
      <w:r w:rsidRPr="00923A41">
        <w:rPr>
          <w:bCs w:val="0"/>
          <w:i/>
          <w:iCs/>
          <w:szCs w:val="24"/>
          <w:u w:val="none"/>
        </w:rPr>
        <w:t>Ieņēmumu atzīšana</w:t>
      </w:r>
    </w:p>
    <w:p w14:paraId="45FAD791" w14:textId="77777777" w:rsidR="001C5E46" w:rsidRPr="00923A41" w:rsidRDefault="00E80C71" w:rsidP="000B1C6B">
      <w:pPr>
        <w:pStyle w:val="BodyText3"/>
        <w:rPr>
          <w:rFonts w:ascii="Arial Narrow" w:hAnsi="Arial Narrow"/>
          <w:szCs w:val="24"/>
        </w:rPr>
      </w:pPr>
      <w:r w:rsidRPr="00923A41">
        <w:rPr>
          <w:rFonts w:ascii="Arial Narrow" w:hAnsi="Arial Narrow"/>
          <w:szCs w:val="24"/>
        </w:rPr>
        <w:t xml:space="preserve">Ieņēmumi tiek atzīti atbilstoši pārliecībai par iespēju </w:t>
      </w:r>
      <w:r w:rsidR="00887EC6" w:rsidRPr="00923A41">
        <w:rPr>
          <w:rFonts w:ascii="Arial Narrow" w:hAnsi="Arial Narrow"/>
        </w:rPr>
        <w:t>Sabiedrībai</w:t>
      </w:r>
      <w:r w:rsidRPr="00923A41">
        <w:rPr>
          <w:rFonts w:ascii="Arial Narrow" w:hAnsi="Arial Narrow"/>
          <w:szCs w:val="24"/>
        </w:rPr>
        <w:t xml:space="preserve"> gūt ekonomisko labumu un tik lielā apmērā, kādā to iespējams pamatoti noteikt, atskaitot pievienotās vērtības nodokli un ar pārdošanu saistītās atlaides.  Atzīstot ieņēmumus, tiek ņemti vērā arī šādi nosacījumi</w:t>
      </w:r>
      <w:r w:rsidR="001C5E46" w:rsidRPr="00923A41">
        <w:rPr>
          <w:rFonts w:ascii="Arial Narrow" w:hAnsi="Arial Narrow"/>
          <w:szCs w:val="24"/>
        </w:rPr>
        <w:t xml:space="preserve">: </w:t>
      </w:r>
    </w:p>
    <w:p w14:paraId="432CA1CE" w14:textId="77777777" w:rsidR="00E80C71" w:rsidRPr="00923A41" w:rsidRDefault="00E80C71" w:rsidP="000B1C6B">
      <w:pPr>
        <w:jc w:val="both"/>
        <w:rPr>
          <w:rFonts w:ascii="Arial Narrow" w:hAnsi="Arial Narrow"/>
          <w:i/>
          <w:sz w:val="20"/>
          <w:lang w:val="lv-LV"/>
        </w:rPr>
      </w:pPr>
      <w:r w:rsidRPr="00923A41">
        <w:rPr>
          <w:rFonts w:ascii="Arial Narrow" w:hAnsi="Arial Narrow"/>
          <w:i/>
          <w:sz w:val="20"/>
          <w:lang w:val="lv-LV"/>
        </w:rPr>
        <w:t>Preču pārdošana</w:t>
      </w:r>
    </w:p>
    <w:p w14:paraId="2248244B" w14:textId="77777777" w:rsidR="003220C2" w:rsidRPr="00923A41" w:rsidRDefault="00E80C71" w:rsidP="000B1C6B">
      <w:pPr>
        <w:pStyle w:val="BodyText3"/>
        <w:rPr>
          <w:rFonts w:ascii="Arial Narrow" w:hAnsi="Arial Narrow"/>
          <w:szCs w:val="24"/>
        </w:rPr>
      </w:pPr>
      <w:r w:rsidRPr="00923A41">
        <w:rPr>
          <w:rFonts w:ascii="Arial Narrow" w:hAnsi="Arial Narrow"/>
          <w:szCs w:val="24"/>
        </w:rPr>
        <w:t xml:space="preserve">Ieņēmumi tiek atzīti, kad </w:t>
      </w:r>
      <w:r w:rsidR="00887EC6" w:rsidRPr="00923A41">
        <w:rPr>
          <w:rFonts w:ascii="Arial Narrow" w:hAnsi="Arial Narrow"/>
        </w:rPr>
        <w:t>Sabiedrība</w:t>
      </w:r>
      <w:r w:rsidRPr="00923A41">
        <w:rPr>
          <w:rFonts w:ascii="Arial Narrow" w:hAnsi="Arial Narrow"/>
          <w:szCs w:val="24"/>
        </w:rPr>
        <w:t xml:space="preserve"> ir nodevis pircējam nozīmīgākos ar īpašumtiesībām uz precēm saistītos riskus un atlīdzības.</w:t>
      </w:r>
    </w:p>
    <w:p w14:paraId="44A51D86" w14:textId="77777777" w:rsidR="003220C2" w:rsidRPr="00923A41" w:rsidRDefault="00E80C71" w:rsidP="000B1C6B">
      <w:pPr>
        <w:tabs>
          <w:tab w:val="left" w:pos="4350"/>
        </w:tabs>
        <w:jc w:val="both"/>
        <w:rPr>
          <w:rFonts w:ascii="Arial Narrow" w:hAnsi="Arial Narrow"/>
          <w:i/>
          <w:sz w:val="20"/>
          <w:lang w:val="lv-LV"/>
        </w:rPr>
      </w:pPr>
      <w:r w:rsidRPr="00923A41">
        <w:rPr>
          <w:rFonts w:ascii="Arial Narrow" w:hAnsi="Arial Narrow"/>
          <w:i/>
          <w:sz w:val="20"/>
          <w:lang w:val="lv-LV"/>
        </w:rPr>
        <w:t>Pakalpojumu sniegšana</w:t>
      </w:r>
    </w:p>
    <w:p w14:paraId="0D6A7413" w14:textId="77777777" w:rsidR="00AB5C06" w:rsidRPr="00923A41" w:rsidRDefault="00AB5C06" w:rsidP="000B1C6B">
      <w:pPr>
        <w:jc w:val="both"/>
        <w:rPr>
          <w:rFonts w:ascii="Arial Narrow" w:hAnsi="Arial Narrow"/>
          <w:sz w:val="20"/>
          <w:lang w:val="lv-LV"/>
        </w:rPr>
      </w:pPr>
      <w:r w:rsidRPr="00923A41">
        <w:rPr>
          <w:rFonts w:ascii="Arial Narrow" w:hAnsi="Arial Narrow"/>
          <w:sz w:val="20"/>
          <w:szCs w:val="20"/>
          <w:lang w:val="lv-LV"/>
        </w:rPr>
        <w:t>Sabiedrība</w:t>
      </w:r>
      <w:r w:rsidR="00E80C71" w:rsidRPr="00923A41">
        <w:rPr>
          <w:rFonts w:ascii="Arial Narrow" w:hAnsi="Arial Narrow"/>
          <w:sz w:val="20"/>
          <w:lang w:val="lv-LV"/>
        </w:rPr>
        <w:t xml:space="preserve"> sniedz galvenokārt</w:t>
      </w:r>
      <w:r w:rsidR="00176CA5" w:rsidRPr="00923A41">
        <w:rPr>
          <w:rFonts w:ascii="Arial Narrow" w:hAnsi="Arial Narrow"/>
          <w:sz w:val="20"/>
          <w:lang w:val="lv-LV"/>
        </w:rPr>
        <w:t xml:space="preserve"> </w:t>
      </w:r>
      <w:r w:rsidR="00933A23" w:rsidRPr="00923A41">
        <w:rPr>
          <w:rFonts w:ascii="Arial Narrow" w:hAnsi="Arial Narrow"/>
          <w:sz w:val="20"/>
          <w:lang w:val="lv-LV"/>
        </w:rPr>
        <w:t>ūdenssaimniecības</w:t>
      </w:r>
      <w:r w:rsidR="00176CA5" w:rsidRPr="00923A41">
        <w:rPr>
          <w:rFonts w:ascii="Arial Narrow" w:hAnsi="Arial Narrow"/>
          <w:sz w:val="20"/>
          <w:lang w:val="lv-LV"/>
        </w:rPr>
        <w:t xml:space="preserve"> </w:t>
      </w:r>
      <w:r w:rsidR="00E80C71" w:rsidRPr="00923A41">
        <w:rPr>
          <w:rFonts w:ascii="Arial Narrow" w:hAnsi="Arial Narrow"/>
          <w:sz w:val="20"/>
          <w:lang w:val="lv-LV"/>
        </w:rPr>
        <w:t>pakalpojumus</w:t>
      </w:r>
      <w:r w:rsidR="004C354B" w:rsidRPr="00923A41">
        <w:rPr>
          <w:rFonts w:ascii="Arial Narrow" w:hAnsi="Arial Narrow"/>
          <w:sz w:val="20"/>
          <w:lang w:val="lv-LV"/>
        </w:rPr>
        <w:t>.</w:t>
      </w:r>
      <w:r w:rsidR="00176CA5" w:rsidRPr="00923A41">
        <w:rPr>
          <w:rFonts w:ascii="Arial Narrow" w:hAnsi="Arial Narrow"/>
          <w:sz w:val="20"/>
          <w:lang w:val="lv-LV"/>
        </w:rPr>
        <w:t xml:space="preserve"> </w:t>
      </w:r>
    </w:p>
    <w:p w14:paraId="47F3C0F0" w14:textId="77777777" w:rsidR="00176CA5" w:rsidRPr="00923A41" w:rsidRDefault="00E80C71" w:rsidP="000B1C6B">
      <w:pPr>
        <w:jc w:val="both"/>
        <w:rPr>
          <w:rFonts w:ascii="Arial Narrow" w:hAnsi="Arial Narrow"/>
          <w:sz w:val="20"/>
          <w:lang w:val="lv-LV"/>
        </w:rPr>
      </w:pPr>
      <w:r w:rsidRPr="00923A41">
        <w:rPr>
          <w:rFonts w:ascii="Arial Narrow" w:hAnsi="Arial Narrow"/>
          <w:sz w:val="20"/>
          <w:lang w:val="lv-LV"/>
        </w:rPr>
        <w:t>Ieņēmumi no pakalpojumiem tiek atzīti periodā, kad pakalpojumi sniegti</w:t>
      </w:r>
      <w:r w:rsidR="00176CA5" w:rsidRPr="00923A41">
        <w:rPr>
          <w:rFonts w:ascii="Arial Narrow" w:hAnsi="Arial Narrow"/>
          <w:sz w:val="20"/>
          <w:lang w:val="lv-LV"/>
        </w:rPr>
        <w:t xml:space="preserve">. </w:t>
      </w:r>
    </w:p>
    <w:p w14:paraId="6D3D8E54" w14:textId="77777777" w:rsidR="004C3AE0" w:rsidRPr="00923A41" w:rsidRDefault="004C3AE0" w:rsidP="000B1C6B">
      <w:pPr>
        <w:jc w:val="both"/>
        <w:rPr>
          <w:rFonts w:ascii="Arial Narrow" w:hAnsi="Arial Narrow"/>
          <w:i/>
          <w:sz w:val="20"/>
          <w:lang w:val="lv-LV"/>
        </w:rPr>
      </w:pPr>
      <w:r w:rsidRPr="00923A41">
        <w:rPr>
          <w:rFonts w:ascii="Arial Narrow" w:hAnsi="Arial Narrow"/>
          <w:i/>
          <w:sz w:val="20"/>
          <w:lang w:val="lv-LV"/>
        </w:rPr>
        <w:t>Ieņ</w:t>
      </w:r>
      <w:r w:rsidR="00080657" w:rsidRPr="00923A41">
        <w:rPr>
          <w:rFonts w:ascii="Arial Narrow" w:hAnsi="Arial Narrow"/>
          <w:i/>
          <w:sz w:val="20"/>
          <w:lang w:val="lv-LV"/>
        </w:rPr>
        <w:t>ēmumi no soda un kavējuma naudas</w:t>
      </w:r>
      <w:r w:rsidRPr="00923A41">
        <w:rPr>
          <w:rFonts w:ascii="Arial Narrow" w:hAnsi="Arial Narrow"/>
          <w:i/>
          <w:sz w:val="20"/>
          <w:lang w:val="lv-LV"/>
        </w:rPr>
        <w:t xml:space="preserve"> </w:t>
      </w:r>
      <w:r w:rsidRPr="00923A41">
        <w:rPr>
          <w:rFonts w:ascii="Arial Narrow" w:hAnsi="Arial Narrow"/>
          <w:sz w:val="20"/>
          <w:lang w:val="lv-LV"/>
        </w:rPr>
        <w:t>tiek atzīti saņemšanas brīdī.</w:t>
      </w:r>
    </w:p>
    <w:p w14:paraId="6D8A0FDE" w14:textId="77777777" w:rsidR="00C44437" w:rsidRPr="00923A41" w:rsidRDefault="00C44437" w:rsidP="00887EC6">
      <w:pPr>
        <w:pStyle w:val="Heading7"/>
        <w:spacing w:beforeLines="50" w:before="120" w:after="60"/>
        <w:rPr>
          <w:bCs w:val="0"/>
          <w:i/>
          <w:iCs/>
          <w:szCs w:val="24"/>
          <w:u w:val="none"/>
        </w:rPr>
      </w:pPr>
      <w:r w:rsidRPr="00923A41">
        <w:rPr>
          <w:bCs w:val="0"/>
          <w:i/>
          <w:iCs/>
          <w:szCs w:val="24"/>
          <w:u w:val="none"/>
        </w:rPr>
        <w:t>Izdevumu atzīšana</w:t>
      </w:r>
    </w:p>
    <w:p w14:paraId="7F982710" w14:textId="0DC92841" w:rsidR="00440B2D" w:rsidRPr="00923A41" w:rsidRDefault="00C44437" w:rsidP="00887EC6">
      <w:pPr>
        <w:spacing w:beforeLines="50" w:before="120"/>
        <w:jc w:val="both"/>
        <w:rPr>
          <w:rFonts w:ascii="Arial Narrow" w:hAnsi="Arial Narrow"/>
          <w:sz w:val="20"/>
          <w:szCs w:val="20"/>
          <w:lang w:val="lv-LV"/>
        </w:rPr>
      </w:pPr>
      <w:r w:rsidRPr="00923A41">
        <w:rPr>
          <w:rFonts w:ascii="Arial Narrow" w:hAnsi="Arial Narrow"/>
          <w:sz w:val="20"/>
          <w:szCs w:val="20"/>
          <w:lang w:val="lv-LV"/>
        </w:rPr>
        <w:t xml:space="preserve">Bilances un peļņas vai zaudējumu aprēķina posteņos summas norāda pēc uzkrāšanas principa, proti, izdevumus norāda, ņemot vērā to rašanās laiku, nevis naudas saņemšanas vai izdošanas laiku. Ar pārskata </w:t>
      </w:r>
      <w:r w:rsidR="00A54055" w:rsidRPr="00923A41">
        <w:rPr>
          <w:rFonts w:ascii="Arial Narrow" w:hAnsi="Arial Narrow"/>
          <w:sz w:val="20"/>
          <w:szCs w:val="20"/>
          <w:lang w:val="lv-LV"/>
        </w:rPr>
        <w:t>periodu</w:t>
      </w:r>
      <w:r w:rsidRPr="00923A41">
        <w:rPr>
          <w:rFonts w:ascii="Arial Narrow" w:hAnsi="Arial Narrow"/>
          <w:sz w:val="20"/>
          <w:szCs w:val="20"/>
          <w:lang w:val="lv-LV"/>
        </w:rPr>
        <w:t xml:space="preserve"> saistītos izdevumus norāda neatkarīgi no maksājuma vai rēķina saņemšanas datuma. Izmaksas saskaņo ar ieņēmumiem attiecīgajos pārskata periodos.</w:t>
      </w:r>
    </w:p>
    <w:p w14:paraId="4F42F0C8" w14:textId="77777777" w:rsidR="005E1C3A" w:rsidRPr="00923A41" w:rsidRDefault="005E1C3A" w:rsidP="005E1C3A">
      <w:pPr>
        <w:spacing w:beforeLines="50" w:before="120" w:line="276" w:lineRule="auto"/>
        <w:jc w:val="both"/>
        <w:rPr>
          <w:rFonts w:ascii="Arial Narrow" w:hAnsi="Arial Narrow" w:cs="Tahoma"/>
          <w:b/>
          <w:bCs/>
          <w:i/>
          <w:sz w:val="22"/>
          <w:szCs w:val="22"/>
          <w:lang w:val="lv-LV"/>
        </w:rPr>
      </w:pPr>
      <w:r w:rsidRPr="00923A41">
        <w:rPr>
          <w:rFonts w:ascii="Arial Narrow" w:hAnsi="Arial Narrow" w:cs="Tahoma"/>
          <w:b/>
          <w:bCs/>
          <w:i/>
          <w:sz w:val="22"/>
          <w:szCs w:val="22"/>
          <w:lang w:val="lv-LV"/>
        </w:rPr>
        <w:t>Uzņēmumu ienākuma nodoklis</w:t>
      </w:r>
    </w:p>
    <w:p w14:paraId="561BFE4C" w14:textId="77777777" w:rsidR="005E1C3A" w:rsidRPr="00923A41" w:rsidRDefault="005E1C3A" w:rsidP="005E1C3A">
      <w:pPr>
        <w:spacing w:beforeLines="50" w:before="120" w:line="276" w:lineRule="auto"/>
        <w:jc w:val="both"/>
        <w:rPr>
          <w:rFonts w:ascii="Arial Narrow" w:hAnsi="Arial Narrow" w:cs="Tahoma"/>
          <w:sz w:val="20"/>
          <w:szCs w:val="20"/>
          <w:lang w:val="lv-LV"/>
        </w:rPr>
      </w:pPr>
      <w:r w:rsidRPr="00923A41">
        <w:rPr>
          <w:rFonts w:ascii="Arial Narrow" w:hAnsi="Arial Narrow" w:cs="Tahoma"/>
          <w:sz w:val="20"/>
          <w:szCs w:val="20"/>
          <w:lang w:val="lv-LV"/>
        </w:rPr>
        <w:t>Uzņēmumu ienākuma nodokli nosaka saskaņā ar Uzņēmumu ienākuma nodokļa likumu. Likums paredz nodokļa maksāšanu atlikt līdz brīdim, kad peļņa tiek sadalīta vai citā veidā novirzīta tādiem izdevumiem, kuri nenodrošina nodokļa maksātāja turpmāku attīstību, t.i., nodokļa piemērošana ir pārcelta no peļņas gūšanas brīža uz peļņas sadales brīdi. Ar nodokli apliek nodokļa bāzi, kurā ietver ar nodokli apliekamus objektus:</w:t>
      </w:r>
    </w:p>
    <w:p w14:paraId="0AF79B0E" w14:textId="77777777" w:rsidR="005E1C3A" w:rsidRPr="00923A41" w:rsidRDefault="005E1C3A" w:rsidP="005E1C3A">
      <w:pPr>
        <w:spacing w:line="276" w:lineRule="auto"/>
        <w:jc w:val="both"/>
        <w:rPr>
          <w:rFonts w:ascii="Arial Narrow" w:hAnsi="Arial Narrow" w:cs="Tahoma"/>
          <w:sz w:val="20"/>
          <w:szCs w:val="20"/>
          <w:lang w:val="lv-LV"/>
        </w:rPr>
      </w:pPr>
      <w:r w:rsidRPr="00923A41">
        <w:rPr>
          <w:rFonts w:ascii="Arial Narrow" w:hAnsi="Arial Narrow" w:cs="Tahoma"/>
          <w:sz w:val="20"/>
          <w:szCs w:val="20"/>
          <w:lang w:val="lv-LV"/>
        </w:rPr>
        <w:t>•           sadalīto peļņu,</w:t>
      </w:r>
    </w:p>
    <w:p w14:paraId="58041BB6" w14:textId="77777777" w:rsidR="005E1C3A" w:rsidRPr="00923A41" w:rsidRDefault="005E1C3A" w:rsidP="005E1C3A">
      <w:pPr>
        <w:spacing w:line="276" w:lineRule="auto"/>
        <w:jc w:val="both"/>
        <w:rPr>
          <w:rFonts w:ascii="Arial Narrow" w:hAnsi="Arial Narrow" w:cs="Tahoma"/>
          <w:sz w:val="20"/>
          <w:szCs w:val="20"/>
          <w:lang w:val="lv-LV"/>
        </w:rPr>
      </w:pPr>
      <w:r w:rsidRPr="00923A41">
        <w:rPr>
          <w:rFonts w:ascii="Arial Narrow" w:hAnsi="Arial Narrow" w:cs="Tahoma"/>
          <w:sz w:val="20"/>
          <w:szCs w:val="20"/>
          <w:lang w:val="lv-LV"/>
        </w:rPr>
        <w:t>•           nosacīti sadalīto peļņu.</w:t>
      </w:r>
    </w:p>
    <w:p w14:paraId="30A7F4BA" w14:textId="729606FB" w:rsidR="005E1C3A" w:rsidRPr="00923A41" w:rsidRDefault="005E1C3A" w:rsidP="005E1C3A">
      <w:pPr>
        <w:spacing w:line="276" w:lineRule="auto"/>
        <w:jc w:val="both"/>
        <w:rPr>
          <w:rFonts w:ascii="Arial Narrow" w:hAnsi="Arial Narrow" w:cs="Tahoma"/>
          <w:sz w:val="20"/>
          <w:szCs w:val="20"/>
          <w:lang w:val="lv-LV"/>
        </w:rPr>
      </w:pPr>
      <w:r w:rsidRPr="00923A41">
        <w:rPr>
          <w:rFonts w:ascii="Arial Narrow" w:hAnsi="Arial Narrow" w:cs="Tahoma"/>
          <w:sz w:val="20"/>
          <w:szCs w:val="20"/>
          <w:lang w:val="lv-LV"/>
        </w:rPr>
        <w:t>Uzņēmumu ienākuma nodokļa likme ir 20% no nodokļa bāzes. Nosakot ar uzņēmumu ienākuma nodokli apliekamo bāzi, apliekamā objekta vērtību dala ar koeficientu 0</w:t>
      </w:r>
      <w:r w:rsidR="000E5988">
        <w:rPr>
          <w:rFonts w:ascii="Arial Narrow" w:hAnsi="Arial Narrow" w:cs="Tahoma"/>
          <w:sz w:val="20"/>
          <w:szCs w:val="20"/>
          <w:lang w:val="lv-LV"/>
        </w:rPr>
        <w:t>.</w:t>
      </w:r>
      <w:r w:rsidRPr="00923A41">
        <w:rPr>
          <w:rFonts w:ascii="Arial Narrow" w:hAnsi="Arial Narrow" w:cs="Tahoma"/>
          <w:sz w:val="20"/>
          <w:szCs w:val="20"/>
          <w:lang w:val="lv-LV"/>
        </w:rPr>
        <w:t>8.</w:t>
      </w:r>
    </w:p>
    <w:p w14:paraId="366454B8" w14:textId="77777777" w:rsidR="005E1C3A" w:rsidRPr="00923A41" w:rsidRDefault="005E1C3A" w:rsidP="00614A0D">
      <w:pPr>
        <w:jc w:val="both"/>
        <w:rPr>
          <w:rFonts w:ascii="Arial Narrow" w:hAnsi="Arial Narrow"/>
          <w:b/>
          <w:bCs/>
          <w:i/>
          <w:sz w:val="22"/>
          <w:szCs w:val="22"/>
          <w:lang w:val="lv-LV"/>
        </w:rPr>
      </w:pPr>
    </w:p>
    <w:p w14:paraId="4212E5D2" w14:textId="77777777" w:rsidR="00C44437" w:rsidRPr="00923A41" w:rsidRDefault="007E4339" w:rsidP="00614A0D">
      <w:pPr>
        <w:jc w:val="both"/>
        <w:rPr>
          <w:rFonts w:ascii="Arial Narrow" w:hAnsi="Arial Narrow"/>
          <w:b/>
          <w:bCs/>
          <w:i/>
          <w:sz w:val="22"/>
          <w:szCs w:val="22"/>
          <w:lang w:val="lv-LV"/>
        </w:rPr>
      </w:pPr>
      <w:r w:rsidRPr="00923A41">
        <w:rPr>
          <w:rFonts w:ascii="Arial Narrow" w:hAnsi="Arial Narrow"/>
          <w:b/>
          <w:bCs/>
          <w:i/>
          <w:sz w:val="22"/>
          <w:szCs w:val="22"/>
          <w:lang w:val="lv-LV"/>
        </w:rPr>
        <w:t>Papildus sniegtā informācija</w:t>
      </w:r>
    </w:p>
    <w:p w14:paraId="6A076DFF" w14:textId="77777777" w:rsidR="007E4339" w:rsidRPr="00923A41" w:rsidRDefault="007E4339" w:rsidP="00614A0D">
      <w:pPr>
        <w:jc w:val="both"/>
        <w:rPr>
          <w:rFonts w:ascii="Arial Narrow" w:hAnsi="Arial Narrow"/>
          <w:i/>
          <w:iCs/>
          <w:sz w:val="20"/>
          <w:szCs w:val="20"/>
          <w:lang w:val="lv-LV"/>
        </w:rPr>
      </w:pPr>
    </w:p>
    <w:p w14:paraId="3A13BF21" w14:textId="77777777" w:rsidR="007E4339" w:rsidRPr="00923A41" w:rsidRDefault="007E4339" w:rsidP="00614A0D">
      <w:pPr>
        <w:jc w:val="both"/>
        <w:rPr>
          <w:rFonts w:ascii="Arial Narrow" w:hAnsi="Arial Narrow"/>
          <w:b/>
          <w:bCs/>
          <w:i/>
          <w:sz w:val="22"/>
          <w:szCs w:val="22"/>
          <w:lang w:val="lv-LV"/>
        </w:rPr>
      </w:pPr>
      <w:r w:rsidRPr="00923A41">
        <w:rPr>
          <w:rFonts w:ascii="Arial Narrow" w:hAnsi="Arial Narrow"/>
          <w:b/>
          <w:i/>
          <w:iCs/>
          <w:sz w:val="20"/>
          <w:szCs w:val="20"/>
          <w:lang w:val="lv-LV"/>
        </w:rPr>
        <w:t>Darījumi ārvalstu valūtās</w:t>
      </w:r>
    </w:p>
    <w:p w14:paraId="2298399E" w14:textId="77777777" w:rsidR="007E4339" w:rsidRPr="00923A41" w:rsidRDefault="00887EC6" w:rsidP="00614A0D">
      <w:pPr>
        <w:jc w:val="both"/>
        <w:rPr>
          <w:rFonts w:ascii="Arial Narrow" w:hAnsi="Arial Narrow"/>
          <w:sz w:val="20"/>
          <w:szCs w:val="20"/>
          <w:lang w:val="lv-LV"/>
        </w:rPr>
      </w:pPr>
      <w:r w:rsidRPr="00923A41">
        <w:rPr>
          <w:rFonts w:ascii="Arial Narrow" w:hAnsi="Arial Narrow"/>
          <w:sz w:val="20"/>
          <w:szCs w:val="20"/>
          <w:lang w:val="lv-LV"/>
        </w:rPr>
        <w:t>Sabiedrībai</w:t>
      </w:r>
      <w:r w:rsidR="007E4339" w:rsidRPr="00923A41">
        <w:rPr>
          <w:rFonts w:ascii="Arial Narrow" w:hAnsi="Arial Narrow"/>
          <w:sz w:val="20"/>
          <w:szCs w:val="20"/>
          <w:lang w:val="lv-LV"/>
        </w:rPr>
        <w:t xml:space="preserve"> nav darījumu ārvalstu valūtās, kurām nav Eiropas Centrālās bankas publicētā euro atsauces kursa.</w:t>
      </w:r>
    </w:p>
    <w:p w14:paraId="44E73A11" w14:textId="77777777" w:rsidR="0080178D" w:rsidRPr="00923A41" w:rsidRDefault="0080178D" w:rsidP="00C77D9E">
      <w:pPr>
        <w:jc w:val="both"/>
        <w:rPr>
          <w:rFonts w:ascii="Arial Narrow" w:hAnsi="Arial Narrow"/>
          <w:b/>
          <w:i/>
          <w:iCs/>
          <w:sz w:val="20"/>
          <w:szCs w:val="20"/>
          <w:lang w:val="lv-LV"/>
        </w:rPr>
      </w:pPr>
    </w:p>
    <w:p w14:paraId="75AB6594" w14:textId="77777777" w:rsidR="007E4339" w:rsidRPr="00923A41" w:rsidRDefault="007E4339" w:rsidP="00C77D9E">
      <w:pPr>
        <w:jc w:val="both"/>
        <w:rPr>
          <w:rFonts w:ascii="Arial Narrow" w:hAnsi="Arial Narrow"/>
          <w:b/>
          <w:sz w:val="20"/>
          <w:szCs w:val="20"/>
          <w:lang w:val="lv-LV"/>
        </w:rPr>
      </w:pPr>
      <w:r w:rsidRPr="00923A41">
        <w:rPr>
          <w:rFonts w:ascii="Arial Narrow" w:hAnsi="Arial Narrow"/>
          <w:b/>
          <w:i/>
          <w:iCs/>
          <w:sz w:val="20"/>
          <w:szCs w:val="20"/>
          <w:lang w:val="lv-LV"/>
        </w:rPr>
        <w:t>Valūtas kursa svārstības un valūtas konvertācijas darījumi</w:t>
      </w:r>
    </w:p>
    <w:p w14:paraId="4B64E2F0" w14:textId="77777777" w:rsidR="007E1EA7" w:rsidRPr="00923A41" w:rsidRDefault="007E1EA7" w:rsidP="00C77D9E">
      <w:pPr>
        <w:jc w:val="both"/>
        <w:rPr>
          <w:rFonts w:ascii="Arial Narrow" w:hAnsi="Arial Narrow"/>
          <w:sz w:val="20"/>
          <w:szCs w:val="20"/>
          <w:lang w:val="lv-LV"/>
        </w:rPr>
      </w:pPr>
    </w:p>
    <w:p w14:paraId="7862FAE8" w14:textId="77777777" w:rsidR="007E4339" w:rsidRPr="00923A41" w:rsidRDefault="00887EC6" w:rsidP="00C77D9E">
      <w:pPr>
        <w:jc w:val="both"/>
        <w:rPr>
          <w:rFonts w:ascii="Arial Narrow" w:hAnsi="Arial Narrow"/>
          <w:sz w:val="20"/>
          <w:szCs w:val="20"/>
          <w:lang w:val="lv-LV"/>
        </w:rPr>
      </w:pPr>
      <w:r w:rsidRPr="00923A41">
        <w:rPr>
          <w:rFonts w:ascii="Arial Narrow" w:hAnsi="Arial Narrow"/>
          <w:sz w:val="20"/>
          <w:szCs w:val="20"/>
          <w:lang w:val="lv-LV"/>
        </w:rPr>
        <w:t>Sabiedrība</w:t>
      </w:r>
      <w:r w:rsidR="007E4339" w:rsidRPr="00923A41">
        <w:rPr>
          <w:rFonts w:ascii="Arial Narrow" w:hAnsi="Arial Narrow"/>
          <w:sz w:val="20"/>
          <w:szCs w:val="20"/>
          <w:lang w:val="lv-LV"/>
        </w:rPr>
        <w:t xml:space="preserve"> gūto peļņu vai radušos zaudējumus no ārvalstu valūtas kursu svārstībām peļņas vai zaudējumu aprēķinā norāda neto vērtībā, kuru aprēķina kā starpību starp ieņēmumiem un izdevumiem, kas radušies pārskata </w:t>
      </w:r>
      <w:r w:rsidR="00A54055" w:rsidRPr="00923A41">
        <w:rPr>
          <w:rFonts w:ascii="Arial Narrow" w:hAnsi="Arial Narrow"/>
          <w:sz w:val="20"/>
          <w:szCs w:val="20"/>
          <w:lang w:val="lv-LV"/>
        </w:rPr>
        <w:t>periodā</w:t>
      </w:r>
      <w:r w:rsidR="007E4339" w:rsidRPr="00923A41">
        <w:rPr>
          <w:rFonts w:ascii="Arial Narrow" w:hAnsi="Arial Narrow"/>
          <w:sz w:val="20"/>
          <w:szCs w:val="20"/>
          <w:lang w:val="lv-LV"/>
        </w:rPr>
        <w:t xml:space="preserve"> ārvalstu valūtas kursu svārstību dēļ.</w:t>
      </w:r>
    </w:p>
    <w:p w14:paraId="0840A1CD" w14:textId="77777777" w:rsidR="0080178D" w:rsidRPr="00923A41" w:rsidRDefault="0080178D" w:rsidP="00C77D9E">
      <w:pPr>
        <w:jc w:val="both"/>
        <w:rPr>
          <w:rFonts w:ascii="Arial Narrow" w:hAnsi="Arial Narrow"/>
          <w:b/>
          <w:bCs/>
          <w:i/>
          <w:sz w:val="20"/>
          <w:szCs w:val="20"/>
          <w:lang w:val="lv-LV"/>
        </w:rPr>
      </w:pPr>
    </w:p>
    <w:p w14:paraId="328BF157" w14:textId="77777777" w:rsidR="00BE7C9C" w:rsidRPr="00923A41" w:rsidRDefault="00614A0D" w:rsidP="00C44437">
      <w:pPr>
        <w:rPr>
          <w:rFonts w:ascii="Arial Narrow" w:hAnsi="Arial Narrow"/>
          <w:b/>
          <w:bCs/>
          <w:i/>
          <w:iCs/>
          <w:sz w:val="20"/>
          <w:szCs w:val="20"/>
          <w:lang w:val="lv-LV"/>
        </w:rPr>
      </w:pPr>
      <w:r w:rsidRPr="00923A41">
        <w:rPr>
          <w:rFonts w:ascii="Arial Narrow" w:hAnsi="Arial Narrow"/>
          <w:b/>
          <w:bCs/>
          <w:i/>
          <w:iCs/>
          <w:sz w:val="20"/>
          <w:szCs w:val="20"/>
          <w:lang w:val="lv-LV"/>
        </w:rPr>
        <w:t>Saistības par no</w:t>
      </w:r>
      <w:r w:rsidR="00BE7C9C" w:rsidRPr="00923A41">
        <w:rPr>
          <w:rFonts w:ascii="Arial Narrow" w:hAnsi="Arial Narrow"/>
          <w:b/>
          <w:bCs/>
          <w:i/>
          <w:iCs/>
          <w:sz w:val="20"/>
          <w:szCs w:val="20"/>
          <w:lang w:val="lv-LV"/>
        </w:rPr>
        <w:t>slēgtiem nomas un īres līgumiem</w:t>
      </w:r>
    </w:p>
    <w:p w14:paraId="3DB67577" w14:textId="78D256FD" w:rsidR="0080178D" w:rsidRPr="00923A41" w:rsidRDefault="00BE7C9C" w:rsidP="00C44437">
      <w:pPr>
        <w:rPr>
          <w:rFonts w:ascii="Arial Narrow" w:hAnsi="Arial Narrow"/>
          <w:sz w:val="20"/>
          <w:szCs w:val="20"/>
          <w:lang w:val="lv-LV"/>
        </w:rPr>
      </w:pPr>
      <w:r w:rsidRPr="00923A41">
        <w:rPr>
          <w:rFonts w:ascii="Arial Narrow" w:hAnsi="Arial Narrow"/>
          <w:sz w:val="20"/>
          <w:szCs w:val="20"/>
          <w:lang w:val="lv-LV"/>
        </w:rPr>
        <w:t>Sabiedrībai ir noslēgts</w:t>
      </w:r>
      <w:r w:rsidR="00A54055" w:rsidRPr="00923A41">
        <w:rPr>
          <w:rFonts w:ascii="Arial Narrow" w:hAnsi="Arial Narrow"/>
          <w:sz w:val="20"/>
          <w:szCs w:val="20"/>
          <w:lang w:val="lv-LV"/>
        </w:rPr>
        <w:t xml:space="preserve"> </w:t>
      </w:r>
      <w:r w:rsidR="008A2386" w:rsidRPr="00923A41">
        <w:rPr>
          <w:rFonts w:ascii="Arial Narrow" w:hAnsi="Arial Narrow"/>
          <w:sz w:val="20"/>
          <w:szCs w:val="20"/>
          <w:lang w:val="lv-LV"/>
        </w:rPr>
        <w:t xml:space="preserve">divi </w:t>
      </w:r>
      <w:r w:rsidR="00F77EC3" w:rsidRPr="00923A41">
        <w:rPr>
          <w:rFonts w:ascii="Arial Narrow" w:hAnsi="Arial Narrow"/>
          <w:sz w:val="20"/>
          <w:szCs w:val="20"/>
          <w:lang w:val="lv-LV"/>
        </w:rPr>
        <w:t>nomas līgumi</w:t>
      </w:r>
      <w:r w:rsidR="008A2386" w:rsidRPr="00923A41">
        <w:rPr>
          <w:rFonts w:ascii="Arial Narrow" w:hAnsi="Arial Narrow"/>
          <w:sz w:val="20"/>
          <w:szCs w:val="20"/>
          <w:lang w:val="lv-LV"/>
        </w:rPr>
        <w:t xml:space="preserve"> ar Jēkabpils novada pašvaldību par zemes nomu.</w:t>
      </w:r>
    </w:p>
    <w:p w14:paraId="1BC52E6C" w14:textId="77777777" w:rsidR="00BE7C9C" w:rsidRPr="00923A41" w:rsidRDefault="00BE7C9C" w:rsidP="00614A0D">
      <w:pPr>
        <w:jc w:val="both"/>
        <w:rPr>
          <w:rFonts w:ascii="Arial Narrow" w:hAnsi="Arial Narrow"/>
          <w:b/>
          <w:bCs/>
          <w:i/>
          <w:sz w:val="20"/>
          <w:szCs w:val="20"/>
          <w:lang w:val="lv-LV"/>
        </w:rPr>
      </w:pPr>
    </w:p>
    <w:p w14:paraId="7692B70E" w14:textId="77777777" w:rsidR="00614A0D" w:rsidRPr="00923A41" w:rsidRDefault="00614A0D" w:rsidP="00614A0D">
      <w:pPr>
        <w:jc w:val="both"/>
        <w:rPr>
          <w:rFonts w:ascii="Arial Narrow" w:hAnsi="Arial Narrow"/>
          <w:b/>
          <w:bCs/>
          <w:i/>
          <w:sz w:val="20"/>
          <w:szCs w:val="20"/>
          <w:lang w:val="lv-LV"/>
        </w:rPr>
      </w:pPr>
      <w:r w:rsidRPr="00923A41">
        <w:rPr>
          <w:rFonts w:ascii="Arial Narrow" w:hAnsi="Arial Narrow"/>
          <w:b/>
          <w:bCs/>
          <w:i/>
          <w:sz w:val="20"/>
          <w:szCs w:val="20"/>
          <w:lang w:val="lv-LV"/>
        </w:rPr>
        <w:t xml:space="preserve">Informācija par nelabvēlīgiem vai labvēlīgiem notikumiem, kas neattiecas uz pārskata gadu, bet var būtiski ietekmēt gada pārskata lietotāju novērtējumu attiecībā uz </w:t>
      </w:r>
      <w:r w:rsidR="00AB5C06" w:rsidRPr="00923A41">
        <w:rPr>
          <w:rFonts w:ascii="Arial Narrow" w:hAnsi="Arial Narrow"/>
          <w:b/>
          <w:i/>
          <w:sz w:val="20"/>
          <w:szCs w:val="20"/>
          <w:lang w:val="lv-LV"/>
        </w:rPr>
        <w:t>Sabiedrības</w:t>
      </w:r>
      <w:r w:rsidRPr="00923A41">
        <w:rPr>
          <w:rFonts w:ascii="Arial Narrow" w:hAnsi="Arial Narrow"/>
          <w:b/>
          <w:bCs/>
          <w:i/>
          <w:sz w:val="20"/>
          <w:szCs w:val="20"/>
          <w:lang w:val="lv-LV"/>
        </w:rPr>
        <w:t xml:space="preserve"> līdzekļiem, saistībām, finansiālo stāvokli, peļņu vai zaudējumiem un naudas plūsmu vai lēmumu pieņemšanu nākotnē</w:t>
      </w:r>
    </w:p>
    <w:p w14:paraId="75857B69" w14:textId="77777777" w:rsidR="00614A0D" w:rsidRPr="00923A41" w:rsidRDefault="00887EC6" w:rsidP="00614A0D">
      <w:pPr>
        <w:jc w:val="both"/>
        <w:rPr>
          <w:rFonts w:ascii="Arial Narrow" w:hAnsi="Arial Narrow"/>
          <w:sz w:val="20"/>
          <w:szCs w:val="20"/>
          <w:lang w:val="lv-LV"/>
        </w:rPr>
      </w:pPr>
      <w:r w:rsidRPr="00923A41">
        <w:rPr>
          <w:rFonts w:ascii="Arial Narrow" w:hAnsi="Arial Narrow"/>
          <w:sz w:val="20"/>
          <w:szCs w:val="20"/>
          <w:lang w:val="lv-LV"/>
        </w:rPr>
        <w:t>Sabiedrībai</w:t>
      </w:r>
      <w:r w:rsidR="00614A0D" w:rsidRPr="00923A41">
        <w:rPr>
          <w:rFonts w:ascii="Arial Narrow" w:hAnsi="Arial Narrow"/>
          <w:sz w:val="20"/>
          <w:szCs w:val="20"/>
          <w:lang w:val="lv-LV"/>
        </w:rPr>
        <w:t xml:space="preserve"> nav informācijas par nelabvēlīgiem vai labvēlīgiem notikumiem, kas neattiecas uz pārskata </w:t>
      </w:r>
      <w:r w:rsidR="00A54055" w:rsidRPr="00923A41">
        <w:rPr>
          <w:rFonts w:ascii="Arial Narrow" w:hAnsi="Arial Narrow"/>
          <w:sz w:val="20"/>
          <w:szCs w:val="20"/>
          <w:lang w:val="lv-LV"/>
        </w:rPr>
        <w:t>periodu</w:t>
      </w:r>
      <w:r w:rsidR="00614A0D" w:rsidRPr="00923A41">
        <w:rPr>
          <w:rFonts w:ascii="Arial Narrow" w:hAnsi="Arial Narrow"/>
          <w:sz w:val="20"/>
          <w:szCs w:val="20"/>
          <w:lang w:val="lv-LV"/>
        </w:rPr>
        <w:t xml:space="preserve">, bet var būtiski ietekmēt pārskata lietotāju novērtējumu attiecībā uz </w:t>
      </w:r>
      <w:r w:rsidR="00AB5C06" w:rsidRPr="00923A41">
        <w:rPr>
          <w:rFonts w:ascii="Arial Narrow" w:hAnsi="Arial Narrow"/>
          <w:sz w:val="20"/>
          <w:szCs w:val="20"/>
          <w:lang w:val="lv-LV"/>
        </w:rPr>
        <w:t xml:space="preserve">Sabiedrības </w:t>
      </w:r>
      <w:r w:rsidR="00614A0D" w:rsidRPr="00923A41">
        <w:rPr>
          <w:rFonts w:ascii="Arial Narrow" w:hAnsi="Arial Narrow"/>
          <w:sz w:val="20"/>
          <w:szCs w:val="20"/>
          <w:lang w:val="lv-LV"/>
        </w:rPr>
        <w:t xml:space="preserve"> līdzekļiem, saistībām, finansiālo stāvokli, peļņu vai zaudējumiem un naudas plūsmu vai lēmumu pieņemšanu nākotnē.</w:t>
      </w:r>
    </w:p>
    <w:p w14:paraId="1CDC5791" w14:textId="77777777" w:rsidR="0080178D" w:rsidRPr="00923A41" w:rsidRDefault="0080178D" w:rsidP="00614A0D">
      <w:pPr>
        <w:jc w:val="both"/>
        <w:rPr>
          <w:rFonts w:ascii="Arial Narrow" w:hAnsi="Arial Narrow"/>
          <w:b/>
          <w:bCs/>
          <w:i/>
          <w:sz w:val="20"/>
          <w:szCs w:val="20"/>
          <w:lang w:val="lv-LV"/>
        </w:rPr>
      </w:pPr>
    </w:p>
    <w:p w14:paraId="4C182938" w14:textId="77777777" w:rsidR="00614A0D" w:rsidRPr="00923A41" w:rsidRDefault="00614A0D" w:rsidP="00614A0D">
      <w:pPr>
        <w:jc w:val="both"/>
        <w:rPr>
          <w:rFonts w:ascii="Arial Narrow" w:hAnsi="Arial Narrow"/>
          <w:b/>
          <w:bCs/>
          <w:i/>
          <w:sz w:val="20"/>
          <w:szCs w:val="20"/>
          <w:lang w:val="lv-LV"/>
        </w:rPr>
      </w:pPr>
      <w:r w:rsidRPr="00923A41">
        <w:rPr>
          <w:rFonts w:ascii="Arial Narrow" w:hAnsi="Arial Narrow"/>
          <w:b/>
          <w:bCs/>
          <w:i/>
          <w:sz w:val="20"/>
          <w:szCs w:val="20"/>
          <w:lang w:val="lv-LV"/>
        </w:rPr>
        <w:t>Informācija par būtiskiem notikumiem pēc bilances datuma, kuri nav iekļauti bilancē vai peļņas vai zaudējumu aprēķinā</w:t>
      </w:r>
    </w:p>
    <w:p w14:paraId="55F2377D" w14:textId="77777777" w:rsidR="00614A0D" w:rsidRPr="00923A41" w:rsidRDefault="00614A0D" w:rsidP="00614A0D">
      <w:pPr>
        <w:jc w:val="both"/>
        <w:rPr>
          <w:rFonts w:ascii="Arial Narrow" w:hAnsi="Arial Narrow"/>
          <w:i/>
          <w:sz w:val="20"/>
          <w:szCs w:val="20"/>
          <w:lang w:val="lv-LV"/>
        </w:rPr>
      </w:pPr>
      <w:r w:rsidRPr="00923A41">
        <w:rPr>
          <w:rFonts w:ascii="Arial Narrow" w:hAnsi="Arial Narrow"/>
          <w:sz w:val="20"/>
          <w:szCs w:val="20"/>
          <w:lang w:val="lv-LV"/>
        </w:rPr>
        <w:t xml:space="preserve">Laika posmā no pārskata </w:t>
      </w:r>
      <w:r w:rsidR="00A54055" w:rsidRPr="00923A41">
        <w:rPr>
          <w:rFonts w:ascii="Arial Narrow" w:hAnsi="Arial Narrow"/>
          <w:sz w:val="20"/>
          <w:szCs w:val="20"/>
          <w:lang w:val="lv-LV"/>
        </w:rPr>
        <w:t>perioda</w:t>
      </w:r>
      <w:r w:rsidRPr="00923A41">
        <w:rPr>
          <w:rFonts w:ascii="Arial Narrow" w:hAnsi="Arial Narrow"/>
          <w:sz w:val="20"/>
          <w:szCs w:val="20"/>
          <w:lang w:val="lv-LV"/>
        </w:rPr>
        <w:t xml:space="preserve"> pēdējās dienas līdz šo finanšu pārskatu parakstīšanas datumam nav bijuši nekādi notikumi, kuru rezultātā šajos finanšu pārskatos būtu jāveic korekcijas vai kuri būtu jāpaskaidro šajos finanšu pārskatos.</w:t>
      </w:r>
    </w:p>
    <w:p w14:paraId="484790B3" w14:textId="77777777" w:rsidR="001230F9" w:rsidRPr="00923A41" w:rsidRDefault="001230F9" w:rsidP="00614A0D">
      <w:pPr>
        <w:pStyle w:val="Heading7"/>
        <w:spacing w:before="180" w:after="60"/>
        <w:rPr>
          <w:bCs w:val="0"/>
          <w:i/>
          <w:iCs/>
          <w:sz w:val="20"/>
          <w:u w:val="none"/>
        </w:rPr>
      </w:pPr>
      <w:r w:rsidRPr="00923A41">
        <w:rPr>
          <w:bCs w:val="0"/>
          <w:i/>
          <w:iCs/>
          <w:sz w:val="20"/>
          <w:u w:val="none"/>
        </w:rPr>
        <w:t>Notikumi pēc bilances datuma</w:t>
      </w:r>
    </w:p>
    <w:p w14:paraId="7C86F824" w14:textId="77777777" w:rsidR="001230F9" w:rsidRPr="00923A41" w:rsidRDefault="001230F9" w:rsidP="00614A0D">
      <w:pPr>
        <w:pStyle w:val="1text"/>
        <w:rPr>
          <w:szCs w:val="20"/>
          <w:lang w:val="lv-LV"/>
        </w:rPr>
      </w:pPr>
      <w:r w:rsidRPr="00923A41">
        <w:rPr>
          <w:szCs w:val="20"/>
          <w:lang w:val="lv-LV"/>
        </w:rPr>
        <w:t xml:space="preserve">Finanšu pārskatā tiek atspoguļoti tādi notikumi pēc pārskata </w:t>
      </w:r>
      <w:r w:rsidR="00A54055" w:rsidRPr="00923A41">
        <w:rPr>
          <w:szCs w:val="20"/>
          <w:lang w:val="lv-LV"/>
        </w:rPr>
        <w:t>perioda</w:t>
      </w:r>
      <w:r w:rsidRPr="00923A41">
        <w:rPr>
          <w:szCs w:val="20"/>
          <w:lang w:val="lv-LV"/>
        </w:rPr>
        <w:t xml:space="preserve"> beigām, kas sniedz papildu informāciju par </w:t>
      </w:r>
      <w:r w:rsidR="00887EC6" w:rsidRPr="00923A41">
        <w:rPr>
          <w:szCs w:val="20"/>
          <w:lang w:val="lv-LV"/>
        </w:rPr>
        <w:t>Sabiedrības</w:t>
      </w:r>
      <w:r w:rsidRPr="00923A41">
        <w:rPr>
          <w:szCs w:val="20"/>
          <w:lang w:val="lv-LV"/>
        </w:rPr>
        <w:t xml:space="preserve"> finansiālo stāvokli bilances sagatavošanas datumā (koriģējošie notikumi). Ja notikumi pēc pārskata </w:t>
      </w:r>
      <w:r w:rsidR="00A54055" w:rsidRPr="00923A41">
        <w:rPr>
          <w:szCs w:val="20"/>
          <w:lang w:val="lv-LV"/>
        </w:rPr>
        <w:t>perioda</w:t>
      </w:r>
      <w:r w:rsidRPr="00923A41">
        <w:rPr>
          <w:szCs w:val="20"/>
          <w:lang w:val="lv-LV"/>
        </w:rPr>
        <w:t xml:space="preserve"> beigām nav koriģējoši, tie tiek atspoguļoti finanšu pārskata pielikumos tikai tad, ja tie ir būtiski.</w:t>
      </w:r>
    </w:p>
    <w:p w14:paraId="60EA8A77" w14:textId="77777777" w:rsidR="0077400F" w:rsidRPr="00E347B1" w:rsidRDefault="0077400F">
      <w:pPr>
        <w:rPr>
          <w:rFonts w:ascii="Arial Narrow" w:hAnsi="Arial Narrow" w:cs="Tahoma"/>
          <w:i/>
          <w:iCs/>
          <w:color w:val="575756"/>
          <w:sz w:val="20"/>
          <w:szCs w:val="20"/>
          <w:lang w:val="lv-LV"/>
        </w:rPr>
      </w:pPr>
      <w:r w:rsidRPr="00E347B1">
        <w:rPr>
          <w:rFonts w:ascii="Arial Narrow" w:hAnsi="Arial Narrow" w:cs="Tahoma"/>
          <w:i/>
          <w:iCs/>
          <w:color w:val="575756"/>
          <w:sz w:val="20"/>
          <w:szCs w:val="20"/>
          <w:lang w:val="lv-LV"/>
        </w:rPr>
        <w:br w:type="page"/>
      </w:r>
    </w:p>
    <w:p w14:paraId="20CEEE25" w14:textId="4D798A36" w:rsidR="007E1EA7" w:rsidRPr="00923A41" w:rsidRDefault="007E1EA7" w:rsidP="00380DEA">
      <w:pPr>
        <w:pStyle w:val="Heading1"/>
        <w:rPr>
          <w:bCs/>
          <w:i/>
          <w:iCs/>
        </w:rPr>
      </w:pPr>
      <w:r w:rsidRPr="00923A41">
        <w:lastRenderedPageBreak/>
        <w:t xml:space="preserve">Finanšu pārskata pielikums </w:t>
      </w:r>
      <w:r w:rsidRPr="00923A41">
        <w:rPr>
          <w:bCs/>
          <w:i/>
          <w:iCs/>
        </w:rPr>
        <w:t>(turpinājums)</w:t>
      </w:r>
    </w:p>
    <w:p w14:paraId="4AB81448" w14:textId="12EEDFC2" w:rsidR="00D0626D" w:rsidRPr="00E347B1" w:rsidRDefault="00D0626D" w:rsidP="00D0626D">
      <w:pPr>
        <w:rPr>
          <w:rFonts w:ascii="Arial Narrow" w:hAnsi="Arial Narrow"/>
          <w:lang w:val="lv-LV"/>
        </w:rPr>
      </w:pPr>
    </w:p>
    <w:p w14:paraId="5181C605" w14:textId="3E02B4AD" w:rsidR="00D0626D" w:rsidRPr="00923A41" w:rsidRDefault="00D0626D" w:rsidP="00D0626D">
      <w:pPr>
        <w:pStyle w:val="BodyText3"/>
        <w:spacing w:before="120"/>
        <w:rPr>
          <w:rFonts w:ascii="Arial Narrow" w:hAnsi="Arial Narrow"/>
          <w:szCs w:val="24"/>
          <w:highlight w:val="lightGray"/>
        </w:rPr>
      </w:pPr>
      <w:r w:rsidRPr="00923A41">
        <w:rPr>
          <w:rFonts w:ascii="Arial Narrow" w:hAnsi="Arial Narrow"/>
          <w:szCs w:val="24"/>
          <w:highlight w:val="lightGray"/>
        </w:rPr>
        <w:t>Vidējais darbinieku skaits pārskata periodā: 6</w:t>
      </w:r>
      <w:r w:rsidR="00C846AD" w:rsidRPr="00923A41">
        <w:rPr>
          <w:rFonts w:ascii="Arial Narrow" w:hAnsi="Arial Narrow"/>
          <w:szCs w:val="24"/>
          <w:highlight w:val="lightGray"/>
        </w:rPr>
        <w:t>4</w:t>
      </w: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440"/>
        <w:gridCol w:w="1440"/>
      </w:tblGrid>
      <w:tr w:rsidR="00D0626D" w:rsidRPr="00923A41" w14:paraId="1929539E" w14:textId="77777777" w:rsidTr="0074331E">
        <w:trPr>
          <w:cantSplit/>
        </w:trPr>
        <w:tc>
          <w:tcPr>
            <w:tcW w:w="7020" w:type="dxa"/>
            <w:vAlign w:val="bottom"/>
          </w:tcPr>
          <w:p w14:paraId="7A967C7D" w14:textId="77777777" w:rsidR="00D0626D" w:rsidRPr="00923A41" w:rsidRDefault="00D0626D" w:rsidP="0074331E">
            <w:pPr>
              <w:rPr>
                <w:rFonts w:ascii="Arial Narrow" w:hAnsi="Arial Narrow"/>
                <w:sz w:val="20"/>
                <w:highlight w:val="yellow"/>
                <w:lang w:val="lv-LV"/>
              </w:rPr>
            </w:pPr>
          </w:p>
        </w:tc>
        <w:tc>
          <w:tcPr>
            <w:tcW w:w="1440" w:type="dxa"/>
            <w:tcBorders>
              <w:left w:val="nil"/>
            </w:tcBorders>
            <w:vAlign w:val="bottom"/>
          </w:tcPr>
          <w:p w14:paraId="3A22167F" w14:textId="33991FA3" w:rsidR="00D0626D" w:rsidRPr="00923A41" w:rsidRDefault="00D0626D"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C846AD" w:rsidRPr="00923A41">
              <w:rPr>
                <w:rFonts w:ascii="Arial Narrow" w:hAnsi="Arial Narrow"/>
                <w:sz w:val="20"/>
                <w:highlight w:val="lightGray"/>
                <w:lang w:val="lv-LV"/>
              </w:rPr>
              <w:t>2</w:t>
            </w:r>
            <w:r w:rsidRPr="00923A41">
              <w:rPr>
                <w:rFonts w:ascii="Arial Narrow" w:hAnsi="Arial Narrow"/>
                <w:sz w:val="20"/>
                <w:highlight w:val="lightGray"/>
                <w:lang w:val="lv-LV"/>
              </w:rPr>
              <w:t xml:space="preserve">      </w:t>
            </w:r>
          </w:p>
          <w:p w14:paraId="7A32BCF8" w14:textId="49378160" w:rsidR="00D0626D" w:rsidRPr="00923A41" w:rsidRDefault="00D0626D"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tcBorders>
            <w:vAlign w:val="bottom"/>
          </w:tcPr>
          <w:p w14:paraId="27BF0A54" w14:textId="30206E2F" w:rsidR="00D0626D" w:rsidRPr="00923A41" w:rsidRDefault="008A2386"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C846AD" w:rsidRPr="00923A41">
              <w:rPr>
                <w:rFonts w:ascii="Arial Narrow" w:hAnsi="Arial Narrow"/>
                <w:sz w:val="20"/>
                <w:highlight w:val="lightGray"/>
                <w:lang w:val="lv-LV"/>
              </w:rPr>
              <w:t>1</w:t>
            </w:r>
            <w:r w:rsidR="00D0626D" w:rsidRPr="00923A41">
              <w:rPr>
                <w:rFonts w:ascii="Arial Narrow" w:hAnsi="Arial Narrow"/>
                <w:sz w:val="20"/>
                <w:highlight w:val="lightGray"/>
                <w:lang w:val="lv-LV"/>
              </w:rPr>
              <w:t xml:space="preserve">         </w:t>
            </w:r>
          </w:p>
          <w:p w14:paraId="07887626" w14:textId="79A715CC" w:rsidR="00D0626D" w:rsidRPr="00923A41" w:rsidRDefault="00D0626D"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p>
        </w:tc>
      </w:tr>
      <w:tr w:rsidR="00D0626D" w:rsidRPr="00923A41" w14:paraId="370D9AEC" w14:textId="77777777" w:rsidTr="0074331E">
        <w:tblPrEx>
          <w:tblCellMar>
            <w:left w:w="108" w:type="dxa"/>
            <w:right w:w="108" w:type="dxa"/>
          </w:tblCellMar>
        </w:tblPrEx>
        <w:trPr>
          <w:cantSplit/>
        </w:trPr>
        <w:tc>
          <w:tcPr>
            <w:tcW w:w="7020" w:type="dxa"/>
            <w:vAlign w:val="bottom"/>
          </w:tcPr>
          <w:p w14:paraId="617996A2" w14:textId="77777777" w:rsidR="00D0626D" w:rsidRPr="00923A41" w:rsidRDefault="00D0626D" w:rsidP="0074331E">
            <w:pPr>
              <w:pStyle w:val="List"/>
              <w:spacing w:before="120"/>
              <w:ind w:left="0" w:firstLine="0"/>
              <w:jc w:val="left"/>
              <w:rPr>
                <w:rFonts w:ascii="Arial Narrow" w:hAnsi="Arial Narrow"/>
                <w:sz w:val="20"/>
                <w:szCs w:val="24"/>
              </w:rPr>
            </w:pPr>
            <w:r w:rsidRPr="00923A41">
              <w:rPr>
                <w:rFonts w:ascii="Arial Narrow" w:hAnsi="Arial Narrow"/>
                <w:sz w:val="20"/>
                <w:szCs w:val="24"/>
              </w:rPr>
              <w:t>Valdes locekļi</w:t>
            </w:r>
          </w:p>
        </w:tc>
        <w:tc>
          <w:tcPr>
            <w:tcW w:w="1440" w:type="dxa"/>
            <w:vAlign w:val="bottom"/>
          </w:tcPr>
          <w:p w14:paraId="1094B493" w14:textId="77777777" w:rsidR="00D0626D" w:rsidRPr="00923A41" w:rsidRDefault="00D0626D" w:rsidP="0074331E">
            <w:pPr>
              <w:pStyle w:val="List"/>
              <w:spacing w:before="120"/>
              <w:ind w:left="0" w:firstLine="0"/>
              <w:jc w:val="right"/>
              <w:rPr>
                <w:rFonts w:ascii="Arial Narrow" w:hAnsi="Arial Narrow"/>
                <w:sz w:val="20"/>
              </w:rPr>
            </w:pPr>
            <w:r w:rsidRPr="00923A41">
              <w:rPr>
                <w:rFonts w:ascii="Arial Narrow" w:hAnsi="Arial Narrow"/>
                <w:sz w:val="20"/>
              </w:rPr>
              <w:t>1</w:t>
            </w:r>
          </w:p>
        </w:tc>
        <w:tc>
          <w:tcPr>
            <w:tcW w:w="1440" w:type="dxa"/>
            <w:vAlign w:val="bottom"/>
          </w:tcPr>
          <w:p w14:paraId="33E01836" w14:textId="77777777" w:rsidR="00D0626D" w:rsidRPr="00923A41" w:rsidRDefault="00D0626D" w:rsidP="0074331E">
            <w:pPr>
              <w:pStyle w:val="List"/>
              <w:spacing w:before="120"/>
              <w:ind w:left="0" w:firstLine="0"/>
              <w:jc w:val="right"/>
              <w:rPr>
                <w:rFonts w:ascii="Arial Narrow" w:hAnsi="Arial Narrow"/>
                <w:sz w:val="20"/>
              </w:rPr>
            </w:pPr>
            <w:r w:rsidRPr="00923A41">
              <w:rPr>
                <w:rFonts w:ascii="Arial Narrow" w:hAnsi="Arial Narrow"/>
                <w:sz w:val="20"/>
              </w:rPr>
              <w:t>1</w:t>
            </w:r>
          </w:p>
        </w:tc>
      </w:tr>
      <w:tr w:rsidR="00D0626D" w:rsidRPr="00923A41" w14:paraId="6CE684A1" w14:textId="77777777" w:rsidTr="0074331E">
        <w:tblPrEx>
          <w:tblCellMar>
            <w:left w:w="108" w:type="dxa"/>
            <w:right w:w="108" w:type="dxa"/>
          </w:tblCellMar>
        </w:tblPrEx>
        <w:trPr>
          <w:cantSplit/>
        </w:trPr>
        <w:tc>
          <w:tcPr>
            <w:tcW w:w="7020" w:type="dxa"/>
            <w:tcBorders>
              <w:bottom w:val="single" w:sz="4" w:space="0" w:color="auto"/>
            </w:tcBorders>
            <w:vAlign w:val="bottom"/>
          </w:tcPr>
          <w:p w14:paraId="1FFD1844" w14:textId="77777777" w:rsidR="00D0626D" w:rsidRPr="00923A41" w:rsidRDefault="00D0626D" w:rsidP="0074331E">
            <w:pPr>
              <w:pStyle w:val="List"/>
              <w:spacing w:before="120"/>
              <w:ind w:left="0" w:firstLine="0"/>
              <w:jc w:val="left"/>
              <w:rPr>
                <w:rFonts w:ascii="Arial Narrow" w:hAnsi="Arial Narrow"/>
                <w:sz w:val="20"/>
              </w:rPr>
            </w:pPr>
            <w:r w:rsidRPr="00923A41">
              <w:rPr>
                <w:rFonts w:ascii="Arial Narrow" w:hAnsi="Arial Narrow"/>
                <w:sz w:val="20"/>
                <w:szCs w:val="24"/>
              </w:rPr>
              <w:t>Pārējie darbinieki</w:t>
            </w:r>
          </w:p>
        </w:tc>
        <w:tc>
          <w:tcPr>
            <w:tcW w:w="1440" w:type="dxa"/>
            <w:tcBorders>
              <w:bottom w:val="single" w:sz="4" w:space="0" w:color="auto"/>
            </w:tcBorders>
            <w:vAlign w:val="bottom"/>
          </w:tcPr>
          <w:p w14:paraId="4B98BBF3" w14:textId="7B2382A8" w:rsidR="00D0626D" w:rsidRPr="00923A41" w:rsidRDefault="008A2386" w:rsidP="0074331E">
            <w:pPr>
              <w:pStyle w:val="List"/>
              <w:spacing w:before="120"/>
              <w:ind w:left="0" w:firstLine="0"/>
              <w:jc w:val="right"/>
              <w:rPr>
                <w:rFonts w:ascii="Arial Narrow" w:hAnsi="Arial Narrow"/>
                <w:sz w:val="20"/>
              </w:rPr>
            </w:pPr>
            <w:r w:rsidRPr="00923A41">
              <w:rPr>
                <w:rFonts w:ascii="Arial Narrow" w:hAnsi="Arial Narrow"/>
                <w:sz w:val="20"/>
              </w:rPr>
              <w:t>6</w:t>
            </w:r>
            <w:r w:rsidR="00C846AD" w:rsidRPr="00923A41">
              <w:rPr>
                <w:rFonts w:ascii="Arial Narrow" w:hAnsi="Arial Narrow"/>
                <w:sz w:val="20"/>
              </w:rPr>
              <w:t>3</w:t>
            </w:r>
          </w:p>
        </w:tc>
        <w:tc>
          <w:tcPr>
            <w:tcW w:w="1440" w:type="dxa"/>
            <w:tcBorders>
              <w:bottom w:val="single" w:sz="4" w:space="0" w:color="auto"/>
            </w:tcBorders>
            <w:vAlign w:val="bottom"/>
          </w:tcPr>
          <w:p w14:paraId="3D6F2B8D" w14:textId="2FED61AD" w:rsidR="00D0626D" w:rsidRPr="00923A41" w:rsidRDefault="008A2386" w:rsidP="0074331E">
            <w:pPr>
              <w:pStyle w:val="List"/>
              <w:spacing w:before="120"/>
              <w:ind w:left="0" w:firstLine="0"/>
              <w:jc w:val="right"/>
              <w:rPr>
                <w:rFonts w:ascii="Arial Narrow" w:hAnsi="Arial Narrow"/>
                <w:sz w:val="20"/>
              </w:rPr>
            </w:pPr>
            <w:r w:rsidRPr="00923A41">
              <w:rPr>
                <w:rFonts w:ascii="Arial Narrow" w:hAnsi="Arial Narrow"/>
                <w:sz w:val="20"/>
              </w:rPr>
              <w:t>6</w:t>
            </w:r>
            <w:r w:rsidR="00C846AD" w:rsidRPr="00923A41">
              <w:rPr>
                <w:rFonts w:ascii="Arial Narrow" w:hAnsi="Arial Narrow"/>
                <w:sz w:val="20"/>
              </w:rPr>
              <w:t>6</w:t>
            </w:r>
          </w:p>
        </w:tc>
      </w:tr>
      <w:tr w:rsidR="00D0626D" w:rsidRPr="00923A41" w14:paraId="32E3EA3B" w14:textId="77777777" w:rsidTr="0074331E">
        <w:trPr>
          <w:cantSplit/>
        </w:trPr>
        <w:tc>
          <w:tcPr>
            <w:tcW w:w="7020" w:type="dxa"/>
            <w:tcBorders>
              <w:top w:val="single" w:sz="4" w:space="0" w:color="auto"/>
            </w:tcBorders>
            <w:vAlign w:val="bottom"/>
          </w:tcPr>
          <w:p w14:paraId="627B0E78" w14:textId="77777777" w:rsidR="00D0626D" w:rsidRPr="00923A41" w:rsidRDefault="00D0626D" w:rsidP="0074331E">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25E706B5" w14:textId="06C23772" w:rsidR="00D0626D" w:rsidRPr="00923A41" w:rsidRDefault="008A2386" w:rsidP="0074331E">
            <w:pPr>
              <w:jc w:val="right"/>
              <w:rPr>
                <w:rFonts w:ascii="Arial Narrow" w:hAnsi="Arial Narrow"/>
                <w:b/>
                <w:sz w:val="20"/>
                <w:highlight w:val="lightGray"/>
                <w:lang w:val="lv-LV"/>
              </w:rPr>
            </w:pPr>
            <w:r w:rsidRPr="00923A41">
              <w:rPr>
                <w:rFonts w:ascii="Arial Narrow" w:hAnsi="Arial Narrow"/>
                <w:b/>
                <w:sz w:val="20"/>
                <w:highlight w:val="lightGray"/>
                <w:lang w:val="lv-LV"/>
              </w:rPr>
              <w:t>6</w:t>
            </w:r>
            <w:r w:rsidR="00C846AD" w:rsidRPr="00923A41">
              <w:rPr>
                <w:rFonts w:ascii="Arial Narrow" w:hAnsi="Arial Narrow"/>
                <w:b/>
                <w:sz w:val="20"/>
                <w:highlight w:val="lightGray"/>
                <w:lang w:val="lv-LV"/>
              </w:rPr>
              <w:t>4</w:t>
            </w:r>
          </w:p>
        </w:tc>
        <w:tc>
          <w:tcPr>
            <w:tcW w:w="1440" w:type="dxa"/>
            <w:tcBorders>
              <w:top w:val="single" w:sz="4" w:space="0" w:color="auto"/>
              <w:bottom w:val="double" w:sz="4" w:space="0" w:color="auto"/>
            </w:tcBorders>
            <w:vAlign w:val="bottom"/>
          </w:tcPr>
          <w:p w14:paraId="2AF923EC" w14:textId="18700E88" w:rsidR="00D0626D" w:rsidRPr="00923A41" w:rsidRDefault="008A2386" w:rsidP="0074331E">
            <w:pPr>
              <w:jc w:val="right"/>
              <w:rPr>
                <w:rFonts w:ascii="Arial Narrow" w:hAnsi="Arial Narrow"/>
                <w:b/>
                <w:sz w:val="20"/>
                <w:highlight w:val="lightGray"/>
                <w:lang w:val="lv-LV"/>
              </w:rPr>
            </w:pPr>
            <w:r w:rsidRPr="00923A41">
              <w:rPr>
                <w:rFonts w:ascii="Arial Narrow" w:hAnsi="Arial Narrow"/>
                <w:b/>
                <w:sz w:val="20"/>
                <w:highlight w:val="lightGray"/>
                <w:lang w:val="lv-LV"/>
              </w:rPr>
              <w:t>6</w:t>
            </w:r>
            <w:r w:rsidR="00C846AD" w:rsidRPr="00923A41">
              <w:rPr>
                <w:rFonts w:ascii="Arial Narrow" w:hAnsi="Arial Narrow"/>
                <w:b/>
                <w:sz w:val="20"/>
                <w:highlight w:val="lightGray"/>
                <w:lang w:val="lv-LV"/>
              </w:rPr>
              <w:t>7</w:t>
            </w:r>
          </w:p>
        </w:tc>
      </w:tr>
    </w:tbl>
    <w:p w14:paraId="710AC188" w14:textId="77777777" w:rsidR="00D0626D" w:rsidRPr="00E347B1" w:rsidRDefault="00D0626D" w:rsidP="005C3A3B">
      <w:pPr>
        <w:rPr>
          <w:rFonts w:ascii="Arial Narrow" w:hAnsi="Arial Narrow"/>
        </w:rPr>
      </w:pPr>
    </w:p>
    <w:p w14:paraId="3D92BF08" w14:textId="77777777" w:rsidR="005D77EB" w:rsidRPr="00923A41" w:rsidRDefault="005D77EB" w:rsidP="005D77EB">
      <w:pPr>
        <w:pStyle w:val="1text"/>
        <w:rPr>
          <w:lang w:val="lv-LV"/>
        </w:rPr>
      </w:pPr>
    </w:p>
    <w:p w14:paraId="41B77B96" w14:textId="77777777" w:rsidR="001C5E46" w:rsidRPr="00923A41" w:rsidRDefault="00511FA7" w:rsidP="00545C23">
      <w:pPr>
        <w:pStyle w:val="1text"/>
        <w:numPr>
          <w:ilvl w:val="0"/>
          <w:numId w:val="11"/>
        </w:numPr>
        <w:rPr>
          <w:b/>
          <w:sz w:val="22"/>
          <w:highlight w:val="lightGray"/>
          <w:lang w:val="lv-LV"/>
        </w:rPr>
      </w:pPr>
      <w:r w:rsidRPr="00923A41">
        <w:rPr>
          <w:b/>
          <w:sz w:val="22"/>
          <w:highlight w:val="lightGray"/>
          <w:lang w:val="lv-LV"/>
        </w:rPr>
        <w:t>Neto apgrozījums</w:t>
      </w:r>
      <w:r w:rsidR="005D77EB" w:rsidRPr="00923A41">
        <w:rPr>
          <w:b/>
          <w:sz w:val="22"/>
          <w:highlight w:val="lightGray"/>
          <w:lang w:val="lv-LV"/>
        </w:rPr>
        <w:t xml:space="preserve"> no citiem pamatdarbības veidiem</w:t>
      </w: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440"/>
        <w:gridCol w:w="1440"/>
      </w:tblGrid>
      <w:tr w:rsidR="001C5E46" w:rsidRPr="00923A41" w14:paraId="6BB14EEE" w14:textId="77777777" w:rsidTr="00E347B1">
        <w:trPr>
          <w:cantSplit/>
        </w:trPr>
        <w:tc>
          <w:tcPr>
            <w:tcW w:w="7020" w:type="dxa"/>
            <w:vAlign w:val="bottom"/>
          </w:tcPr>
          <w:p w14:paraId="370CEFA0" w14:textId="77777777" w:rsidR="001C5E46" w:rsidRPr="00923A41" w:rsidRDefault="005D77EB" w:rsidP="00E347B1">
            <w:pPr>
              <w:jc w:val="right"/>
              <w:rPr>
                <w:rFonts w:ascii="Arial Narrow" w:hAnsi="Arial Narrow"/>
                <w:b/>
                <w:bCs/>
                <w:i/>
                <w:iCs/>
                <w:sz w:val="20"/>
                <w:highlight w:val="lightGray"/>
                <w:lang w:val="lv-LV"/>
              </w:rPr>
            </w:pPr>
            <w:r w:rsidRPr="00923A41">
              <w:rPr>
                <w:rFonts w:ascii="Arial Narrow" w:hAnsi="Arial Narrow"/>
                <w:b/>
                <w:bCs/>
                <w:i/>
                <w:iCs/>
                <w:sz w:val="20"/>
                <w:lang w:val="lv-LV"/>
              </w:rPr>
              <w:t>Sadalījumā pa saimnieciskās darbības veidiem</w:t>
            </w:r>
          </w:p>
        </w:tc>
        <w:tc>
          <w:tcPr>
            <w:tcW w:w="1440" w:type="dxa"/>
            <w:tcBorders>
              <w:left w:val="nil"/>
            </w:tcBorders>
            <w:vAlign w:val="bottom"/>
          </w:tcPr>
          <w:p w14:paraId="7C7D517A" w14:textId="4BB8E9C0" w:rsidR="009E3759" w:rsidRPr="00923A41" w:rsidRDefault="007E7FAB" w:rsidP="009E3759">
            <w:pPr>
              <w:jc w:val="right"/>
              <w:rPr>
                <w:rFonts w:ascii="Arial Narrow" w:hAnsi="Arial Narrow"/>
                <w:sz w:val="20"/>
                <w:highlight w:val="lightGray"/>
                <w:lang w:val="lv-LV"/>
              </w:rPr>
            </w:pPr>
            <w:r w:rsidRPr="00923A41">
              <w:rPr>
                <w:rFonts w:ascii="Arial Narrow" w:hAnsi="Arial Narrow"/>
                <w:sz w:val="20"/>
                <w:highlight w:val="lightGray"/>
                <w:lang w:val="lv-LV"/>
              </w:rPr>
              <w:t>20</w:t>
            </w:r>
            <w:r w:rsidR="008A2386" w:rsidRPr="00923A41">
              <w:rPr>
                <w:rFonts w:ascii="Arial Narrow" w:hAnsi="Arial Narrow"/>
                <w:sz w:val="20"/>
                <w:highlight w:val="lightGray"/>
                <w:lang w:val="lv-LV"/>
              </w:rPr>
              <w:t>2</w:t>
            </w:r>
            <w:r w:rsidR="007D1700" w:rsidRPr="00923A41">
              <w:rPr>
                <w:rFonts w:ascii="Arial Narrow" w:hAnsi="Arial Narrow"/>
                <w:sz w:val="20"/>
                <w:highlight w:val="lightGray"/>
                <w:lang w:val="lv-LV"/>
              </w:rPr>
              <w:t>2</w:t>
            </w:r>
          </w:p>
          <w:p w14:paraId="0651A791" w14:textId="43AA51D0" w:rsidR="001C5E46" w:rsidRPr="00923A41" w:rsidRDefault="009E3759"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r w:rsidR="000B49D8" w:rsidRPr="00923A41">
              <w:rPr>
                <w:rFonts w:ascii="Arial Narrow" w:hAnsi="Arial Narrow"/>
                <w:sz w:val="20"/>
                <w:highlight w:val="lightGray"/>
                <w:lang w:val="lv-LV"/>
              </w:rPr>
              <w:t xml:space="preserve">        </w:t>
            </w:r>
          </w:p>
        </w:tc>
        <w:tc>
          <w:tcPr>
            <w:tcW w:w="1440" w:type="dxa"/>
            <w:tcBorders>
              <w:left w:val="nil"/>
            </w:tcBorders>
            <w:vAlign w:val="bottom"/>
          </w:tcPr>
          <w:p w14:paraId="44168384" w14:textId="325B4C67" w:rsidR="009E3759" w:rsidRPr="00923A41" w:rsidRDefault="008A2386" w:rsidP="009E3759">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7D1700" w:rsidRPr="00923A41">
              <w:rPr>
                <w:rFonts w:ascii="Arial Narrow" w:hAnsi="Arial Narrow"/>
                <w:sz w:val="20"/>
                <w:highlight w:val="lightGray"/>
                <w:lang w:val="lv-LV"/>
              </w:rPr>
              <w:t>1</w:t>
            </w:r>
          </w:p>
          <w:p w14:paraId="0596225F" w14:textId="6B067442" w:rsidR="001C5E46" w:rsidRPr="00923A41" w:rsidRDefault="009E3759"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r w:rsidR="000B49D8" w:rsidRPr="00923A41">
              <w:rPr>
                <w:rFonts w:ascii="Arial Narrow" w:hAnsi="Arial Narrow"/>
                <w:sz w:val="20"/>
                <w:highlight w:val="lightGray"/>
                <w:lang w:val="lv-LV"/>
              </w:rPr>
              <w:t xml:space="preserve">         </w:t>
            </w:r>
          </w:p>
        </w:tc>
      </w:tr>
      <w:tr w:rsidR="007D1700" w:rsidRPr="00923A41" w14:paraId="0C6E079B" w14:textId="77777777" w:rsidTr="0085220E">
        <w:tblPrEx>
          <w:tblCellMar>
            <w:left w:w="108" w:type="dxa"/>
            <w:right w:w="108" w:type="dxa"/>
          </w:tblCellMar>
        </w:tblPrEx>
        <w:trPr>
          <w:cantSplit/>
        </w:trPr>
        <w:tc>
          <w:tcPr>
            <w:tcW w:w="7020" w:type="dxa"/>
            <w:tcBorders>
              <w:top w:val="single" w:sz="4" w:space="0" w:color="auto"/>
            </w:tcBorders>
            <w:vAlign w:val="bottom"/>
          </w:tcPr>
          <w:p w14:paraId="0C2DF80D"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Ūdens realizācija un notekūdeņu novadīšana</w:t>
            </w:r>
          </w:p>
        </w:tc>
        <w:tc>
          <w:tcPr>
            <w:tcW w:w="1440" w:type="dxa"/>
            <w:tcBorders>
              <w:top w:val="single" w:sz="4" w:space="0" w:color="auto"/>
            </w:tcBorders>
            <w:vAlign w:val="bottom"/>
          </w:tcPr>
          <w:p w14:paraId="5A91BA4D" w14:textId="120ECF18"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1 48</w:t>
            </w:r>
            <w:r w:rsidR="00A30AE5" w:rsidRPr="00923A41">
              <w:rPr>
                <w:rFonts w:ascii="Arial Narrow" w:hAnsi="Arial Narrow"/>
                <w:sz w:val="20"/>
              </w:rPr>
              <w:t>1</w:t>
            </w:r>
            <w:r w:rsidRPr="00923A41">
              <w:rPr>
                <w:rFonts w:ascii="Arial Narrow" w:hAnsi="Arial Narrow"/>
                <w:sz w:val="20"/>
              </w:rPr>
              <w:t xml:space="preserve"> </w:t>
            </w:r>
            <w:r w:rsidR="00A30AE5" w:rsidRPr="00923A41">
              <w:rPr>
                <w:rFonts w:ascii="Arial Narrow" w:hAnsi="Arial Narrow"/>
                <w:sz w:val="20"/>
              </w:rPr>
              <w:t>062</w:t>
            </w:r>
          </w:p>
        </w:tc>
        <w:tc>
          <w:tcPr>
            <w:tcW w:w="1440" w:type="dxa"/>
            <w:tcBorders>
              <w:top w:val="single" w:sz="4" w:space="0" w:color="auto"/>
            </w:tcBorders>
            <w:vAlign w:val="bottom"/>
          </w:tcPr>
          <w:p w14:paraId="23A502ED" w14:textId="09615490"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1 438 069</w:t>
            </w:r>
          </w:p>
        </w:tc>
      </w:tr>
      <w:tr w:rsidR="007D1700" w:rsidRPr="00923A41" w14:paraId="62E2E310" w14:textId="77777777" w:rsidTr="0085220E">
        <w:tblPrEx>
          <w:tblCellMar>
            <w:left w:w="108" w:type="dxa"/>
            <w:right w:w="108" w:type="dxa"/>
          </w:tblCellMar>
        </w:tblPrEx>
        <w:trPr>
          <w:cantSplit/>
        </w:trPr>
        <w:tc>
          <w:tcPr>
            <w:tcW w:w="7020" w:type="dxa"/>
            <w:vAlign w:val="bottom"/>
          </w:tcPr>
          <w:p w14:paraId="7426800D"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Apgrozāmo līdzekļu pārdošana</w:t>
            </w:r>
          </w:p>
        </w:tc>
        <w:tc>
          <w:tcPr>
            <w:tcW w:w="1440" w:type="dxa"/>
            <w:vAlign w:val="bottom"/>
          </w:tcPr>
          <w:p w14:paraId="040B5C27" w14:textId="5528247D" w:rsidR="007D1700" w:rsidRPr="00923A41" w:rsidRDefault="00794A29" w:rsidP="007D1700">
            <w:pPr>
              <w:pStyle w:val="List"/>
              <w:spacing w:before="120"/>
              <w:ind w:left="0" w:firstLine="0"/>
              <w:jc w:val="right"/>
              <w:rPr>
                <w:rFonts w:ascii="Arial Narrow" w:hAnsi="Arial Narrow"/>
                <w:sz w:val="20"/>
              </w:rPr>
            </w:pPr>
            <w:r w:rsidRPr="00923A41">
              <w:rPr>
                <w:rFonts w:ascii="Arial Narrow" w:hAnsi="Arial Narrow"/>
                <w:sz w:val="20"/>
              </w:rPr>
              <w:t>525</w:t>
            </w:r>
          </w:p>
        </w:tc>
        <w:tc>
          <w:tcPr>
            <w:tcW w:w="1440" w:type="dxa"/>
            <w:vAlign w:val="bottom"/>
          </w:tcPr>
          <w:p w14:paraId="42DAE729" w14:textId="6FD76A3A"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1 828</w:t>
            </w:r>
          </w:p>
        </w:tc>
      </w:tr>
      <w:tr w:rsidR="007D1700" w:rsidRPr="00923A41" w14:paraId="0F34E558" w14:textId="77777777" w:rsidTr="0085220E">
        <w:tblPrEx>
          <w:tblCellMar>
            <w:left w:w="108" w:type="dxa"/>
            <w:right w:w="108" w:type="dxa"/>
          </w:tblCellMar>
        </w:tblPrEx>
        <w:trPr>
          <w:cantSplit/>
        </w:trPr>
        <w:tc>
          <w:tcPr>
            <w:tcW w:w="7020" w:type="dxa"/>
            <w:vAlign w:val="bottom"/>
          </w:tcPr>
          <w:p w14:paraId="352DCE7B"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Pamatlīdzekļu noma</w:t>
            </w:r>
          </w:p>
        </w:tc>
        <w:tc>
          <w:tcPr>
            <w:tcW w:w="1440" w:type="dxa"/>
            <w:vAlign w:val="bottom"/>
          </w:tcPr>
          <w:p w14:paraId="39570D37" w14:textId="187D5F51" w:rsidR="007D1700" w:rsidRPr="00923A41" w:rsidRDefault="00636BC5" w:rsidP="007D1700">
            <w:pPr>
              <w:pStyle w:val="List"/>
              <w:spacing w:before="120"/>
              <w:ind w:left="0" w:firstLine="0"/>
              <w:jc w:val="right"/>
              <w:rPr>
                <w:rFonts w:ascii="Arial Narrow" w:hAnsi="Arial Narrow"/>
                <w:sz w:val="20"/>
              </w:rPr>
            </w:pPr>
            <w:r w:rsidRPr="00923A41">
              <w:rPr>
                <w:rFonts w:ascii="Arial Narrow" w:hAnsi="Arial Narrow"/>
                <w:sz w:val="20"/>
              </w:rPr>
              <w:t>14 098</w:t>
            </w:r>
          </w:p>
        </w:tc>
        <w:tc>
          <w:tcPr>
            <w:tcW w:w="1440" w:type="dxa"/>
            <w:vAlign w:val="bottom"/>
          </w:tcPr>
          <w:p w14:paraId="5BA2CA39" w14:textId="1832E6BC"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12 480</w:t>
            </w:r>
          </w:p>
        </w:tc>
      </w:tr>
      <w:tr w:rsidR="007D1700" w:rsidRPr="00923A41" w14:paraId="22067FA7" w14:textId="77777777" w:rsidTr="0085220E">
        <w:tblPrEx>
          <w:tblCellMar>
            <w:left w:w="108" w:type="dxa"/>
            <w:right w:w="108" w:type="dxa"/>
          </w:tblCellMar>
        </w:tblPrEx>
        <w:trPr>
          <w:cantSplit/>
        </w:trPr>
        <w:tc>
          <w:tcPr>
            <w:tcW w:w="7020" w:type="dxa"/>
            <w:vAlign w:val="bottom"/>
          </w:tcPr>
          <w:p w14:paraId="7B4F2560"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Autotransporta pakalpojumi</w:t>
            </w:r>
          </w:p>
        </w:tc>
        <w:tc>
          <w:tcPr>
            <w:tcW w:w="1440" w:type="dxa"/>
            <w:vAlign w:val="bottom"/>
          </w:tcPr>
          <w:p w14:paraId="2659CDDC" w14:textId="75E312BA" w:rsidR="007D1700" w:rsidRPr="00923A41" w:rsidRDefault="008A2459" w:rsidP="007D1700">
            <w:pPr>
              <w:pStyle w:val="List"/>
              <w:spacing w:before="120"/>
              <w:ind w:left="0" w:firstLine="0"/>
              <w:jc w:val="right"/>
              <w:rPr>
                <w:rFonts w:ascii="Arial Narrow" w:hAnsi="Arial Narrow"/>
                <w:sz w:val="20"/>
              </w:rPr>
            </w:pPr>
            <w:r w:rsidRPr="00923A41">
              <w:rPr>
                <w:rFonts w:ascii="Arial Narrow" w:hAnsi="Arial Narrow"/>
                <w:sz w:val="20"/>
              </w:rPr>
              <w:t xml:space="preserve">57 </w:t>
            </w:r>
            <w:r w:rsidR="0057414E" w:rsidRPr="00923A41">
              <w:rPr>
                <w:rFonts w:ascii="Arial Narrow" w:hAnsi="Arial Narrow"/>
                <w:sz w:val="20"/>
              </w:rPr>
              <w:t>9</w:t>
            </w:r>
            <w:r w:rsidRPr="00923A41">
              <w:rPr>
                <w:rFonts w:ascii="Arial Narrow" w:hAnsi="Arial Narrow"/>
                <w:sz w:val="20"/>
              </w:rPr>
              <w:t>1</w:t>
            </w:r>
            <w:r w:rsidR="0057414E" w:rsidRPr="00923A41">
              <w:rPr>
                <w:rFonts w:ascii="Arial Narrow" w:hAnsi="Arial Narrow"/>
                <w:sz w:val="20"/>
              </w:rPr>
              <w:t>6</w:t>
            </w:r>
          </w:p>
        </w:tc>
        <w:tc>
          <w:tcPr>
            <w:tcW w:w="1440" w:type="dxa"/>
            <w:vAlign w:val="bottom"/>
          </w:tcPr>
          <w:p w14:paraId="5E3B3FAC" w14:textId="376C3BE8"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64 030</w:t>
            </w:r>
          </w:p>
        </w:tc>
      </w:tr>
      <w:tr w:rsidR="007D1700" w:rsidRPr="00923A41" w14:paraId="1D92B162" w14:textId="77777777" w:rsidTr="0085220E">
        <w:tblPrEx>
          <w:tblCellMar>
            <w:left w:w="108" w:type="dxa"/>
            <w:right w:w="108" w:type="dxa"/>
          </w:tblCellMar>
        </w:tblPrEx>
        <w:trPr>
          <w:cantSplit/>
        </w:trPr>
        <w:tc>
          <w:tcPr>
            <w:tcW w:w="7020" w:type="dxa"/>
            <w:vAlign w:val="bottom"/>
          </w:tcPr>
          <w:p w14:paraId="6E5BFF29"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Santehnikas pakalpojumi</w:t>
            </w:r>
          </w:p>
        </w:tc>
        <w:tc>
          <w:tcPr>
            <w:tcW w:w="1440" w:type="dxa"/>
            <w:vAlign w:val="bottom"/>
          </w:tcPr>
          <w:p w14:paraId="5A58AB66" w14:textId="0A8A1165" w:rsidR="007D1700" w:rsidRPr="00923A41" w:rsidRDefault="008A2459" w:rsidP="007D1700">
            <w:pPr>
              <w:pStyle w:val="List"/>
              <w:spacing w:before="120"/>
              <w:ind w:left="0" w:firstLine="0"/>
              <w:jc w:val="right"/>
              <w:rPr>
                <w:rFonts w:ascii="Arial Narrow" w:hAnsi="Arial Narrow"/>
                <w:sz w:val="20"/>
              </w:rPr>
            </w:pPr>
            <w:r w:rsidRPr="00923A41">
              <w:rPr>
                <w:rFonts w:ascii="Arial Narrow" w:hAnsi="Arial Narrow"/>
                <w:sz w:val="20"/>
              </w:rPr>
              <w:t>75</w:t>
            </w:r>
            <w:r w:rsidR="000D4464" w:rsidRPr="00923A41">
              <w:rPr>
                <w:rFonts w:ascii="Arial Narrow" w:hAnsi="Arial Narrow"/>
                <w:sz w:val="20"/>
              </w:rPr>
              <w:t xml:space="preserve"> </w:t>
            </w:r>
            <w:r w:rsidRPr="00923A41">
              <w:rPr>
                <w:rFonts w:ascii="Arial Narrow" w:hAnsi="Arial Narrow"/>
                <w:sz w:val="20"/>
              </w:rPr>
              <w:t>654</w:t>
            </w:r>
          </w:p>
        </w:tc>
        <w:tc>
          <w:tcPr>
            <w:tcW w:w="1440" w:type="dxa"/>
            <w:vAlign w:val="bottom"/>
          </w:tcPr>
          <w:p w14:paraId="16B44A4A" w14:textId="79E01805"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53 752</w:t>
            </w:r>
          </w:p>
        </w:tc>
      </w:tr>
      <w:tr w:rsidR="007D1700" w:rsidRPr="00923A41" w14:paraId="5E046787" w14:textId="77777777" w:rsidTr="0085220E">
        <w:tblPrEx>
          <w:tblCellMar>
            <w:left w:w="108" w:type="dxa"/>
            <w:right w:w="108" w:type="dxa"/>
          </w:tblCellMar>
        </w:tblPrEx>
        <w:trPr>
          <w:cantSplit/>
        </w:trPr>
        <w:tc>
          <w:tcPr>
            <w:tcW w:w="7020" w:type="dxa"/>
            <w:vAlign w:val="bottom"/>
          </w:tcPr>
          <w:p w14:paraId="1FABAE6E" w14:textId="1577C628"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Ūdensvada un kanalizācijas tīklu</w:t>
            </w:r>
            <w:r w:rsidR="000D4464" w:rsidRPr="00923A41">
              <w:rPr>
                <w:rFonts w:ascii="Arial Narrow" w:hAnsi="Arial Narrow"/>
                <w:sz w:val="20"/>
              </w:rPr>
              <w:t xml:space="preserve"> uzturēšana,</w:t>
            </w:r>
            <w:r w:rsidRPr="00923A41">
              <w:rPr>
                <w:rFonts w:ascii="Arial Narrow" w:hAnsi="Arial Narrow"/>
                <w:sz w:val="20"/>
              </w:rPr>
              <w:t xml:space="preserve"> remonts, izbūve</w:t>
            </w:r>
          </w:p>
        </w:tc>
        <w:tc>
          <w:tcPr>
            <w:tcW w:w="1440" w:type="dxa"/>
            <w:vAlign w:val="bottom"/>
          </w:tcPr>
          <w:p w14:paraId="184F83C9" w14:textId="0096BAC2" w:rsidR="007D1700" w:rsidRPr="00923A41" w:rsidRDefault="00287977" w:rsidP="007D1700">
            <w:pPr>
              <w:pStyle w:val="List"/>
              <w:spacing w:before="120"/>
              <w:ind w:left="0" w:firstLine="0"/>
              <w:jc w:val="right"/>
              <w:rPr>
                <w:rFonts w:ascii="Arial Narrow" w:hAnsi="Arial Narrow"/>
                <w:sz w:val="20"/>
              </w:rPr>
            </w:pPr>
            <w:r>
              <w:rPr>
                <w:rFonts w:ascii="Arial Narrow" w:hAnsi="Arial Narrow"/>
                <w:sz w:val="20"/>
              </w:rPr>
              <w:t>84 533</w:t>
            </w:r>
          </w:p>
        </w:tc>
        <w:tc>
          <w:tcPr>
            <w:tcW w:w="1440" w:type="dxa"/>
            <w:vAlign w:val="bottom"/>
          </w:tcPr>
          <w:p w14:paraId="3D7F76FC" w14:textId="3187436C" w:rsidR="007D1700" w:rsidRPr="00923A41" w:rsidRDefault="00287977" w:rsidP="007D1700">
            <w:pPr>
              <w:pStyle w:val="List"/>
              <w:spacing w:before="120"/>
              <w:ind w:left="0" w:firstLine="0"/>
              <w:jc w:val="right"/>
              <w:rPr>
                <w:rFonts w:ascii="Arial Narrow" w:hAnsi="Arial Narrow"/>
                <w:sz w:val="20"/>
              </w:rPr>
            </w:pPr>
            <w:r>
              <w:rPr>
                <w:rFonts w:ascii="Arial Narrow" w:hAnsi="Arial Narrow"/>
                <w:sz w:val="20"/>
              </w:rPr>
              <w:t>62 576</w:t>
            </w:r>
          </w:p>
        </w:tc>
      </w:tr>
      <w:tr w:rsidR="007D1700" w:rsidRPr="00923A41" w14:paraId="3902EEBD" w14:textId="77777777" w:rsidTr="0085220E">
        <w:tblPrEx>
          <w:tblCellMar>
            <w:left w:w="108" w:type="dxa"/>
            <w:right w:w="108" w:type="dxa"/>
          </w:tblCellMar>
        </w:tblPrEx>
        <w:trPr>
          <w:cantSplit/>
        </w:trPr>
        <w:tc>
          <w:tcPr>
            <w:tcW w:w="7020" w:type="dxa"/>
            <w:vAlign w:val="bottom"/>
          </w:tcPr>
          <w:p w14:paraId="6A0498E8"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Laboratorijas pakalpojumi</w:t>
            </w:r>
          </w:p>
        </w:tc>
        <w:tc>
          <w:tcPr>
            <w:tcW w:w="1440" w:type="dxa"/>
            <w:vAlign w:val="bottom"/>
          </w:tcPr>
          <w:p w14:paraId="4D6AE794" w14:textId="39A0B9E3" w:rsidR="007D1700" w:rsidRPr="00923A41" w:rsidRDefault="008A2459" w:rsidP="007D1700">
            <w:pPr>
              <w:pStyle w:val="List"/>
              <w:spacing w:before="120"/>
              <w:ind w:left="0" w:firstLine="0"/>
              <w:jc w:val="right"/>
              <w:rPr>
                <w:rFonts w:ascii="Arial Narrow" w:hAnsi="Arial Narrow"/>
                <w:sz w:val="20"/>
              </w:rPr>
            </w:pPr>
            <w:r w:rsidRPr="00923A41">
              <w:rPr>
                <w:rFonts w:ascii="Arial Narrow" w:hAnsi="Arial Narrow"/>
                <w:sz w:val="20"/>
              </w:rPr>
              <w:t>13 649</w:t>
            </w:r>
          </w:p>
        </w:tc>
        <w:tc>
          <w:tcPr>
            <w:tcW w:w="1440" w:type="dxa"/>
            <w:vAlign w:val="bottom"/>
          </w:tcPr>
          <w:p w14:paraId="1942F6CE" w14:textId="1B95439A"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4 621</w:t>
            </w:r>
          </w:p>
        </w:tc>
      </w:tr>
      <w:tr w:rsidR="007D1700" w:rsidRPr="00923A41" w14:paraId="01390544" w14:textId="77777777" w:rsidTr="0085220E">
        <w:tblPrEx>
          <w:tblCellMar>
            <w:left w:w="108" w:type="dxa"/>
            <w:right w:w="108" w:type="dxa"/>
          </w:tblCellMar>
        </w:tblPrEx>
        <w:trPr>
          <w:cantSplit/>
        </w:trPr>
        <w:tc>
          <w:tcPr>
            <w:tcW w:w="7020" w:type="dxa"/>
            <w:vAlign w:val="bottom"/>
          </w:tcPr>
          <w:p w14:paraId="408DA173"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Atkritumu pārstrāde</w:t>
            </w:r>
          </w:p>
        </w:tc>
        <w:tc>
          <w:tcPr>
            <w:tcW w:w="1440" w:type="dxa"/>
            <w:vAlign w:val="bottom"/>
          </w:tcPr>
          <w:p w14:paraId="14779BFC" w14:textId="7F356DDE" w:rsidR="007D1700" w:rsidRPr="00923A41" w:rsidRDefault="008A2459" w:rsidP="007D1700">
            <w:pPr>
              <w:pStyle w:val="List"/>
              <w:spacing w:before="120"/>
              <w:ind w:left="0" w:firstLine="0"/>
              <w:jc w:val="right"/>
              <w:rPr>
                <w:rFonts w:ascii="Arial Narrow" w:hAnsi="Arial Narrow"/>
                <w:sz w:val="20"/>
              </w:rPr>
            </w:pPr>
            <w:r w:rsidRPr="00923A41">
              <w:rPr>
                <w:rFonts w:ascii="Arial Narrow" w:hAnsi="Arial Narrow"/>
                <w:sz w:val="20"/>
              </w:rPr>
              <w:t>19 324</w:t>
            </w:r>
          </w:p>
        </w:tc>
        <w:tc>
          <w:tcPr>
            <w:tcW w:w="1440" w:type="dxa"/>
            <w:vAlign w:val="bottom"/>
          </w:tcPr>
          <w:p w14:paraId="4BA7D8E7" w14:textId="1EA24328" w:rsidR="007D1700" w:rsidRPr="00923A41" w:rsidRDefault="007D1700" w:rsidP="007D1700">
            <w:pPr>
              <w:pStyle w:val="List"/>
              <w:spacing w:before="120"/>
              <w:ind w:left="0" w:firstLine="0"/>
              <w:jc w:val="right"/>
              <w:rPr>
                <w:rFonts w:ascii="Arial Narrow" w:hAnsi="Arial Narrow"/>
                <w:sz w:val="20"/>
              </w:rPr>
            </w:pPr>
            <w:r w:rsidRPr="00923A41">
              <w:rPr>
                <w:rFonts w:ascii="Arial Narrow" w:hAnsi="Arial Narrow"/>
                <w:sz w:val="20"/>
              </w:rPr>
              <w:t>21 459</w:t>
            </w:r>
          </w:p>
        </w:tc>
      </w:tr>
      <w:tr w:rsidR="007D1700" w:rsidRPr="00923A41" w14:paraId="01919B21" w14:textId="77777777" w:rsidTr="0085220E">
        <w:tblPrEx>
          <w:tblCellMar>
            <w:left w:w="108" w:type="dxa"/>
            <w:right w:w="108" w:type="dxa"/>
          </w:tblCellMar>
        </w:tblPrEx>
        <w:trPr>
          <w:cantSplit/>
        </w:trPr>
        <w:tc>
          <w:tcPr>
            <w:tcW w:w="7020" w:type="dxa"/>
            <w:vAlign w:val="bottom"/>
          </w:tcPr>
          <w:p w14:paraId="038BB209" w14:textId="39CC490E"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Ieņēmumi no darījumiem, par kuriem nodokli maksā preču vai pakalpojuma saņēmējs:</w:t>
            </w:r>
          </w:p>
        </w:tc>
        <w:tc>
          <w:tcPr>
            <w:tcW w:w="1440" w:type="dxa"/>
            <w:vAlign w:val="bottom"/>
          </w:tcPr>
          <w:p w14:paraId="2139BCD1" w14:textId="25FF9F8B" w:rsidR="007D1700" w:rsidRPr="00923A41" w:rsidRDefault="00E3673E" w:rsidP="007D1700">
            <w:pPr>
              <w:pStyle w:val="List"/>
              <w:spacing w:before="120"/>
              <w:ind w:left="0" w:firstLine="0"/>
              <w:jc w:val="right"/>
              <w:rPr>
                <w:rFonts w:ascii="Arial Narrow" w:hAnsi="Arial Narrow"/>
                <w:sz w:val="20"/>
              </w:rPr>
            </w:pPr>
            <w:r>
              <w:rPr>
                <w:rFonts w:ascii="Arial Narrow" w:hAnsi="Arial Narrow"/>
                <w:sz w:val="20"/>
              </w:rPr>
              <w:t>213</w:t>
            </w:r>
          </w:p>
        </w:tc>
        <w:tc>
          <w:tcPr>
            <w:tcW w:w="1440" w:type="dxa"/>
            <w:vAlign w:val="bottom"/>
          </w:tcPr>
          <w:p w14:paraId="3F0D7015" w14:textId="5A985E14" w:rsidR="007D1700" w:rsidRPr="00923A41" w:rsidRDefault="00287977" w:rsidP="007D1700">
            <w:pPr>
              <w:pStyle w:val="List"/>
              <w:spacing w:before="120"/>
              <w:ind w:left="0" w:firstLine="0"/>
              <w:jc w:val="right"/>
              <w:rPr>
                <w:rFonts w:ascii="Arial Narrow" w:hAnsi="Arial Narrow"/>
                <w:sz w:val="20"/>
              </w:rPr>
            </w:pPr>
            <w:r>
              <w:rPr>
                <w:rFonts w:ascii="Arial Narrow" w:hAnsi="Arial Narrow"/>
                <w:sz w:val="20"/>
              </w:rPr>
              <w:t>322</w:t>
            </w:r>
          </w:p>
        </w:tc>
      </w:tr>
      <w:tr w:rsidR="00F57FA6" w:rsidRPr="00923A41" w14:paraId="79896B52" w14:textId="77777777" w:rsidTr="0085220E">
        <w:tblPrEx>
          <w:tblCellMar>
            <w:left w:w="108" w:type="dxa"/>
            <w:right w:w="108" w:type="dxa"/>
          </w:tblCellMar>
        </w:tblPrEx>
        <w:trPr>
          <w:cantSplit/>
        </w:trPr>
        <w:tc>
          <w:tcPr>
            <w:tcW w:w="7020" w:type="dxa"/>
            <w:vAlign w:val="bottom"/>
          </w:tcPr>
          <w:p w14:paraId="43A29DF6" w14:textId="61D7E252" w:rsidR="00F57FA6" w:rsidRPr="00923A41" w:rsidRDefault="00E3673E" w:rsidP="00793394">
            <w:pPr>
              <w:pStyle w:val="List"/>
              <w:spacing w:before="120"/>
              <w:ind w:left="0" w:firstLine="0"/>
              <w:jc w:val="left"/>
              <w:rPr>
                <w:rFonts w:ascii="Arial Narrow" w:hAnsi="Arial Narrow"/>
                <w:iCs/>
                <w:sz w:val="20"/>
              </w:rPr>
            </w:pPr>
            <w:r>
              <w:rPr>
                <w:rFonts w:ascii="Arial Narrow" w:hAnsi="Arial Narrow"/>
                <w:iCs/>
                <w:sz w:val="20"/>
              </w:rPr>
              <w:t>Ieņēmumi no būvniecības pakalpojumu sniegšanas</w:t>
            </w:r>
          </w:p>
        </w:tc>
        <w:tc>
          <w:tcPr>
            <w:tcW w:w="1440" w:type="dxa"/>
            <w:vAlign w:val="bottom"/>
          </w:tcPr>
          <w:p w14:paraId="5092AFDF" w14:textId="3D43C1B2" w:rsidR="00F57FA6" w:rsidRPr="00923A41" w:rsidRDefault="00E3673E" w:rsidP="007D1700">
            <w:pPr>
              <w:pStyle w:val="List"/>
              <w:spacing w:before="120"/>
              <w:ind w:left="0" w:firstLine="0"/>
              <w:jc w:val="right"/>
              <w:rPr>
                <w:rFonts w:ascii="Arial Narrow" w:hAnsi="Arial Narrow"/>
                <w:iCs/>
                <w:sz w:val="20"/>
              </w:rPr>
            </w:pPr>
            <w:r>
              <w:rPr>
                <w:rFonts w:ascii="Arial Narrow" w:hAnsi="Arial Narrow"/>
                <w:iCs/>
                <w:sz w:val="20"/>
              </w:rPr>
              <w:t>45 561</w:t>
            </w:r>
          </w:p>
        </w:tc>
        <w:tc>
          <w:tcPr>
            <w:tcW w:w="1440" w:type="dxa"/>
            <w:vAlign w:val="bottom"/>
          </w:tcPr>
          <w:p w14:paraId="2671DF1F" w14:textId="78F0C762" w:rsidR="00F57FA6" w:rsidRPr="00923A41" w:rsidRDefault="00E3673E" w:rsidP="007D1700">
            <w:pPr>
              <w:pStyle w:val="List"/>
              <w:spacing w:before="120"/>
              <w:ind w:left="0" w:firstLine="0"/>
              <w:jc w:val="right"/>
              <w:rPr>
                <w:rFonts w:ascii="Arial Narrow" w:hAnsi="Arial Narrow"/>
                <w:iCs/>
                <w:sz w:val="20"/>
              </w:rPr>
            </w:pPr>
            <w:r>
              <w:rPr>
                <w:rFonts w:ascii="Arial Narrow" w:hAnsi="Arial Narrow"/>
                <w:iCs/>
                <w:sz w:val="20"/>
              </w:rPr>
              <w:t>46 457</w:t>
            </w:r>
          </w:p>
        </w:tc>
      </w:tr>
      <w:tr w:rsidR="00793394" w:rsidRPr="00923A41" w14:paraId="189A36F0" w14:textId="77777777" w:rsidTr="0085220E">
        <w:tblPrEx>
          <w:tblCellMar>
            <w:left w:w="108" w:type="dxa"/>
            <w:right w:w="108" w:type="dxa"/>
          </w:tblCellMar>
        </w:tblPrEx>
        <w:trPr>
          <w:cantSplit/>
        </w:trPr>
        <w:tc>
          <w:tcPr>
            <w:tcW w:w="7020" w:type="dxa"/>
            <w:vAlign w:val="bottom"/>
          </w:tcPr>
          <w:p w14:paraId="370541BC" w14:textId="5E36AE2D" w:rsidR="00793394" w:rsidRPr="00923A41" w:rsidRDefault="00793394" w:rsidP="00793394">
            <w:pPr>
              <w:pStyle w:val="List"/>
              <w:spacing w:before="120"/>
              <w:ind w:left="0" w:firstLine="0"/>
              <w:jc w:val="left"/>
              <w:rPr>
                <w:rFonts w:ascii="Arial Narrow" w:hAnsi="Arial Narrow"/>
                <w:iCs/>
                <w:sz w:val="20"/>
              </w:rPr>
            </w:pPr>
            <w:r w:rsidRPr="00923A41">
              <w:rPr>
                <w:rFonts w:ascii="Arial Narrow" w:hAnsi="Arial Narrow"/>
                <w:iCs/>
                <w:sz w:val="20"/>
              </w:rPr>
              <w:t>Rēķinu piegādes un apkalpošanas maksa</w:t>
            </w:r>
          </w:p>
        </w:tc>
        <w:tc>
          <w:tcPr>
            <w:tcW w:w="1440" w:type="dxa"/>
            <w:vAlign w:val="bottom"/>
          </w:tcPr>
          <w:p w14:paraId="5FB78CCE" w14:textId="0CFB14EF" w:rsidR="00793394" w:rsidRPr="00923A41" w:rsidRDefault="00793394" w:rsidP="007D1700">
            <w:pPr>
              <w:pStyle w:val="List"/>
              <w:spacing w:before="120"/>
              <w:ind w:left="0" w:firstLine="0"/>
              <w:jc w:val="right"/>
              <w:rPr>
                <w:rFonts w:ascii="Arial Narrow" w:hAnsi="Arial Narrow"/>
                <w:iCs/>
                <w:sz w:val="20"/>
              </w:rPr>
            </w:pPr>
            <w:r w:rsidRPr="00923A41">
              <w:rPr>
                <w:rFonts w:ascii="Arial Narrow" w:hAnsi="Arial Narrow"/>
                <w:iCs/>
                <w:sz w:val="20"/>
              </w:rPr>
              <w:t>54 392</w:t>
            </w:r>
          </w:p>
        </w:tc>
        <w:tc>
          <w:tcPr>
            <w:tcW w:w="1440" w:type="dxa"/>
            <w:vAlign w:val="bottom"/>
          </w:tcPr>
          <w:p w14:paraId="1FA1ADEE" w14:textId="5B1E9B39" w:rsidR="00793394" w:rsidRPr="00923A41" w:rsidRDefault="00793394" w:rsidP="007D1700">
            <w:pPr>
              <w:pStyle w:val="List"/>
              <w:spacing w:before="120"/>
              <w:ind w:left="0" w:firstLine="0"/>
              <w:jc w:val="right"/>
              <w:rPr>
                <w:rFonts w:ascii="Arial Narrow" w:hAnsi="Arial Narrow"/>
                <w:iCs/>
                <w:sz w:val="20"/>
              </w:rPr>
            </w:pPr>
            <w:r w:rsidRPr="00923A41">
              <w:rPr>
                <w:rFonts w:ascii="Arial Narrow" w:hAnsi="Arial Narrow"/>
                <w:iCs/>
                <w:sz w:val="20"/>
              </w:rPr>
              <w:t>7 814</w:t>
            </w:r>
          </w:p>
        </w:tc>
      </w:tr>
      <w:tr w:rsidR="007D1700" w:rsidRPr="00923A41" w14:paraId="295B132C" w14:textId="77777777" w:rsidTr="0085220E">
        <w:tblPrEx>
          <w:tblCellMar>
            <w:left w:w="108" w:type="dxa"/>
            <w:right w:w="108" w:type="dxa"/>
          </w:tblCellMar>
        </w:tblPrEx>
        <w:trPr>
          <w:cantSplit/>
        </w:trPr>
        <w:tc>
          <w:tcPr>
            <w:tcW w:w="7020" w:type="dxa"/>
            <w:vAlign w:val="bottom"/>
          </w:tcPr>
          <w:p w14:paraId="49F8F357" w14:textId="77777777" w:rsidR="007D1700" w:rsidRPr="00923A41" w:rsidRDefault="007D1700" w:rsidP="007D1700">
            <w:pPr>
              <w:pStyle w:val="List"/>
              <w:spacing w:before="120"/>
              <w:ind w:left="0" w:firstLine="0"/>
              <w:jc w:val="left"/>
              <w:rPr>
                <w:rFonts w:ascii="Arial Narrow" w:hAnsi="Arial Narrow"/>
                <w:sz w:val="20"/>
              </w:rPr>
            </w:pPr>
            <w:r w:rsidRPr="00923A41">
              <w:rPr>
                <w:rFonts w:ascii="Arial Narrow" w:hAnsi="Arial Narrow"/>
                <w:sz w:val="20"/>
              </w:rPr>
              <w:t>Pārējie darbi</w:t>
            </w:r>
          </w:p>
        </w:tc>
        <w:tc>
          <w:tcPr>
            <w:tcW w:w="1440" w:type="dxa"/>
            <w:vAlign w:val="bottom"/>
          </w:tcPr>
          <w:p w14:paraId="6E9C2CD7" w14:textId="2B9D2DFD" w:rsidR="007D1700" w:rsidRPr="00923A41" w:rsidRDefault="0057414E" w:rsidP="007D1700">
            <w:pPr>
              <w:pStyle w:val="List"/>
              <w:spacing w:before="120"/>
              <w:ind w:left="0" w:firstLine="0"/>
              <w:jc w:val="right"/>
              <w:rPr>
                <w:rFonts w:ascii="Arial Narrow" w:hAnsi="Arial Narrow"/>
                <w:sz w:val="20"/>
              </w:rPr>
            </w:pPr>
            <w:r w:rsidRPr="00923A41">
              <w:rPr>
                <w:rFonts w:ascii="Arial Narrow" w:hAnsi="Arial Narrow"/>
                <w:sz w:val="20"/>
              </w:rPr>
              <w:t xml:space="preserve">34 </w:t>
            </w:r>
            <w:r w:rsidR="00A30AE5" w:rsidRPr="00923A41">
              <w:rPr>
                <w:rFonts w:ascii="Arial Narrow" w:hAnsi="Arial Narrow"/>
                <w:sz w:val="20"/>
              </w:rPr>
              <w:t>075</w:t>
            </w:r>
          </w:p>
        </w:tc>
        <w:tc>
          <w:tcPr>
            <w:tcW w:w="1440" w:type="dxa"/>
            <w:vAlign w:val="bottom"/>
          </w:tcPr>
          <w:p w14:paraId="78713069" w14:textId="6AAF5111" w:rsidR="007D1700" w:rsidRPr="00923A41" w:rsidRDefault="00793394" w:rsidP="007D1700">
            <w:pPr>
              <w:pStyle w:val="List"/>
              <w:spacing w:before="120"/>
              <w:ind w:left="0" w:firstLine="0"/>
              <w:jc w:val="right"/>
              <w:rPr>
                <w:rFonts w:ascii="Arial Narrow" w:hAnsi="Arial Narrow"/>
                <w:sz w:val="20"/>
              </w:rPr>
            </w:pPr>
            <w:r w:rsidRPr="00923A41">
              <w:rPr>
                <w:rFonts w:ascii="Arial Narrow" w:hAnsi="Arial Narrow"/>
                <w:sz w:val="20"/>
              </w:rPr>
              <w:t>29 820</w:t>
            </w:r>
          </w:p>
        </w:tc>
      </w:tr>
      <w:tr w:rsidR="008A2386" w:rsidRPr="00923A41" w14:paraId="726CF693" w14:textId="77777777" w:rsidTr="0085220E">
        <w:trPr>
          <w:cantSplit/>
        </w:trPr>
        <w:tc>
          <w:tcPr>
            <w:tcW w:w="7020" w:type="dxa"/>
            <w:tcBorders>
              <w:top w:val="single" w:sz="4" w:space="0" w:color="auto"/>
            </w:tcBorders>
            <w:vAlign w:val="bottom"/>
          </w:tcPr>
          <w:p w14:paraId="25FB4F89" w14:textId="3EDFA1FE" w:rsidR="008A2386" w:rsidRPr="00923A41" w:rsidRDefault="008A2386" w:rsidP="008A2386">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3526F85D" w14:textId="3945220D" w:rsidR="008A2386" w:rsidRPr="00923A41" w:rsidRDefault="00E71475" w:rsidP="008A2386">
            <w:pPr>
              <w:jc w:val="right"/>
              <w:rPr>
                <w:rFonts w:ascii="Arial Narrow" w:hAnsi="Arial Narrow"/>
                <w:b/>
                <w:sz w:val="20"/>
                <w:highlight w:val="lightGray"/>
                <w:lang w:val="lv-LV"/>
              </w:rPr>
            </w:pPr>
            <w:r w:rsidRPr="00923A41">
              <w:rPr>
                <w:rFonts w:ascii="Arial Narrow" w:hAnsi="Arial Narrow"/>
                <w:b/>
                <w:sz w:val="20"/>
                <w:highlight w:val="lightGray"/>
                <w:lang w:val="lv-LV"/>
              </w:rPr>
              <w:t>1 881 002</w:t>
            </w:r>
          </w:p>
        </w:tc>
        <w:tc>
          <w:tcPr>
            <w:tcW w:w="1440" w:type="dxa"/>
            <w:tcBorders>
              <w:top w:val="single" w:sz="4" w:space="0" w:color="auto"/>
              <w:bottom w:val="double" w:sz="4" w:space="0" w:color="auto"/>
            </w:tcBorders>
            <w:vAlign w:val="bottom"/>
          </w:tcPr>
          <w:p w14:paraId="3312C71A" w14:textId="53E85E50" w:rsidR="008A2386" w:rsidRPr="00923A41" w:rsidRDefault="007D1700" w:rsidP="008A2386">
            <w:pPr>
              <w:jc w:val="right"/>
              <w:rPr>
                <w:rFonts w:ascii="Arial Narrow" w:hAnsi="Arial Narrow"/>
                <w:b/>
                <w:sz w:val="20"/>
                <w:highlight w:val="lightGray"/>
                <w:lang w:val="lv-LV"/>
              </w:rPr>
            </w:pPr>
            <w:r w:rsidRPr="00923A41">
              <w:rPr>
                <w:rFonts w:ascii="Arial Narrow" w:hAnsi="Arial Narrow"/>
                <w:b/>
                <w:sz w:val="20"/>
                <w:highlight w:val="lightGray"/>
                <w:lang w:val="lv-LV"/>
              </w:rPr>
              <w:t>1 743 228</w:t>
            </w:r>
          </w:p>
        </w:tc>
      </w:tr>
    </w:tbl>
    <w:p w14:paraId="7D29BC04" w14:textId="77777777" w:rsidR="001C5E46" w:rsidRPr="00923A41" w:rsidRDefault="005D77EB" w:rsidP="00545C23">
      <w:pPr>
        <w:pStyle w:val="Caption"/>
        <w:numPr>
          <w:ilvl w:val="0"/>
          <w:numId w:val="11"/>
        </w:numPr>
        <w:spacing w:before="400" w:after="60"/>
        <w:rPr>
          <w:rFonts w:ascii="Arial Narrow" w:hAnsi="Arial Narrow"/>
          <w:sz w:val="22"/>
          <w:highlight w:val="lightGray"/>
        </w:rPr>
      </w:pPr>
      <w:r w:rsidRPr="00923A41">
        <w:rPr>
          <w:rFonts w:ascii="Arial Narrow" w:hAnsi="Arial Narrow"/>
          <w:sz w:val="22"/>
          <w:highlight w:val="lightGray"/>
        </w:rPr>
        <w:t>Pārdotās produkcijas ražošanas pašizmaksa, pārdoto preču vai sniegto pakalpojumu iegādes izmaksas</w:t>
      </w: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440"/>
        <w:gridCol w:w="1440"/>
      </w:tblGrid>
      <w:tr w:rsidR="00B57E50" w:rsidRPr="00923A41" w14:paraId="659D9BE7" w14:textId="77777777" w:rsidTr="00B57E50">
        <w:trPr>
          <w:cantSplit/>
        </w:trPr>
        <w:tc>
          <w:tcPr>
            <w:tcW w:w="7020" w:type="dxa"/>
            <w:vAlign w:val="bottom"/>
          </w:tcPr>
          <w:p w14:paraId="451EF192" w14:textId="77777777" w:rsidR="00B57E50" w:rsidRPr="00923A41" w:rsidRDefault="00B57E50" w:rsidP="00BF737B">
            <w:pPr>
              <w:jc w:val="right"/>
              <w:rPr>
                <w:rFonts w:ascii="Arial Narrow" w:hAnsi="Arial Narrow"/>
                <w:sz w:val="20"/>
                <w:highlight w:val="lightGray"/>
                <w:lang w:val="lv-LV"/>
              </w:rPr>
            </w:pPr>
          </w:p>
        </w:tc>
        <w:tc>
          <w:tcPr>
            <w:tcW w:w="1440" w:type="dxa"/>
            <w:tcBorders>
              <w:left w:val="nil"/>
            </w:tcBorders>
            <w:vAlign w:val="bottom"/>
          </w:tcPr>
          <w:p w14:paraId="038067DA" w14:textId="06C56583" w:rsidR="00322335" w:rsidRPr="00923A41" w:rsidRDefault="00B57E50"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F77EC3" w:rsidRPr="00923A41">
              <w:rPr>
                <w:rFonts w:ascii="Arial Narrow" w:hAnsi="Arial Narrow"/>
                <w:sz w:val="20"/>
                <w:highlight w:val="lightGray"/>
                <w:lang w:val="lv-LV"/>
              </w:rPr>
              <w:t>2</w:t>
            </w:r>
            <w:r w:rsidRPr="00923A41">
              <w:rPr>
                <w:rFonts w:ascii="Arial Narrow" w:hAnsi="Arial Narrow"/>
                <w:sz w:val="20"/>
                <w:highlight w:val="lightGray"/>
                <w:lang w:val="lv-LV"/>
              </w:rPr>
              <w:t xml:space="preserve">     </w:t>
            </w:r>
          </w:p>
          <w:p w14:paraId="4F263B4A" w14:textId="7B63D156" w:rsidR="00B57E50" w:rsidRPr="00923A41" w:rsidRDefault="00322335"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right w:val="nil"/>
            </w:tcBorders>
            <w:vAlign w:val="bottom"/>
          </w:tcPr>
          <w:p w14:paraId="668A36F9" w14:textId="440D7065" w:rsidR="00322335" w:rsidRPr="00923A41" w:rsidRDefault="009C3CD8"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F77EC3" w:rsidRPr="00923A41">
              <w:rPr>
                <w:rFonts w:ascii="Arial Narrow" w:hAnsi="Arial Narrow"/>
                <w:sz w:val="20"/>
                <w:highlight w:val="lightGray"/>
                <w:lang w:val="lv-LV"/>
              </w:rPr>
              <w:t>1</w:t>
            </w:r>
            <w:r w:rsidR="00B57E50" w:rsidRPr="00923A41">
              <w:rPr>
                <w:rFonts w:ascii="Arial Narrow" w:hAnsi="Arial Narrow"/>
                <w:sz w:val="20"/>
                <w:highlight w:val="lightGray"/>
                <w:lang w:val="lv-LV"/>
              </w:rPr>
              <w:t xml:space="preserve">        </w:t>
            </w:r>
          </w:p>
          <w:p w14:paraId="08BD6A24" w14:textId="750122DB" w:rsidR="00B57E50" w:rsidRPr="00923A41" w:rsidRDefault="00322335"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p>
        </w:tc>
      </w:tr>
      <w:tr w:rsidR="00F77EC3" w:rsidRPr="00923A41" w14:paraId="5F3DC345" w14:textId="77777777" w:rsidTr="00B57E50">
        <w:tblPrEx>
          <w:tblCellMar>
            <w:left w:w="108" w:type="dxa"/>
            <w:right w:w="108" w:type="dxa"/>
          </w:tblCellMar>
        </w:tblPrEx>
        <w:trPr>
          <w:cantSplit/>
        </w:trPr>
        <w:tc>
          <w:tcPr>
            <w:tcW w:w="7020" w:type="dxa"/>
            <w:tcBorders>
              <w:top w:val="single" w:sz="4" w:space="0" w:color="auto"/>
            </w:tcBorders>
            <w:vAlign w:val="bottom"/>
          </w:tcPr>
          <w:p w14:paraId="6A72C8ED"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Materiālu iegāde</w:t>
            </w:r>
          </w:p>
        </w:tc>
        <w:tc>
          <w:tcPr>
            <w:tcW w:w="1440" w:type="dxa"/>
            <w:tcBorders>
              <w:top w:val="single" w:sz="4" w:space="0" w:color="auto"/>
            </w:tcBorders>
            <w:vAlign w:val="bottom"/>
          </w:tcPr>
          <w:p w14:paraId="50932E66" w14:textId="3C48F55E" w:rsidR="00F77EC3" w:rsidRPr="00923A41" w:rsidRDefault="00E67584" w:rsidP="00F77EC3">
            <w:pPr>
              <w:pStyle w:val="List"/>
              <w:spacing w:before="120"/>
              <w:ind w:left="0" w:firstLine="0"/>
              <w:jc w:val="right"/>
              <w:rPr>
                <w:rFonts w:ascii="Arial Narrow" w:hAnsi="Arial Narrow"/>
                <w:sz w:val="20"/>
              </w:rPr>
            </w:pPr>
            <w:r w:rsidRPr="00923A41">
              <w:rPr>
                <w:rFonts w:ascii="Arial Narrow" w:hAnsi="Arial Narrow"/>
                <w:sz w:val="20"/>
              </w:rPr>
              <w:t>122 191</w:t>
            </w:r>
          </w:p>
        </w:tc>
        <w:tc>
          <w:tcPr>
            <w:tcW w:w="1440" w:type="dxa"/>
            <w:tcBorders>
              <w:top w:val="single" w:sz="4" w:space="0" w:color="auto"/>
            </w:tcBorders>
            <w:vAlign w:val="bottom"/>
          </w:tcPr>
          <w:p w14:paraId="3967D406" w14:textId="1B51B4B2"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110 856</w:t>
            </w:r>
          </w:p>
        </w:tc>
      </w:tr>
      <w:tr w:rsidR="00F77EC3" w:rsidRPr="00923A41" w14:paraId="7476F016" w14:textId="77777777" w:rsidTr="00B57E50">
        <w:tblPrEx>
          <w:tblCellMar>
            <w:left w:w="108" w:type="dxa"/>
            <w:right w:w="108" w:type="dxa"/>
          </w:tblCellMar>
        </w:tblPrEx>
        <w:trPr>
          <w:cantSplit/>
        </w:trPr>
        <w:tc>
          <w:tcPr>
            <w:tcW w:w="7020" w:type="dxa"/>
            <w:vAlign w:val="bottom"/>
          </w:tcPr>
          <w:p w14:paraId="5F7906C8"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Pamatlīdzekļu nolietojums un nemateriālo ieguldījumu amortizācija</w:t>
            </w:r>
          </w:p>
        </w:tc>
        <w:tc>
          <w:tcPr>
            <w:tcW w:w="1440" w:type="dxa"/>
            <w:vAlign w:val="bottom"/>
          </w:tcPr>
          <w:p w14:paraId="410602E5" w14:textId="6ED404BC" w:rsidR="00F77EC3" w:rsidRPr="00923A41" w:rsidRDefault="00E67584" w:rsidP="00F77EC3">
            <w:pPr>
              <w:pStyle w:val="List"/>
              <w:spacing w:before="120"/>
              <w:ind w:left="0" w:firstLine="0"/>
              <w:jc w:val="right"/>
              <w:rPr>
                <w:rFonts w:ascii="Arial Narrow" w:hAnsi="Arial Narrow"/>
                <w:sz w:val="20"/>
              </w:rPr>
            </w:pPr>
            <w:r w:rsidRPr="00923A41">
              <w:rPr>
                <w:rFonts w:ascii="Arial Narrow" w:hAnsi="Arial Narrow"/>
                <w:sz w:val="20"/>
              </w:rPr>
              <w:t>524 645</w:t>
            </w:r>
          </w:p>
        </w:tc>
        <w:tc>
          <w:tcPr>
            <w:tcW w:w="1440" w:type="dxa"/>
            <w:vAlign w:val="bottom"/>
          </w:tcPr>
          <w:p w14:paraId="1EA9D5AC" w14:textId="63AFD378"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523 127</w:t>
            </w:r>
          </w:p>
        </w:tc>
      </w:tr>
      <w:tr w:rsidR="00F77EC3" w:rsidRPr="00923A41" w14:paraId="3E634997" w14:textId="77777777" w:rsidTr="00B57E50">
        <w:tblPrEx>
          <w:tblCellMar>
            <w:left w:w="108" w:type="dxa"/>
            <w:right w:w="108" w:type="dxa"/>
          </w:tblCellMar>
        </w:tblPrEx>
        <w:trPr>
          <w:cantSplit/>
        </w:trPr>
        <w:tc>
          <w:tcPr>
            <w:tcW w:w="7020" w:type="dxa"/>
            <w:vAlign w:val="bottom"/>
          </w:tcPr>
          <w:p w14:paraId="11E57C93"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Personāla izmaksas</w:t>
            </w:r>
          </w:p>
        </w:tc>
        <w:tc>
          <w:tcPr>
            <w:tcW w:w="1440" w:type="dxa"/>
            <w:vAlign w:val="bottom"/>
          </w:tcPr>
          <w:p w14:paraId="2BE8BB31" w14:textId="6D0461B7" w:rsidR="00F77EC3" w:rsidRPr="00923A41" w:rsidRDefault="00E67584" w:rsidP="00F77EC3">
            <w:pPr>
              <w:pStyle w:val="List"/>
              <w:spacing w:before="120"/>
              <w:ind w:left="0" w:firstLine="0"/>
              <w:jc w:val="right"/>
              <w:rPr>
                <w:rFonts w:ascii="Arial Narrow" w:hAnsi="Arial Narrow"/>
                <w:sz w:val="20"/>
              </w:rPr>
            </w:pPr>
            <w:r w:rsidRPr="00923A41">
              <w:rPr>
                <w:rFonts w:ascii="Arial Narrow" w:hAnsi="Arial Narrow"/>
                <w:sz w:val="20"/>
              </w:rPr>
              <w:t>496 729</w:t>
            </w:r>
          </w:p>
        </w:tc>
        <w:tc>
          <w:tcPr>
            <w:tcW w:w="1440" w:type="dxa"/>
            <w:vAlign w:val="bottom"/>
          </w:tcPr>
          <w:p w14:paraId="1A620B96" w14:textId="0D8294CE"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502 514</w:t>
            </w:r>
          </w:p>
        </w:tc>
      </w:tr>
      <w:tr w:rsidR="00F77EC3" w:rsidRPr="00923A41" w14:paraId="35654334" w14:textId="77777777" w:rsidTr="00B57E50">
        <w:tblPrEx>
          <w:tblCellMar>
            <w:left w:w="108" w:type="dxa"/>
            <w:right w:w="108" w:type="dxa"/>
          </w:tblCellMar>
        </w:tblPrEx>
        <w:trPr>
          <w:cantSplit/>
        </w:trPr>
        <w:tc>
          <w:tcPr>
            <w:tcW w:w="7020" w:type="dxa"/>
            <w:vAlign w:val="bottom"/>
          </w:tcPr>
          <w:p w14:paraId="020B065E"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Personāla izmaksas VSAOI</w:t>
            </w:r>
          </w:p>
        </w:tc>
        <w:tc>
          <w:tcPr>
            <w:tcW w:w="1440" w:type="dxa"/>
            <w:vAlign w:val="bottom"/>
          </w:tcPr>
          <w:p w14:paraId="7BFFF5D3" w14:textId="3F877DEE" w:rsidR="00F77EC3" w:rsidRPr="00923A41" w:rsidRDefault="00E67584" w:rsidP="00F77EC3">
            <w:pPr>
              <w:pStyle w:val="List"/>
              <w:spacing w:before="120"/>
              <w:ind w:left="0" w:firstLine="0"/>
              <w:jc w:val="right"/>
              <w:rPr>
                <w:rFonts w:ascii="Arial Narrow" w:hAnsi="Arial Narrow"/>
                <w:sz w:val="20"/>
              </w:rPr>
            </w:pPr>
            <w:r w:rsidRPr="00923A41">
              <w:rPr>
                <w:rFonts w:ascii="Arial Narrow" w:hAnsi="Arial Narrow"/>
                <w:sz w:val="20"/>
              </w:rPr>
              <w:t>115 838</w:t>
            </w:r>
          </w:p>
        </w:tc>
        <w:tc>
          <w:tcPr>
            <w:tcW w:w="1440" w:type="dxa"/>
            <w:vAlign w:val="bottom"/>
          </w:tcPr>
          <w:p w14:paraId="258689E8" w14:textId="6104057E"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117 163</w:t>
            </w:r>
          </w:p>
        </w:tc>
      </w:tr>
      <w:tr w:rsidR="00F77EC3" w:rsidRPr="00923A41" w14:paraId="56B550D0" w14:textId="77777777" w:rsidTr="00B57E50">
        <w:tblPrEx>
          <w:tblCellMar>
            <w:left w:w="108" w:type="dxa"/>
            <w:right w:w="108" w:type="dxa"/>
          </w:tblCellMar>
        </w:tblPrEx>
        <w:trPr>
          <w:cantSplit/>
        </w:trPr>
        <w:tc>
          <w:tcPr>
            <w:tcW w:w="7020" w:type="dxa"/>
            <w:vAlign w:val="bottom"/>
          </w:tcPr>
          <w:p w14:paraId="08CFE508"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Elektroenerģijas izmaksas</w:t>
            </w:r>
          </w:p>
        </w:tc>
        <w:tc>
          <w:tcPr>
            <w:tcW w:w="1440" w:type="dxa"/>
            <w:vAlign w:val="bottom"/>
          </w:tcPr>
          <w:p w14:paraId="2A920DCB" w14:textId="3252C789" w:rsidR="00F77EC3" w:rsidRPr="00923A41" w:rsidRDefault="00287394" w:rsidP="00F77EC3">
            <w:pPr>
              <w:pStyle w:val="List"/>
              <w:spacing w:before="120"/>
              <w:ind w:left="0" w:firstLine="0"/>
              <w:jc w:val="right"/>
              <w:rPr>
                <w:rFonts w:ascii="Arial Narrow" w:hAnsi="Arial Narrow"/>
                <w:sz w:val="20"/>
              </w:rPr>
            </w:pPr>
            <w:r w:rsidRPr="00923A41">
              <w:rPr>
                <w:rFonts w:ascii="Arial Narrow" w:hAnsi="Arial Narrow"/>
                <w:sz w:val="20"/>
              </w:rPr>
              <w:t>242 621</w:t>
            </w:r>
          </w:p>
        </w:tc>
        <w:tc>
          <w:tcPr>
            <w:tcW w:w="1440" w:type="dxa"/>
            <w:vAlign w:val="bottom"/>
          </w:tcPr>
          <w:p w14:paraId="4027ECD4" w14:textId="0A1DF685"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116 583</w:t>
            </w:r>
          </w:p>
        </w:tc>
      </w:tr>
      <w:tr w:rsidR="00F77EC3" w:rsidRPr="00923A41" w14:paraId="3AA0DD0C" w14:textId="77777777" w:rsidTr="00B57E50">
        <w:tblPrEx>
          <w:tblCellMar>
            <w:left w:w="108" w:type="dxa"/>
            <w:right w:w="108" w:type="dxa"/>
          </w:tblCellMar>
        </w:tblPrEx>
        <w:trPr>
          <w:cantSplit/>
        </w:trPr>
        <w:tc>
          <w:tcPr>
            <w:tcW w:w="7020" w:type="dxa"/>
            <w:vAlign w:val="bottom"/>
          </w:tcPr>
          <w:p w14:paraId="04EA2690"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Nekustamā īpašuma nodoklis</w:t>
            </w:r>
          </w:p>
        </w:tc>
        <w:tc>
          <w:tcPr>
            <w:tcW w:w="1440" w:type="dxa"/>
            <w:vAlign w:val="bottom"/>
          </w:tcPr>
          <w:p w14:paraId="25D6247A" w14:textId="1E6551E3" w:rsidR="00F77EC3" w:rsidRPr="00923A41" w:rsidRDefault="00287394" w:rsidP="00F77EC3">
            <w:pPr>
              <w:pStyle w:val="List"/>
              <w:spacing w:before="120"/>
              <w:ind w:left="0" w:firstLine="0"/>
              <w:jc w:val="right"/>
              <w:rPr>
                <w:rFonts w:ascii="Arial Narrow" w:hAnsi="Arial Narrow"/>
                <w:sz w:val="20"/>
              </w:rPr>
            </w:pPr>
            <w:r w:rsidRPr="00923A41">
              <w:rPr>
                <w:rFonts w:ascii="Arial Narrow" w:hAnsi="Arial Narrow"/>
                <w:sz w:val="20"/>
              </w:rPr>
              <w:t>3 462</w:t>
            </w:r>
          </w:p>
        </w:tc>
        <w:tc>
          <w:tcPr>
            <w:tcW w:w="1440" w:type="dxa"/>
            <w:vAlign w:val="bottom"/>
          </w:tcPr>
          <w:p w14:paraId="23421EB5" w14:textId="6AE43FD3"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3 415</w:t>
            </w:r>
          </w:p>
        </w:tc>
      </w:tr>
      <w:tr w:rsidR="00F77EC3" w:rsidRPr="00923A41" w14:paraId="5544673F" w14:textId="77777777" w:rsidTr="00B57E50">
        <w:tblPrEx>
          <w:tblCellMar>
            <w:left w:w="108" w:type="dxa"/>
            <w:right w:w="108" w:type="dxa"/>
          </w:tblCellMar>
        </w:tblPrEx>
        <w:trPr>
          <w:cantSplit/>
        </w:trPr>
        <w:tc>
          <w:tcPr>
            <w:tcW w:w="7020" w:type="dxa"/>
            <w:vAlign w:val="bottom"/>
          </w:tcPr>
          <w:p w14:paraId="484CE04A"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Dabas resursu nodoklis</w:t>
            </w:r>
          </w:p>
        </w:tc>
        <w:tc>
          <w:tcPr>
            <w:tcW w:w="1440" w:type="dxa"/>
            <w:vAlign w:val="bottom"/>
          </w:tcPr>
          <w:p w14:paraId="484542EF" w14:textId="4E2B2109" w:rsidR="00F77EC3" w:rsidRPr="00923A41" w:rsidRDefault="00287394" w:rsidP="00F77EC3">
            <w:pPr>
              <w:pStyle w:val="List"/>
              <w:spacing w:before="120"/>
              <w:ind w:left="0" w:firstLine="0"/>
              <w:jc w:val="right"/>
              <w:rPr>
                <w:rFonts w:ascii="Arial Narrow" w:hAnsi="Arial Narrow"/>
                <w:sz w:val="20"/>
              </w:rPr>
            </w:pPr>
            <w:r w:rsidRPr="00923A41">
              <w:rPr>
                <w:rFonts w:ascii="Arial Narrow" w:hAnsi="Arial Narrow"/>
                <w:sz w:val="20"/>
              </w:rPr>
              <w:t>30 987</w:t>
            </w:r>
          </w:p>
        </w:tc>
        <w:tc>
          <w:tcPr>
            <w:tcW w:w="1440" w:type="dxa"/>
            <w:vAlign w:val="bottom"/>
          </w:tcPr>
          <w:p w14:paraId="2425B2AD" w14:textId="0A16C5BE"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32 614</w:t>
            </w:r>
          </w:p>
        </w:tc>
      </w:tr>
      <w:tr w:rsidR="00F77EC3" w:rsidRPr="00923A41" w14:paraId="71611DE4" w14:textId="77777777" w:rsidTr="00B57E50">
        <w:tblPrEx>
          <w:tblCellMar>
            <w:left w:w="108" w:type="dxa"/>
            <w:right w:w="108" w:type="dxa"/>
          </w:tblCellMar>
        </w:tblPrEx>
        <w:trPr>
          <w:cantSplit/>
        </w:trPr>
        <w:tc>
          <w:tcPr>
            <w:tcW w:w="7020" w:type="dxa"/>
            <w:vAlign w:val="bottom"/>
          </w:tcPr>
          <w:p w14:paraId="3C39B1E8"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Transporta uzturēšanas izmaksas</w:t>
            </w:r>
          </w:p>
        </w:tc>
        <w:tc>
          <w:tcPr>
            <w:tcW w:w="1440" w:type="dxa"/>
            <w:vAlign w:val="bottom"/>
          </w:tcPr>
          <w:p w14:paraId="0C6AD8D7" w14:textId="0B9825B7" w:rsidR="00F77EC3" w:rsidRPr="00923A41" w:rsidRDefault="00287394" w:rsidP="00F77EC3">
            <w:pPr>
              <w:pStyle w:val="List"/>
              <w:spacing w:before="120"/>
              <w:ind w:left="0" w:firstLine="0"/>
              <w:jc w:val="right"/>
              <w:rPr>
                <w:rFonts w:ascii="Arial Narrow" w:hAnsi="Arial Narrow"/>
                <w:sz w:val="20"/>
              </w:rPr>
            </w:pPr>
            <w:r w:rsidRPr="00923A41">
              <w:rPr>
                <w:rFonts w:ascii="Arial Narrow" w:hAnsi="Arial Narrow"/>
                <w:sz w:val="20"/>
              </w:rPr>
              <w:t>80 280</w:t>
            </w:r>
          </w:p>
        </w:tc>
        <w:tc>
          <w:tcPr>
            <w:tcW w:w="1440" w:type="dxa"/>
            <w:vAlign w:val="bottom"/>
          </w:tcPr>
          <w:p w14:paraId="7A0D757C" w14:textId="4A1A1E40"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68 258</w:t>
            </w:r>
          </w:p>
        </w:tc>
      </w:tr>
      <w:tr w:rsidR="00F77EC3" w:rsidRPr="00923A41" w14:paraId="3E33C2AE" w14:textId="77777777" w:rsidTr="00B57E50">
        <w:tblPrEx>
          <w:tblCellMar>
            <w:left w:w="108" w:type="dxa"/>
            <w:right w:w="108" w:type="dxa"/>
          </w:tblCellMar>
        </w:tblPrEx>
        <w:trPr>
          <w:cantSplit/>
        </w:trPr>
        <w:tc>
          <w:tcPr>
            <w:tcW w:w="7020" w:type="dxa"/>
            <w:vAlign w:val="bottom"/>
          </w:tcPr>
          <w:p w14:paraId="35C499CE"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Pārējās izmaksas</w:t>
            </w:r>
          </w:p>
        </w:tc>
        <w:tc>
          <w:tcPr>
            <w:tcW w:w="1440" w:type="dxa"/>
            <w:vAlign w:val="bottom"/>
          </w:tcPr>
          <w:p w14:paraId="524D55EB" w14:textId="200BF7D1" w:rsidR="00F77EC3" w:rsidRPr="00923A41" w:rsidRDefault="00287394" w:rsidP="00F77EC3">
            <w:pPr>
              <w:pStyle w:val="List"/>
              <w:spacing w:before="120"/>
              <w:ind w:left="0" w:firstLine="0"/>
              <w:jc w:val="right"/>
              <w:rPr>
                <w:rFonts w:ascii="Arial Narrow" w:hAnsi="Arial Narrow"/>
                <w:sz w:val="20"/>
              </w:rPr>
            </w:pPr>
            <w:r w:rsidRPr="00923A41">
              <w:rPr>
                <w:rFonts w:ascii="Arial Narrow" w:hAnsi="Arial Narrow"/>
                <w:sz w:val="20"/>
              </w:rPr>
              <w:t>82 006</w:t>
            </w:r>
          </w:p>
        </w:tc>
        <w:tc>
          <w:tcPr>
            <w:tcW w:w="1440" w:type="dxa"/>
            <w:vAlign w:val="bottom"/>
          </w:tcPr>
          <w:p w14:paraId="7BE5E94A" w14:textId="2281DE0D"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71 070</w:t>
            </w:r>
          </w:p>
        </w:tc>
      </w:tr>
      <w:tr w:rsidR="009C3CD8" w:rsidRPr="00923A41" w14:paraId="21940F56" w14:textId="77777777" w:rsidTr="00B57E50">
        <w:trPr>
          <w:cantSplit/>
        </w:trPr>
        <w:tc>
          <w:tcPr>
            <w:tcW w:w="7020" w:type="dxa"/>
            <w:tcBorders>
              <w:top w:val="single" w:sz="4" w:space="0" w:color="auto"/>
            </w:tcBorders>
            <w:vAlign w:val="bottom"/>
          </w:tcPr>
          <w:p w14:paraId="62C05E5B" w14:textId="77777777" w:rsidR="009C3CD8" w:rsidRPr="00923A41" w:rsidRDefault="009C3CD8" w:rsidP="009C3CD8">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08F0BE66" w14:textId="6251278F" w:rsidR="009C3CD8" w:rsidRPr="00923A41" w:rsidRDefault="00287394" w:rsidP="009C3CD8">
            <w:pPr>
              <w:jc w:val="right"/>
              <w:rPr>
                <w:rFonts w:ascii="Arial Narrow" w:hAnsi="Arial Narrow"/>
                <w:b/>
                <w:sz w:val="20"/>
                <w:highlight w:val="lightGray"/>
                <w:lang w:val="lv-LV"/>
              </w:rPr>
            </w:pPr>
            <w:r w:rsidRPr="00923A41">
              <w:rPr>
                <w:rFonts w:ascii="Arial Narrow" w:hAnsi="Arial Narrow"/>
                <w:b/>
                <w:sz w:val="20"/>
                <w:highlight w:val="lightGray"/>
                <w:lang w:val="lv-LV"/>
              </w:rPr>
              <w:t>1 698 759</w:t>
            </w:r>
          </w:p>
        </w:tc>
        <w:tc>
          <w:tcPr>
            <w:tcW w:w="1440" w:type="dxa"/>
            <w:tcBorders>
              <w:top w:val="single" w:sz="4" w:space="0" w:color="auto"/>
              <w:bottom w:val="double" w:sz="4" w:space="0" w:color="auto"/>
            </w:tcBorders>
            <w:vAlign w:val="bottom"/>
          </w:tcPr>
          <w:p w14:paraId="16C513C4" w14:textId="61F330A4" w:rsidR="009C3CD8" w:rsidRPr="00923A41" w:rsidRDefault="00F77EC3" w:rsidP="009C3CD8">
            <w:pPr>
              <w:jc w:val="right"/>
              <w:rPr>
                <w:rFonts w:ascii="Arial Narrow" w:hAnsi="Arial Narrow"/>
                <w:b/>
                <w:sz w:val="20"/>
                <w:highlight w:val="lightGray"/>
                <w:lang w:val="lv-LV"/>
              </w:rPr>
            </w:pPr>
            <w:r w:rsidRPr="00923A41">
              <w:rPr>
                <w:rFonts w:ascii="Arial Narrow" w:hAnsi="Arial Narrow"/>
                <w:b/>
                <w:sz w:val="20"/>
                <w:highlight w:val="lightGray"/>
                <w:lang w:val="lv-LV"/>
              </w:rPr>
              <w:t>1 545 600</w:t>
            </w:r>
          </w:p>
        </w:tc>
      </w:tr>
    </w:tbl>
    <w:p w14:paraId="2B30B5E6" w14:textId="77777777" w:rsidR="00D24B63" w:rsidRDefault="00D24B63">
      <w:pPr>
        <w:rPr>
          <w:rFonts w:ascii="Arial Narrow" w:hAnsi="Arial Narrow"/>
          <w:b/>
          <w:kern w:val="28"/>
          <w:sz w:val="28"/>
          <w:szCs w:val="20"/>
          <w:lang w:val="lv-LV"/>
        </w:rPr>
      </w:pPr>
      <w:bookmarkStart w:id="24" w:name="_Hlk66815933"/>
      <w:r>
        <w:br w:type="page"/>
      </w:r>
    </w:p>
    <w:p w14:paraId="21B8F0FF" w14:textId="486A2596" w:rsidR="00186356" w:rsidRPr="00923A41" w:rsidRDefault="00186356" w:rsidP="00380DEA">
      <w:pPr>
        <w:pStyle w:val="Heading1"/>
      </w:pPr>
      <w:r w:rsidRPr="00923A41">
        <w:lastRenderedPageBreak/>
        <w:t xml:space="preserve">Finanšu pārskata pielikums </w:t>
      </w:r>
      <w:r w:rsidRPr="00923A41">
        <w:rPr>
          <w:bCs/>
          <w:i/>
          <w:iCs/>
        </w:rPr>
        <w:t>(turpinājums)</w:t>
      </w:r>
    </w:p>
    <w:bookmarkEnd w:id="24"/>
    <w:p w14:paraId="481D1482" w14:textId="7FF62A12" w:rsidR="001C5E46" w:rsidRPr="00923A41" w:rsidRDefault="00511FA7" w:rsidP="00072AD4">
      <w:pPr>
        <w:pStyle w:val="Caption"/>
        <w:numPr>
          <w:ilvl w:val="0"/>
          <w:numId w:val="11"/>
        </w:numPr>
        <w:spacing w:after="60"/>
        <w:ind w:left="1349" w:hanging="357"/>
        <w:rPr>
          <w:rFonts w:ascii="Arial Narrow" w:hAnsi="Arial Narrow"/>
          <w:sz w:val="22"/>
          <w:highlight w:val="lightGray"/>
        </w:rPr>
      </w:pPr>
      <w:r w:rsidRPr="00923A41">
        <w:rPr>
          <w:rFonts w:ascii="Arial Narrow" w:hAnsi="Arial Narrow"/>
          <w:sz w:val="22"/>
          <w:highlight w:val="lightGray"/>
        </w:rPr>
        <w:t>Administrācijas izmaksas</w:t>
      </w: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378"/>
        <w:gridCol w:w="1502"/>
      </w:tblGrid>
      <w:tr w:rsidR="000B49D8" w:rsidRPr="00923A41" w14:paraId="3C6B6B0D" w14:textId="77777777" w:rsidTr="00241A53">
        <w:trPr>
          <w:cantSplit/>
        </w:trPr>
        <w:tc>
          <w:tcPr>
            <w:tcW w:w="7020" w:type="dxa"/>
            <w:vAlign w:val="bottom"/>
          </w:tcPr>
          <w:p w14:paraId="1EA896E5" w14:textId="77777777" w:rsidR="000B49D8" w:rsidRPr="00923A41" w:rsidRDefault="000B49D8" w:rsidP="000B49D8">
            <w:pPr>
              <w:jc w:val="right"/>
              <w:rPr>
                <w:rFonts w:ascii="Arial Narrow" w:hAnsi="Arial Narrow"/>
                <w:sz w:val="20"/>
                <w:highlight w:val="lightGray"/>
                <w:lang w:val="lv-LV"/>
              </w:rPr>
            </w:pPr>
          </w:p>
        </w:tc>
        <w:tc>
          <w:tcPr>
            <w:tcW w:w="1378" w:type="dxa"/>
            <w:tcBorders>
              <w:left w:val="nil"/>
            </w:tcBorders>
            <w:vAlign w:val="bottom"/>
          </w:tcPr>
          <w:p w14:paraId="1E867BE9" w14:textId="2EB4D3CB" w:rsidR="00186356" w:rsidRPr="00923A41" w:rsidRDefault="00BF737B"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F77EC3" w:rsidRPr="00923A41">
              <w:rPr>
                <w:rFonts w:ascii="Arial Narrow" w:hAnsi="Arial Narrow"/>
                <w:sz w:val="20"/>
                <w:highlight w:val="lightGray"/>
                <w:lang w:val="lv-LV"/>
              </w:rPr>
              <w:t>2</w:t>
            </w:r>
            <w:r w:rsidR="000B49D8" w:rsidRPr="00923A41">
              <w:rPr>
                <w:rFonts w:ascii="Arial Narrow" w:hAnsi="Arial Narrow"/>
                <w:sz w:val="20"/>
                <w:highlight w:val="lightGray"/>
                <w:lang w:val="lv-LV"/>
              </w:rPr>
              <w:t xml:space="preserve">        </w:t>
            </w:r>
          </w:p>
          <w:p w14:paraId="44B19699" w14:textId="05AD9207" w:rsidR="000B49D8" w:rsidRPr="00923A41" w:rsidRDefault="00186356"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502" w:type="dxa"/>
            <w:tcBorders>
              <w:left w:val="nil"/>
            </w:tcBorders>
            <w:vAlign w:val="bottom"/>
          </w:tcPr>
          <w:p w14:paraId="5E92D840" w14:textId="7F2A848A" w:rsidR="00186356" w:rsidRPr="00923A41" w:rsidRDefault="000B49D8" w:rsidP="005C3A3B">
            <w:pPr>
              <w:jc w:val="right"/>
              <w:rPr>
                <w:rFonts w:ascii="Arial Narrow" w:hAnsi="Arial Narrow"/>
                <w:sz w:val="20"/>
                <w:highlight w:val="lightGray"/>
                <w:lang w:val="lv-LV"/>
              </w:rPr>
            </w:pPr>
            <w:r w:rsidRPr="00923A41">
              <w:rPr>
                <w:rFonts w:ascii="Arial Narrow" w:hAnsi="Arial Narrow"/>
                <w:sz w:val="20"/>
                <w:highlight w:val="lightGray"/>
                <w:lang w:val="lv-LV"/>
              </w:rPr>
              <w:t>20</w:t>
            </w:r>
            <w:r w:rsidR="001E301E" w:rsidRPr="00923A41">
              <w:rPr>
                <w:rFonts w:ascii="Arial Narrow" w:hAnsi="Arial Narrow"/>
                <w:sz w:val="20"/>
                <w:highlight w:val="lightGray"/>
                <w:lang w:val="lv-LV"/>
              </w:rPr>
              <w:t>2</w:t>
            </w:r>
            <w:r w:rsidR="00F77EC3" w:rsidRPr="00923A41">
              <w:rPr>
                <w:rFonts w:ascii="Arial Narrow" w:hAnsi="Arial Narrow"/>
                <w:sz w:val="20"/>
                <w:highlight w:val="lightGray"/>
                <w:lang w:val="lv-LV"/>
              </w:rPr>
              <w:t>1</w:t>
            </w:r>
            <w:r w:rsidRPr="00923A41">
              <w:rPr>
                <w:rFonts w:ascii="Arial Narrow" w:hAnsi="Arial Narrow"/>
                <w:sz w:val="20"/>
                <w:highlight w:val="lightGray"/>
                <w:lang w:val="lv-LV"/>
              </w:rPr>
              <w:t xml:space="preserve">       </w:t>
            </w:r>
          </w:p>
          <w:p w14:paraId="6BEB4964" w14:textId="39250814" w:rsidR="000B49D8" w:rsidRPr="00923A41" w:rsidRDefault="00186356"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p>
        </w:tc>
      </w:tr>
      <w:tr w:rsidR="00F77EC3" w:rsidRPr="00923A41" w14:paraId="290C73FA" w14:textId="77777777" w:rsidTr="00241A53">
        <w:tblPrEx>
          <w:tblCellMar>
            <w:left w:w="108" w:type="dxa"/>
            <w:right w:w="108" w:type="dxa"/>
          </w:tblCellMar>
        </w:tblPrEx>
        <w:trPr>
          <w:cantSplit/>
        </w:trPr>
        <w:tc>
          <w:tcPr>
            <w:tcW w:w="7020" w:type="dxa"/>
            <w:tcBorders>
              <w:top w:val="single" w:sz="4" w:space="0" w:color="auto"/>
            </w:tcBorders>
            <w:vAlign w:val="bottom"/>
          </w:tcPr>
          <w:p w14:paraId="7FF6B6F2"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Personāla izmaksas</w:t>
            </w:r>
          </w:p>
        </w:tc>
        <w:tc>
          <w:tcPr>
            <w:tcW w:w="1378" w:type="dxa"/>
            <w:tcBorders>
              <w:top w:val="single" w:sz="4" w:space="0" w:color="auto"/>
            </w:tcBorders>
            <w:vAlign w:val="bottom"/>
          </w:tcPr>
          <w:p w14:paraId="36D57154" w14:textId="51CA3C72"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330 922</w:t>
            </w:r>
          </w:p>
        </w:tc>
        <w:tc>
          <w:tcPr>
            <w:tcW w:w="1502" w:type="dxa"/>
            <w:tcBorders>
              <w:top w:val="single" w:sz="4" w:space="0" w:color="auto"/>
            </w:tcBorders>
            <w:vAlign w:val="bottom"/>
          </w:tcPr>
          <w:p w14:paraId="35697078" w14:textId="2A3400D3"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312 380</w:t>
            </w:r>
          </w:p>
        </w:tc>
      </w:tr>
      <w:tr w:rsidR="00F77EC3" w:rsidRPr="00923A41" w14:paraId="7238E257" w14:textId="77777777" w:rsidTr="00241A53">
        <w:tblPrEx>
          <w:tblCellMar>
            <w:left w:w="108" w:type="dxa"/>
            <w:right w:w="108" w:type="dxa"/>
          </w:tblCellMar>
        </w:tblPrEx>
        <w:trPr>
          <w:cantSplit/>
        </w:trPr>
        <w:tc>
          <w:tcPr>
            <w:tcW w:w="7020" w:type="dxa"/>
            <w:vAlign w:val="bottom"/>
          </w:tcPr>
          <w:p w14:paraId="5DCA0321"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Personāla izmaksas VSAOI</w:t>
            </w:r>
          </w:p>
        </w:tc>
        <w:tc>
          <w:tcPr>
            <w:tcW w:w="1378" w:type="dxa"/>
            <w:vAlign w:val="bottom"/>
          </w:tcPr>
          <w:p w14:paraId="29E6E381" w14:textId="2EC8FA65"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77 389</w:t>
            </w:r>
          </w:p>
        </w:tc>
        <w:tc>
          <w:tcPr>
            <w:tcW w:w="1502" w:type="dxa"/>
            <w:vAlign w:val="bottom"/>
          </w:tcPr>
          <w:p w14:paraId="19B28F87" w14:textId="19E2D759"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72 897</w:t>
            </w:r>
          </w:p>
        </w:tc>
      </w:tr>
      <w:tr w:rsidR="00F77EC3" w:rsidRPr="00923A41" w14:paraId="65D09A3A" w14:textId="77777777" w:rsidTr="00241A53">
        <w:tblPrEx>
          <w:tblCellMar>
            <w:left w:w="108" w:type="dxa"/>
            <w:right w:w="108" w:type="dxa"/>
          </w:tblCellMar>
        </w:tblPrEx>
        <w:trPr>
          <w:cantSplit/>
        </w:trPr>
        <w:tc>
          <w:tcPr>
            <w:tcW w:w="7020" w:type="dxa"/>
            <w:vAlign w:val="bottom"/>
          </w:tcPr>
          <w:p w14:paraId="0B501B92"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Pamatlīdzekļu nolietojums un nemateriālo ieguldījumu amortizācija</w:t>
            </w:r>
          </w:p>
        </w:tc>
        <w:tc>
          <w:tcPr>
            <w:tcW w:w="1378" w:type="dxa"/>
            <w:vAlign w:val="bottom"/>
          </w:tcPr>
          <w:p w14:paraId="1B3E5C2D" w14:textId="4DB0CD20"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14 262</w:t>
            </w:r>
          </w:p>
        </w:tc>
        <w:tc>
          <w:tcPr>
            <w:tcW w:w="1502" w:type="dxa"/>
            <w:vAlign w:val="bottom"/>
          </w:tcPr>
          <w:p w14:paraId="4262DD4D" w14:textId="050F3369"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15 619</w:t>
            </w:r>
          </w:p>
        </w:tc>
      </w:tr>
      <w:tr w:rsidR="00F77EC3" w:rsidRPr="00923A41" w14:paraId="4B687100" w14:textId="77777777" w:rsidTr="00241A53">
        <w:tblPrEx>
          <w:tblCellMar>
            <w:left w:w="108" w:type="dxa"/>
            <w:right w:w="108" w:type="dxa"/>
          </w:tblCellMar>
        </w:tblPrEx>
        <w:trPr>
          <w:cantSplit/>
        </w:trPr>
        <w:tc>
          <w:tcPr>
            <w:tcW w:w="7020" w:type="dxa"/>
            <w:vAlign w:val="bottom"/>
          </w:tcPr>
          <w:p w14:paraId="0EB9994F"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Biroja izmaksas</w:t>
            </w:r>
          </w:p>
        </w:tc>
        <w:tc>
          <w:tcPr>
            <w:tcW w:w="1378" w:type="dxa"/>
            <w:vAlign w:val="bottom"/>
          </w:tcPr>
          <w:p w14:paraId="013B374E" w14:textId="4714AE20"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2 533</w:t>
            </w:r>
          </w:p>
        </w:tc>
        <w:tc>
          <w:tcPr>
            <w:tcW w:w="1502" w:type="dxa"/>
            <w:vAlign w:val="bottom"/>
          </w:tcPr>
          <w:p w14:paraId="57C56960" w14:textId="6BFBFE42"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2 445</w:t>
            </w:r>
          </w:p>
        </w:tc>
      </w:tr>
      <w:tr w:rsidR="00F77EC3" w:rsidRPr="00923A41" w14:paraId="2B045004" w14:textId="77777777" w:rsidTr="00241A53">
        <w:tblPrEx>
          <w:tblCellMar>
            <w:left w:w="108" w:type="dxa"/>
            <w:right w:w="108" w:type="dxa"/>
          </w:tblCellMar>
        </w:tblPrEx>
        <w:trPr>
          <w:cantSplit/>
        </w:trPr>
        <w:tc>
          <w:tcPr>
            <w:tcW w:w="7020" w:type="dxa"/>
            <w:vAlign w:val="bottom"/>
          </w:tcPr>
          <w:p w14:paraId="00C3EC3D"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Datorprogrammu un datortehnikas uzturēšanas izmaksas</w:t>
            </w:r>
          </w:p>
        </w:tc>
        <w:tc>
          <w:tcPr>
            <w:tcW w:w="1378" w:type="dxa"/>
            <w:vAlign w:val="bottom"/>
          </w:tcPr>
          <w:p w14:paraId="774A8E76" w14:textId="57BCF919"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20 246</w:t>
            </w:r>
          </w:p>
        </w:tc>
        <w:tc>
          <w:tcPr>
            <w:tcW w:w="1502" w:type="dxa"/>
            <w:vAlign w:val="bottom"/>
          </w:tcPr>
          <w:p w14:paraId="02484ED1" w14:textId="2BD6CCE5"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17 990</w:t>
            </w:r>
          </w:p>
        </w:tc>
      </w:tr>
      <w:tr w:rsidR="00F77EC3" w:rsidRPr="00923A41" w14:paraId="16FA7B23" w14:textId="77777777" w:rsidTr="00241A53">
        <w:tblPrEx>
          <w:tblCellMar>
            <w:left w:w="108" w:type="dxa"/>
            <w:right w:w="108" w:type="dxa"/>
          </w:tblCellMar>
        </w:tblPrEx>
        <w:trPr>
          <w:cantSplit/>
        </w:trPr>
        <w:tc>
          <w:tcPr>
            <w:tcW w:w="7020" w:type="dxa"/>
            <w:vAlign w:val="bottom"/>
          </w:tcPr>
          <w:p w14:paraId="5F7E63C0"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Gada pārskata revīzijas izmaksas</w:t>
            </w:r>
          </w:p>
        </w:tc>
        <w:tc>
          <w:tcPr>
            <w:tcW w:w="1378" w:type="dxa"/>
            <w:vAlign w:val="bottom"/>
          </w:tcPr>
          <w:p w14:paraId="0EC5935F" w14:textId="0C4217C2"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1 500</w:t>
            </w:r>
          </w:p>
        </w:tc>
        <w:tc>
          <w:tcPr>
            <w:tcW w:w="1502" w:type="dxa"/>
            <w:vAlign w:val="bottom"/>
          </w:tcPr>
          <w:p w14:paraId="4CB35616" w14:textId="2AE6E85B"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1 500</w:t>
            </w:r>
          </w:p>
        </w:tc>
      </w:tr>
      <w:tr w:rsidR="00F77EC3" w:rsidRPr="00923A41" w14:paraId="0B70265B" w14:textId="77777777" w:rsidTr="00241A53">
        <w:tblPrEx>
          <w:tblCellMar>
            <w:left w:w="108" w:type="dxa"/>
            <w:right w:w="108" w:type="dxa"/>
          </w:tblCellMar>
        </w:tblPrEx>
        <w:trPr>
          <w:cantSplit/>
        </w:trPr>
        <w:tc>
          <w:tcPr>
            <w:tcW w:w="7020" w:type="dxa"/>
            <w:vAlign w:val="bottom"/>
          </w:tcPr>
          <w:p w14:paraId="2252ABD5"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Telpu uzturēšanas izmaksas</w:t>
            </w:r>
          </w:p>
        </w:tc>
        <w:tc>
          <w:tcPr>
            <w:tcW w:w="1378" w:type="dxa"/>
            <w:vAlign w:val="bottom"/>
          </w:tcPr>
          <w:p w14:paraId="5896D41B" w14:textId="744EF438"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4 282</w:t>
            </w:r>
          </w:p>
        </w:tc>
        <w:tc>
          <w:tcPr>
            <w:tcW w:w="1502" w:type="dxa"/>
            <w:vAlign w:val="bottom"/>
          </w:tcPr>
          <w:p w14:paraId="2D5405D2" w14:textId="1DE255BF"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2 705</w:t>
            </w:r>
          </w:p>
        </w:tc>
      </w:tr>
      <w:tr w:rsidR="00F77EC3" w:rsidRPr="00923A41" w14:paraId="5B37AF23" w14:textId="77777777" w:rsidTr="00241A53">
        <w:tblPrEx>
          <w:tblCellMar>
            <w:left w:w="108" w:type="dxa"/>
            <w:right w:w="108" w:type="dxa"/>
          </w:tblCellMar>
        </w:tblPrEx>
        <w:trPr>
          <w:cantSplit/>
        </w:trPr>
        <w:tc>
          <w:tcPr>
            <w:tcW w:w="7020" w:type="dxa"/>
            <w:vAlign w:val="bottom"/>
          </w:tcPr>
          <w:p w14:paraId="0D38F701"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Biedru nauda LŪKA</w:t>
            </w:r>
          </w:p>
        </w:tc>
        <w:tc>
          <w:tcPr>
            <w:tcW w:w="1378" w:type="dxa"/>
            <w:vAlign w:val="bottom"/>
          </w:tcPr>
          <w:p w14:paraId="5D689A02" w14:textId="3C7FCC4C"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2 664</w:t>
            </w:r>
          </w:p>
        </w:tc>
        <w:tc>
          <w:tcPr>
            <w:tcW w:w="1502" w:type="dxa"/>
            <w:vAlign w:val="bottom"/>
          </w:tcPr>
          <w:p w14:paraId="10E924DB" w14:textId="1570BB5B"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2 664</w:t>
            </w:r>
          </w:p>
        </w:tc>
      </w:tr>
      <w:tr w:rsidR="00F77EC3" w:rsidRPr="00923A41" w14:paraId="184322E8" w14:textId="77777777" w:rsidTr="00241A53">
        <w:tblPrEx>
          <w:tblCellMar>
            <w:left w:w="108" w:type="dxa"/>
            <w:right w:w="108" w:type="dxa"/>
          </w:tblCellMar>
        </w:tblPrEx>
        <w:trPr>
          <w:cantSplit/>
        </w:trPr>
        <w:tc>
          <w:tcPr>
            <w:tcW w:w="7020" w:type="dxa"/>
            <w:vAlign w:val="bottom"/>
          </w:tcPr>
          <w:p w14:paraId="0246B9CB"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Reprezentācijas izmaksas</w:t>
            </w:r>
          </w:p>
        </w:tc>
        <w:tc>
          <w:tcPr>
            <w:tcW w:w="1378" w:type="dxa"/>
            <w:vAlign w:val="bottom"/>
          </w:tcPr>
          <w:p w14:paraId="6E525FAF" w14:textId="1F3548BD"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910</w:t>
            </w:r>
          </w:p>
        </w:tc>
        <w:tc>
          <w:tcPr>
            <w:tcW w:w="1502" w:type="dxa"/>
            <w:vAlign w:val="bottom"/>
          </w:tcPr>
          <w:p w14:paraId="692DAC98" w14:textId="74B74005"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1 304</w:t>
            </w:r>
          </w:p>
        </w:tc>
      </w:tr>
      <w:tr w:rsidR="00F77EC3" w:rsidRPr="00923A41" w14:paraId="0631AFBB" w14:textId="77777777" w:rsidTr="00241A53">
        <w:tblPrEx>
          <w:tblCellMar>
            <w:left w:w="108" w:type="dxa"/>
            <w:right w:w="108" w:type="dxa"/>
          </w:tblCellMar>
        </w:tblPrEx>
        <w:trPr>
          <w:cantSplit/>
        </w:trPr>
        <w:tc>
          <w:tcPr>
            <w:tcW w:w="7020" w:type="dxa"/>
            <w:vAlign w:val="bottom"/>
          </w:tcPr>
          <w:p w14:paraId="629ED008"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Darbinieku apmācības izmaksas</w:t>
            </w:r>
          </w:p>
        </w:tc>
        <w:tc>
          <w:tcPr>
            <w:tcW w:w="1378" w:type="dxa"/>
            <w:vAlign w:val="bottom"/>
          </w:tcPr>
          <w:p w14:paraId="019FB421" w14:textId="32F82AB1"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1 810</w:t>
            </w:r>
          </w:p>
        </w:tc>
        <w:tc>
          <w:tcPr>
            <w:tcW w:w="1502" w:type="dxa"/>
            <w:vAlign w:val="bottom"/>
          </w:tcPr>
          <w:p w14:paraId="66CDF4B5" w14:textId="264361DC"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780</w:t>
            </w:r>
          </w:p>
        </w:tc>
      </w:tr>
      <w:tr w:rsidR="00F77EC3" w:rsidRPr="00923A41" w14:paraId="20E5A61D" w14:textId="77777777" w:rsidTr="00241A53">
        <w:tblPrEx>
          <w:tblCellMar>
            <w:left w:w="108" w:type="dxa"/>
            <w:right w:w="108" w:type="dxa"/>
          </w:tblCellMar>
        </w:tblPrEx>
        <w:trPr>
          <w:cantSplit/>
        </w:trPr>
        <w:tc>
          <w:tcPr>
            <w:tcW w:w="7020" w:type="dxa"/>
            <w:vAlign w:val="bottom"/>
          </w:tcPr>
          <w:p w14:paraId="3B2F4E0F"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Sakaru izmaksas</w:t>
            </w:r>
          </w:p>
        </w:tc>
        <w:tc>
          <w:tcPr>
            <w:tcW w:w="1378" w:type="dxa"/>
            <w:vAlign w:val="bottom"/>
          </w:tcPr>
          <w:p w14:paraId="20D266F9" w14:textId="7748E05E"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2 317</w:t>
            </w:r>
          </w:p>
        </w:tc>
        <w:tc>
          <w:tcPr>
            <w:tcW w:w="1502" w:type="dxa"/>
            <w:vAlign w:val="bottom"/>
          </w:tcPr>
          <w:p w14:paraId="42C529E9" w14:textId="6EA7140A"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2 266</w:t>
            </w:r>
          </w:p>
        </w:tc>
      </w:tr>
      <w:tr w:rsidR="00F77EC3" w:rsidRPr="00923A41" w14:paraId="463EB554" w14:textId="77777777" w:rsidTr="00241A53">
        <w:tblPrEx>
          <w:tblCellMar>
            <w:left w:w="108" w:type="dxa"/>
            <w:right w:w="108" w:type="dxa"/>
          </w:tblCellMar>
        </w:tblPrEx>
        <w:trPr>
          <w:cantSplit/>
        </w:trPr>
        <w:tc>
          <w:tcPr>
            <w:tcW w:w="7020" w:type="dxa"/>
            <w:vAlign w:val="bottom"/>
          </w:tcPr>
          <w:p w14:paraId="2522718A"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Bankas pakalpojumu izmaksas</w:t>
            </w:r>
          </w:p>
        </w:tc>
        <w:tc>
          <w:tcPr>
            <w:tcW w:w="1378" w:type="dxa"/>
            <w:vAlign w:val="bottom"/>
          </w:tcPr>
          <w:p w14:paraId="356A8E28" w14:textId="02B35DE5"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1 344</w:t>
            </w:r>
          </w:p>
        </w:tc>
        <w:tc>
          <w:tcPr>
            <w:tcW w:w="1502" w:type="dxa"/>
            <w:vAlign w:val="bottom"/>
          </w:tcPr>
          <w:p w14:paraId="53DC51E6" w14:textId="38B1A5DF"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1 026</w:t>
            </w:r>
          </w:p>
        </w:tc>
      </w:tr>
      <w:tr w:rsidR="00F77EC3" w:rsidRPr="00923A41" w14:paraId="0D429683" w14:textId="77777777" w:rsidTr="00241A53">
        <w:tblPrEx>
          <w:tblCellMar>
            <w:left w:w="108" w:type="dxa"/>
            <w:right w:w="108" w:type="dxa"/>
          </w:tblCellMar>
        </w:tblPrEx>
        <w:trPr>
          <w:cantSplit/>
        </w:trPr>
        <w:tc>
          <w:tcPr>
            <w:tcW w:w="7020" w:type="dxa"/>
            <w:vAlign w:val="bottom"/>
          </w:tcPr>
          <w:p w14:paraId="6EBF2A02"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Nekustamā īpašuma nodoklis</w:t>
            </w:r>
          </w:p>
        </w:tc>
        <w:tc>
          <w:tcPr>
            <w:tcW w:w="1378" w:type="dxa"/>
            <w:vAlign w:val="bottom"/>
          </w:tcPr>
          <w:p w14:paraId="36BB8E68" w14:textId="79D870B5"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603</w:t>
            </w:r>
          </w:p>
        </w:tc>
        <w:tc>
          <w:tcPr>
            <w:tcW w:w="1502" w:type="dxa"/>
            <w:vAlign w:val="bottom"/>
          </w:tcPr>
          <w:p w14:paraId="5452F30A" w14:textId="1B26C2FC"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604</w:t>
            </w:r>
          </w:p>
        </w:tc>
      </w:tr>
      <w:tr w:rsidR="00F77EC3" w:rsidRPr="00923A41" w14:paraId="745A1C67" w14:textId="77777777" w:rsidTr="00241A53">
        <w:tblPrEx>
          <w:tblCellMar>
            <w:left w:w="108" w:type="dxa"/>
            <w:right w:w="108" w:type="dxa"/>
          </w:tblCellMar>
        </w:tblPrEx>
        <w:trPr>
          <w:cantSplit/>
        </w:trPr>
        <w:tc>
          <w:tcPr>
            <w:tcW w:w="7020" w:type="dxa"/>
            <w:vAlign w:val="bottom"/>
          </w:tcPr>
          <w:p w14:paraId="4E94C4D4"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Pārējās administrācijas izmaksas</w:t>
            </w:r>
          </w:p>
        </w:tc>
        <w:tc>
          <w:tcPr>
            <w:tcW w:w="1378" w:type="dxa"/>
            <w:vAlign w:val="bottom"/>
          </w:tcPr>
          <w:p w14:paraId="3C4FDD6C" w14:textId="321B1312" w:rsidR="00F77EC3" w:rsidRPr="00923A41" w:rsidRDefault="00DA3B09" w:rsidP="00F77EC3">
            <w:pPr>
              <w:pStyle w:val="List"/>
              <w:spacing w:before="120"/>
              <w:ind w:left="0" w:firstLine="0"/>
              <w:jc w:val="right"/>
              <w:rPr>
                <w:rFonts w:ascii="Arial Narrow" w:hAnsi="Arial Narrow"/>
                <w:sz w:val="20"/>
              </w:rPr>
            </w:pPr>
            <w:r w:rsidRPr="00923A41">
              <w:rPr>
                <w:rFonts w:ascii="Arial Narrow" w:hAnsi="Arial Narrow"/>
                <w:sz w:val="20"/>
              </w:rPr>
              <w:t>19 660</w:t>
            </w:r>
          </w:p>
        </w:tc>
        <w:tc>
          <w:tcPr>
            <w:tcW w:w="1502" w:type="dxa"/>
            <w:vAlign w:val="bottom"/>
          </w:tcPr>
          <w:p w14:paraId="5EEE3AFE" w14:textId="2B69AEAA"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20 420</w:t>
            </w:r>
          </w:p>
        </w:tc>
      </w:tr>
      <w:tr w:rsidR="009C3CD8" w:rsidRPr="00923A41" w14:paraId="336BCF4D" w14:textId="77777777" w:rsidTr="00241A53">
        <w:trPr>
          <w:cantSplit/>
        </w:trPr>
        <w:tc>
          <w:tcPr>
            <w:tcW w:w="7020" w:type="dxa"/>
            <w:tcBorders>
              <w:top w:val="single" w:sz="4" w:space="0" w:color="auto"/>
            </w:tcBorders>
            <w:vAlign w:val="bottom"/>
          </w:tcPr>
          <w:p w14:paraId="40009E78" w14:textId="77777777" w:rsidR="009C3CD8" w:rsidRPr="00923A41" w:rsidRDefault="009C3CD8" w:rsidP="009C3CD8">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378" w:type="dxa"/>
            <w:tcBorders>
              <w:top w:val="single" w:sz="4" w:space="0" w:color="auto"/>
              <w:bottom w:val="double" w:sz="4" w:space="0" w:color="auto"/>
            </w:tcBorders>
            <w:vAlign w:val="bottom"/>
          </w:tcPr>
          <w:p w14:paraId="72CC2F97" w14:textId="3C6E08F8" w:rsidR="009C3CD8" w:rsidRPr="00923A41" w:rsidRDefault="00DA3B09" w:rsidP="009C3CD8">
            <w:pPr>
              <w:jc w:val="right"/>
              <w:rPr>
                <w:rFonts w:ascii="Arial Narrow" w:hAnsi="Arial Narrow"/>
                <w:b/>
                <w:sz w:val="20"/>
                <w:highlight w:val="lightGray"/>
                <w:lang w:val="lv-LV"/>
              </w:rPr>
            </w:pPr>
            <w:r w:rsidRPr="00923A41">
              <w:rPr>
                <w:rFonts w:ascii="Arial Narrow" w:hAnsi="Arial Narrow"/>
                <w:b/>
                <w:sz w:val="20"/>
                <w:highlight w:val="lightGray"/>
                <w:lang w:val="lv-LV"/>
              </w:rPr>
              <w:t>480 442</w:t>
            </w:r>
          </w:p>
        </w:tc>
        <w:tc>
          <w:tcPr>
            <w:tcW w:w="1502" w:type="dxa"/>
            <w:tcBorders>
              <w:top w:val="single" w:sz="4" w:space="0" w:color="auto"/>
              <w:bottom w:val="double" w:sz="4" w:space="0" w:color="auto"/>
            </w:tcBorders>
            <w:vAlign w:val="bottom"/>
          </w:tcPr>
          <w:p w14:paraId="1E4AB76F" w14:textId="64C4FE34" w:rsidR="009C3CD8" w:rsidRPr="00923A41" w:rsidRDefault="00F77EC3" w:rsidP="009C3CD8">
            <w:pPr>
              <w:jc w:val="right"/>
              <w:rPr>
                <w:rFonts w:ascii="Arial Narrow" w:hAnsi="Arial Narrow"/>
                <w:b/>
                <w:sz w:val="20"/>
                <w:highlight w:val="lightGray"/>
                <w:lang w:val="lv-LV"/>
              </w:rPr>
            </w:pPr>
            <w:r w:rsidRPr="00923A41">
              <w:rPr>
                <w:rFonts w:ascii="Arial Narrow" w:hAnsi="Arial Narrow"/>
                <w:b/>
                <w:sz w:val="20"/>
                <w:highlight w:val="lightGray"/>
                <w:lang w:val="lv-LV"/>
              </w:rPr>
              <w:t>454 600</w:t>
            </w:r>
          </w:p>
        </w:tc>
      </w:tr>
    </w:tbl>
    <w:p w14:paraId="49FC9CBB" w14:textId="77777777" w:rsidR="001C5E46" w:rsidRPr="00923A41" w:rsidRDefault="00511FA7" w:rsidP="00072AD4">
      <w:pPr>
        <w:pStyle w:val="Caption"/>
        <w:numPr>
          <w:ilvl w:val="0"/>
          <w:numId w:val="11"/>
        </w:numPr>
        <w:spacing w:after="60"/>
        <w:ind w:left="1349" w:hanging="357"/>
        <w:rPr>
          <w:rFonts w:ascii="Arial Narrow" w:hAnsi="Arial Narrow"/>
          <w:sz w:val="22"/>
          <w:highlight w:val="lightGray"/>
        </w:rPr>
      </w:pPr>
      <w:r w:rsidRPr="00923A41">
        <w:rPr>
          <w:rFonts w:ascii="Arial Narrow" w:hAnsi="Arial Narrow"/>
          <w:sz w:val="22"/>
          <w:highlight w:val="lightGray"/>
        </w:rPr>
        <w:t>Pārējie saimnieciskās darbības ieņēmumi</w:t>
      </w: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440"/>
        <w:gridCol w:w="1440"/>
      </w:tblGrid>
      <w:tr w:rsidR="000B49D8" w:rsidRPr="00923A41" w14:paraId="75DB94A8" w14:textId="77777777" w:rsidTr="00C64D44">
        <w:trPr>
          <w:cantSplit/>
        </w:trPr>
        <w:tc>
          <w:tcPr>
            <w:tcW w:w="7020" w:type="dxa"/>
            <w:tcBorders>
              <w:bottom w:val="single" w:sz="4" w:space="0" w:color="auto"/>
            </w:tcBorders>
            <w:vAlign w:val="bottom"/>
          </w:tcPr>
          <w:p w14:paraId="7B159104" w14:textId="77777777" w:rsidR="000B49D8" w:rsidRPr="00923A41" w:rsidRDefault="000B49D8" w:rsidP="000B49D8">
            <w:pPr>
              <w:jc w:val="right"/>
              <w:rPr>
                <w:rFonts w:ascii="Arial Narrow" w:hAnsi="Arial Narrow"/>
                <w:sz w:val="20"/>
                <w:highlight w:val="lightGray"/>
                <w:lang w:val="lv-LV"/>
              </w:rPr>
            </w:pPr>
          </w:p>
        </w:tc>
        <w:tc>
          <w:tcPr>
            <w:tcW w:w="1440" w:type="dxa"/>
            <w:tcBorders>
              <w:left w:val="nil"/>
              <w:bottom w:val="single" w:sz="4" w:space="0" w:color="auto"/>
            </w:tcBorders>
            <w:vAlign w:val="bottom"/>
          </w:tcPr>
          <w:p w14:paraId="074175B9" w14:textId="2107DF25" w:rsidR="005C68A0" w:rsidRPr="00923A41" w:rsidRDefault="00BF737B"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F77EC3" w:rsidRPr="00923A41">
              <w:rPr>
                <w:rFonts w:ascii="Arial Narrow" w:hAnsi="Arial Narrow"/>
                <w:sz w:val="20"/>
                <w:highlight w:val="lightGray"/>
                <w:lang w:val="lv-LV"/>
              </w:rPr>
              <w:t>2</w:t>
            </w:r>
            <w:r w:rsidR="000B49D8" w:rsidRPr="00923A41">
              <w:rPr>
                <w:rFonts w:ascii="Arial Narrow" w:hAnsi="Arial Narrow"/>
                <w:sz w:val="20"/>
                <w:highlight w:val="lightGray"/>
                <w:lang w:val="lv-LV"/>
              </w:rPr>
              <w:t xml:space="preserve">      </w:t>
            </w:r>
          </w:p>
          <w:p w14:paraId="0569338D" w14:textId="71DEFDA3" w:rsidR="000B49D8" w:rsidRPr="00923A41" w:rsidRDefault="000B49D8" w:rsidP="005C3A3B">
            <w:pPr>
              <w:jc w:val="right"/>
              <w:rPr>
                <w:rFonts w:ascii="Arial Narrow" w:hAnsi="Arial Narrow"/>
                <w:sz w:val="20"/>
                <w:highlight w:val="lightGray"/>
                <w:lang w:val="lv-LV"/>
              </w:rPr>
            </w:pPr>
            <w:r w:rsidRPr="00923A41">
              <w:rPr>
                <w:rFonts w:ascii="Arial Narrow" w:hAnsi="Arial Narrow"/>
                <w:sz w:val="20"/>
                <w:highlight w:val="lightGray"/>
                <w:lang w:val="lv-LV"/>
              </w:rPr>
              <w:t xml:space="preserve">  </w:t>
            </w:r>
            <w:r w:rsidR="005C68A0" w:rsidRPr="00923A41">
              <w:rPr>
                <w:rFonts w:ascii="Arial Narrow" w:hAnsi="Arial Narrow"/>
                <w:sz w:val="20"/>
                <w:highlight w:val="lightGray"/>
                <w:lang w:val="lv-LV"/>
              </w:rPr>
              <w:t>EUR</w:t>
            </w:r>
          </w:p>
        </w:tc>
        <w:tc>
          <w:tcPr>
            <w:tcW w:w="1440" w:type="dxa"/>
            <w:tcBorders>
              <w:left w:val="nil"/>
              <w:bottom w:val="single" w:sz="4" w:space="0" w:color="auto"/>
            </w:tcBorders>
            <w:vAlign w:val="bottom"/>
          </w:tcPr>
          <w:p w14:paraId="5BD916E4" w14:textId="2DE2D049" w:rsidR="005C68A0" w:rsidRPr="00923A41" w:rsidRDefault="00241A53"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F77EC3" w:rsidRPr="00923A41">
              <w:rPr>
                <w:rFonts w:ascii="Arial Narrow" w:hAnsi="Arial Narrow"/>
                <w:sz w:val="20"/>
                <w:highlight w:val="lightGray"/>
                <w:lang w:val="lv-LV"/>
              </w:rPr>
              <w:t>1</w:t>
            </w:r>
            <w:r w:rsidR="000B49D8" w:rsidRPr="00923A41">
              <w:rPr>
                <w:rFonts w:ascii="Arial Narrow" w:hAnsi="Arial Narrow"/>
                <w:sz w:val="20"/>
                <w:highlight w:val="lightGray"/>
                <w:lang w:val="lv-LV"/>
              </w:rPr>
              <w:t xml:space="preserve">       </w:t>
            </w:r>
          </w:p>
          <w:p w14:paraId="2FEB6DAF" w14:textId="12B54C88" w:rsidR="000B49D8" w:rsidRPr="00923A41" w:rsidRDefault="000B49D8" w:rsidP="005C3A3B">
            <w:pPr>
              <w:jc w:val="right"/>
              <w:rPr>
                <w:rFonts w:ascii="Arial Narrow" w:hAnsi="Arial Narrow"/>
                <w:sz w:val="20"/>
                <w:highlight w:val="lightGray"/>
                <w:lang w:val="lv-LV"/>
              </w:rPr>
            </w:pPr>
            <w:r w:rsidRPr="00923A41">
              <w:rPr>
                <w:rFonts w:ascii="Arial Narrow" w:hAnsi="Arial Narrow"/>
                <w:sz w:val="20"/>
                <w:highlight w:val="lightGray"/>
                <w:lang w:val="lv-LV"/>
              </w:rPr>
              <w:t xml:space="preserve">  </w:t>
            </w:r>
            <w:r w:rsidR="005C68A0" w:rsidRPr="00923A41">
              <w:rPr>
                <w:rFonts w:ascii="Arial Narrow" w:hAnsi="Arial Narrow"/>
                <w:sz w:val="20"/>
                <w:highlight w:val="lightGray"/>
                <w:lang w:val="lv-LV"/>
              </w:rPr>
              <w:t>EUR</w:t>
            </w:r>
          </w:p>
        </w:tc>
      </w:tr>
      <w:tr w:rsidR="00F77EC3" w:rsidRPr="00923A41" w14:paraId="26667128" w14:textId="77777777" w:rsidTr="00C64D44">
        <w:tblPrEx>
          <w:tblCellMar>
            <w:left w:w="108" w:type="dxa"/>
            <w:right w:w="108" w:type="dxa"/>
          </w:tblCellMar>
        </w:tblPrEx>
        <w:trPr>
          <w:cantSplit/>
        </w:trPr>
        <w:tc>
          <w:tcPr>
            <w:tcW w:w="7020" w:type="dxa"/>
            <w:tcBorders>
              <w:top w:val="single" w:sz="4" w:space="0" w:color="auto"/>
            </w:tcBorders>
            <w:vAlign w:val="bottom"/>
          </w:tcPr>
          <w:p w14:paraId="03E2F92E"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Uz uzņēmuma ieņēmumiem pārnesti finansējuma līdzekļi</w:t>
            </w:r>
          </w:p>
        </w:tc>
        <w:tc>
          <w:tcPr>
            <w:tcW w:w="1440" w:type="dxa"/>
            <w:tcBorders>
              <w:top w:val="single" w:sz="4" w:space="0" w:color="auto"/>
            </w:tcBorders>
            <w:vAlign w:val="bottom"/>
          </w:tcPr>
          <w:p w14:paraId="357E0ED6" w14:textId="47F2B4A3" w:rsidR="00F77EC3" w:rsidRPr="00923A41" w:rsidRDefault="00F719BC" w:rsidP="00F77EC3">
            <w:pPr>
              <w:pStyle w:val="List"/>
              <w:spacing w:before="120"/>
              <w:ind w:left="0" w:firstLine="0"/>
              <w:jc w:val="right"/>
              <w:rPr>
                <w:rFonts w:ascii="Arial Narrow" w:hAnsi="Arial Narrow"/>
                <w:sz w:val="20"/>
              </w:rPr>
            </w:pPr>
            <w:r w:rsidRPr="00923A41">
              <w:rPr>
                <w:rFonts w:ascii="Arial Narrow" w:hAnsi="Arial Narrow"/>
                <w:sz w:val="20"/>
              </w:rPr>
              <w:t>258 60</w:t>
            </w:r>
            <w:r w:rsidR="00072AD4" w:rsidRPr="00923A41">
              <w:rPr>
                <w:rFonts w:ascii="Arial Narrow" w:hAnsi="Arial Narrow"/>
                <w:sz w:val="20"/>
              </w:rPr>
              <w:t>6</w:t>
            </w:r>
          </w:p>
        </w:tc>
        <w:tc>
          <w:tcPr>
            <w:tcW w:w="1440" w:type="dxa"/>
            <w:tcBorders>
              <w:top w:val="single" w:sz="4" w:space="0" w:color="auto"/>
            </w:tcBorders>
            <w:vAlign w:val="bottom"/>
          </w:tcPr>
          <w:p w14:paraId="400BF944" w14:textId="774558AF"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258 607</w:t>
            </w:r>
          </w:p>
        </w:tc>
      </w:tr>
      <w:tr w:rsidR="00F77EC3" w:rsidRPr="00923A41" w14:paraId="7D91D554" w14:textId="77777777" w:rsidTr="00C64D44">
        <w:tblPrEx>
          <w:tblCellMar>
            <w:left w:w="108" w:type="dxa"/>
            <w:right w:w="108" w:type="dxa"/>
          </w:tblCellMar>
        </w:tblPrEx>
        <w:trPr>
          <w:cantSplit/>
        </w:trPr>
        <w:tc>
          <w:tcPr>
            <w:tcW w:w="7020" w:type="dxa"/>
            <w:vAlign w:val="bottom"/>
          </w:tcPr>
          <w:p w14:paraId="430FE200"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Saņemtās soda naudas</w:t>
            </w:r>
          </w:p>
        </w:tc>
        <w:tc>
          <w:tcPr>
            <w:tcW w:w="1440" w:type="dxa"/>
            <w:vAlign w:val="bottom"/>
          </w:tcPr>
          <w:p w14:paraId="535DE501" w14:textId="761C7B68" w:rsidR="00F77EC3" w:rsidRPr="00923A41" w:rsidRDefault="00F719BC" w:rsidP="00F77EC3">
            <w:pPr>
              <w:pStyle w:val="List"/>
              <w:spacing w:before="120"/>
              <w:ind w:left="0" w:firstLine="0"/>
              <w:jc w:val="right"/>
              <w:rPr>
                <w:rFonts w:ascii="Arial Narrow" w:hAnsi="Arial Narrow"/>
                <w:sz w:val="20"/>
              </w:rPr>
            </w:pPr>
            <w:r w:rsidRPr="00923A41">
              <w:rPr>
                <w:rFonts w:ascii="Arial Narrow" w:hAnsi="Arial Narrow"/>
                <w:sz w:val="20"/>
              </w:rPr>
              <w:t>5 200</w:t>
            </w:r>
          </w:p>
        </w:tc>
        <w:tc>
          <w:tcPr>
            <w:tcW w:w="1440" w:type="dxa"/>
            <w:vAlign w:val="bottom"/>
          </w:tcPr>
          <w:p w14:paraId="54272A62" w14:textId="4708ED79"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1 100</w:t>
            </w:r>
          </w:p>
        </w:tc>
      </w:tr>
      <w:tr w:rsidR="00F77EC3" w:rsidRPr="00923A41" w14:paraId="5351BD97" w14:textId="77777777" w:rsidTr="00C64D44">
        <w:tblPrEx>
          <w:tblCellMar>
            <w:left w:w="108" w:type="dxa"/>
            <w:right w:w="108" w:type="dxa"/>
          </w:tblCellMar>
        </w:tblPrEx>
        <w:trPr>
          <w:cantSplit/>
        </w:trPr>
        <w:tc>
          <w:tcPr>
            <w:tcW w:w="7020" w:type="dxa"/>
            <w:vAlign w:val="bottom"/>
          </w:tcPr>
          <w:p w14:paraId="5EB1EEA6"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Ilgtermiņa ieguldījumu pārvērtēšanas rezerves izslēgšana</w:t>
            </w:r>
          </w:p>
        </w:tc>
        <w:tc>
          <w:tcPr>
            <w:tcW w:w="1440" w:type="dxa"/>
            <w:vAlign w:val="bottom"/>
          </w:tcPr>
          <w:p w14:paraId="6B1D4F50" w14:textId="6C98B4BE" w:rsidR="00F77EC3" w:rsidRPr="00923A41" w:rsidRDefault="00F719BC" w:rsidP="00F77EC3">
            <w:pPr>
              <w:pStyle w:val="List"/>
              <w:spacing w:before="120"/>
              <w:ind w:left="0" w:firstLine="0"/>
              <w:jc w:val="right"/>
              <w:rPr>
                <w:rFonts w:ascii="Arial Narrow" w:hAnsi="Arial Narrow"/>
                <w:sz w:val="20"/>
              </w:rPr>
            </w:pPr>
            <w:r w:rsidRPr="00923A41">
              <w:rPr>
                <w:rFonts w:ascii="Arial Narrow" w:hAnsi="Arial Narrow"/>
                <w:sz w:val="20"/>
              </w:rPr>
              <w:t xml:space="preserve"> 6 721</w:t>
            </w:r>
          </w:p>
        </w:tc>
        <w:tc>
          <w:tcPr>
            <w:tcW w:w="1440" w:type="dxa"/>
            <w:vAlign w:val="bottom"/>
          </w:tcPr>
          <w:p w14:paraId="5E789750" w14:textId="3E1CCE1E"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14 893</w:t>
            </w:r>
          </w:p>
        </w:tc>
      </w:tr>
      <w:tr w:rsidR="00F77EC3" w:rsidRPr="00923A41" w14:paraId="5F493ECE" w14:textId="77777777" w:rsidTr="00C64D44">
        <w:tblPrEx>
          <w:tblCellMar>
            <w:left w:w="108" w:type="dxa"/>
            <w:right w:w="108" w:type="dxa"/>
          </w:tblCellMar>
        </w:tblPrEx>
        <w:trPr>
          <w:cantSplit/>
        </w:trPr>
        <w:tc>
          <w:tcPr>
            <w:tcW w:w="7020" w:type="dxa"/>
            <w:vAlign w:val="bottom"/>
          </w:tcPr>
          <w:p w14:paraId="7E060428" w14:textId="460A0D0E"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Ieņēmumi no pamatlīdzekļu pārdošanas, neto</w:t>
            </w:r>
          </w:p>
        </w:tc>
        <w:tc>
          <w:tcPr>
            <w:tcW w:w="1440" w:type="dxa"/>
            <w:vAlign w:val="bottom"/>
          </w:tcPr>
          <w:p w14:paraId="47DA68EB" w14:textId="4D218DF7" w:rsidR="00F77EC3" w:rsidRPr="00923A41" w:rsidRDefault="00F719BC" w:rsidP="00F77EC3">
            <w:pPr>
              <w:pStyle w:val="List"/>
              <w:spacing w:before="120"/>
              <w:ind w:left="720" w:firstLine="0"/>
              <w:jc w:val="center"/>
              <w:rPr>
                <w:rFonts w:ascii="Arial Narrow" w:hAnsi="Arial Narrow"/>
                <w:sz w:val="20"/>
              </w:rPr>
            </w:pPr>
            <w:r w:rsidRPr="00923A41">
              <w:rPr>
                <w:rFonts w:ascii="Arial Narrow" w:hAnsi="Arial Narrow"/>
                <w:sz w:val="20"/>
              </w:rPr>
              <w:t>21 420</w:t>
            </w:r>
          </w:p>
        </w:tc>
        <w:tc>
          <w:tcPr>
            <w:tcW w:w="1440" w:type="dxa"/>
            <w:vAlign w:val="bottom"/>
          </w:tcPr>
          <w:p w14:paraId="20F7D8EA" w14:textId="3FACA9A6"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3 062</w:t>
            </w:r>
          </w:p>
        </w:tc>
      </w:tr>
      <w:tr w:rsidR="00F77EC3" w:rsidRPr="00923A41" w14:paraId="22E954C9" w14:textId="77777777" w:rsidTr="00C64D44">
        <w:tblPrEx>
          <w:tblCellMar>
            <w:left w:w="108" w:type="dxa"/>
            <w:right w:w="108" w:type="dxa"/>
          </w:tblCellMar>
        </w:tblPrEx>
        <w:trPr>
          <w:cantSplit/>
        </w:trPr>
        <w:tc>
          <w:tcPr>
            <w:tcW w:w="7020" w:type="dxa"/>
            <w:vAlign w:val="bottom"/>
          </w:tcPr>
          <w:p w14:paraId="064C8C2E" w14:textId="6168D3D4" w:rsidR="00F77EC3" w:rsidRPr="00923A41" w:rsidRDefault="00F77EC3" w:rsidP="00F77EC3">
            <w:pPr>
              <w:pStyle w:val="List"/>
              <w:numPr>
                <w:ilvl w:val="1"/>
                <w:numId w:val="10"/>
              </w:numPr>
              <w:spacing w:before="120"/>
              <w:jc w:val="left"/>
              <w:rPr>
                <w:rFonts w:ascii="Arial Narrow" w:hAnsi="Arial Narrow"/>
                <w:i/>
                <w:iCs/>
                <w:sz w:val="20"/>
              </w:rPr>
            </w:pPr>
            <w:r w:rsidRPr="00923A41">
              <w:rPr>
                <w:rFonts w:ascii="Arial Narrow" w:hAnsi="Arial Narrow"/>
                <w:i/>
                <w:iCs/>
                <w:sz w:val="20"/>
              </w:rPr>
              <w:t>Ieņēmumi no pamatlīdzekļu pārdošanas</w:t>
            </w:r>
          </w:p>
        </w:tc>
        <w:tc>
          <w:tcPr>
            <w:tcW w:w="1440" w:type="dxa"/>
            <w:vAlign w:val="bottom"/>
          </w:tcPr>
          <w:p w14:paraId="41AA7DA1" w14:textId="4D64E3F7" w:rsidR="00F77EC3" w:rsidRPr="00923A41" w:rsidDel="00041C9A" w:rsidRDefault="00F719BC" w:rsidP="00F77EC3">
            <w:pPr>
              <w:pStyle w:val="List"/>
              <w:spacing w:before="120"/>
              <w:ind w:left="720" w:firstLine="0"/>
              <w:rPr>
                <w:rFonts w:ascii="Arial Narrow" w:hAnsi="Arial Narrow"/>
                <w:i/>
                <w:iCs/>
                <w:sz w:val="20"/>
              </w:rPr>
            </w:pPr>
            <w:r w:rsidRPr="00923A41">
              <w:rPr>
                <w:rFonts w:ascii="Arial Narrow" w:hAnsi="Arial Narrow"/>
                <w:i/>
                <w:iCs/>
                <w:sz w:val="20"/>
              </w:rPr>
              <w:t>21 752</w:t>
            </w:r>
          </w:p>
        </w:tc>
        <w:tc>
          <w:tcPr>
            <w:tcW w:w="1440" w:type="dxa"/>
            <w:vAlign w:val="bottom"/>
          </w:tcPr>
          <w:p w14:paraId="44A256D0" w14:textId="207C1752" w:rsidR="00F77EC3" w:rsidRPr="00923A41" w:rsidRDefault="00F77EC3" w:rsidP="00F77EC3">
            <w:pPr>
              <w:pStyle w:val="List"/>
              <w:spacing w:before="120"/>
              <w:ind w:left="0" w:firstLine="0"/>
              <w:jc w:val="right"/>
              <w:rPr>
                <w:rFonts w:ascii="Arial Narrow" w:hAnsi="Arial Narrow"/>
                <w:i/>
                <w:iCs/>
                <w:sz w:val="20"/>
              </w:rPr>
            </w:pPr>
            <w:r w:rsidRPr="00923A41">
              <w:rPr>
                <w:rFonts w:ascii="Arial Narrow" w:hAnsi="Arial Narrow"/>
                <w:i/>
                <w:iCs/>
                <w:sz w:val="20"/>
              </w:rPr>
              <w:t>13 347</w:t>
            </w:r>
          </w:p>
        </w:tc>
      </w:tr>
      <w:tr w:rsidR="00F77EC3" w:rsidRPr="00923A41" w14:paraId="6446129B" w14:textId="77777777" w:rsidTr="00C64D44">
        <w:tblPrEx>
          <w:tblCellMar>
            <w:left w:w="108" w:type="dxa"/>
            <w:right w:w="108" w:type="dxa"/>
          </w:tblCellMar>
        </w:tblPrEx>
        <w:trPr>
          <w:cantSplit/>
        </w:trPr>
        <w:tc>
          <w:tcPr>
            <w:tcW w:w="7020" w:type="dxa"/>
            <w:vAlign w:val="bottom"/>
          </w:tcPr>
          <w:p w14:paraId="24AC39E0" w14:textId="51A609D0" w:rsidR="00F77EC3" w:rsidRPr="00923A41" w:rsidRDefault="00F77EC3" w:rsidP="00F77EC3">
            <w:pPr>
              <w:pStyle w:val="List"/>
              <w:numPr>
                <w:ilvl w:val="1"/>
                <w:numId w:val="10"/>
              </w:numPr>
              <w:spacing w:before="120"/>
              <w:jc w:val="left"/>
              <w:rPr>
                <w:rFonts w:ascii="Arial Narrow" w:hAnsi="Arial Narrow"/>
                <w:i/>
                <w:iCs/>
                <w:sz w:val="20"/>
              </w:rPr>
            </w:pPr>
            <w:r w:rsidRPr="00923A41">
              <w:rPr>
                <w:rFonts w:ascii="Arial Narrow" w:hAnsi="Arial Narrow"/>
                <w:i/>
                <w:iCs/>
                <w:sz w:val="20"/>
              </w:rPr>
              <w:t>Pārdoto pamatlīdzekļu atlikusī vērtība</w:t>
            </w:r>
          </w:p>
        </w:tc>
        <w:tc>
          <w:tcPr>
            <w:tcW w:w="1440" w:type="dxa"/>
            <w:vAlign w:val="bottom"/>
          </w:tcPr>
          <w:p w14:paraId="7E350EC1" w14:textId="5367BA5A" w:rsidR="00F77EC3" w:rsidRPr="00923A41" w:rsidDel="00041C9A" w:rsidRDefault="00F719BC" w:rsidP="00F77EC3">
            <w:pPr>
              <w:pStyle w:val="List"/>
              <w:spacing w:before="120"/>
              <w:ind w:left="0" w:firstLine="0"/>
              <w:jc w:val="right"/>
              <w:rPr>
                <w:rFonts w:ascii="Arial Narrow" w:hAnsi="Arial Narrow"/>
                <w:i/>
                <w:iCs/>
                <w:sz w:val="20"/>
              </w:rPr>
            </w:pPr>
            <w:r w:rsidRPr="00923A41">
              <w:rPr>
                <w:rFonts w:ascii="Arial Narrow" w:hAnsi="Arial Narrow"/>
                <w:i/>
                <w:iCs/>
                <w:sz w:val="20"/>
              </w:rPr>
              <w:t>(332)</w:t>
            </w:r>
          </w:p>
        </w:tc>
        <w:tc>
          <w:tcPr>
            <w:tcW w:w="1440" w:type="dxa"/>
            <w:vAlign w:val="bottom"/>
          </w:tcPr>
          <w:p w14:paraId="5483EDC9" w14:textId="74100D1C" w:rsidR="00F77EC3" w:rsidRPr="00923A41" w:rsidRDefault="00F77EC3" w:rsidP="00F77EC3">
            <w:pPr>
              <w:pStyle w:val="List"/>
              <w:spacing w:before="120"/>
              <w:ind w:left="0" w:firstLine="0"/>
              <w:jc w:val="right"/>
              <w:rPr>
                <w:rFonts w:ascii="Arial Narrow" w:hAnsi="Arial Narrow"/>
                <w:i/>
                <w:iCs/>
                <w:sz w:val="20"/>
              </w:rPr>
            </w:pPr>
            <w:r w:rsidRPr="00923A41">
              <w:rPr>
                <w:rFonts w:ascii="Arial Narrow" w:hAnsi="Arial Narrow"/>
                <w:i/>
                <w:iCs/>
                <w:sz w:val="20"/>
              </w:rPr>
              <w:t>(10 285)</w:t>
            </w:r>
          </w:p>
        </w:tc>
      </w:tr>
      <w:tr w:rsidR="00F77EC3" w:rsidRPr="00923A41" w14:paraId="66FDD1D9" w14:textId="77777777" w:rsidTr="00C64D44">
        <w:tblPrEx>
          <w:tblCellMar>
            <w:left w:w="108" w:type="dxa"/>
            <w:right w:w="108" w:type="dxa"/>
          </w:tblCellMar>
        </w:tblPrEx>
        <w:trPr>
          <w:cantSplit/>
        </w:trPr>
        <w:tc>
          <w:tcPr>
            <w:tcW w:w="7020" w:type="dxa"/>
            <w:vAlign w:val="bottom"/>
          </w:tcPr>
          <w:p w14:paraId="01E3286B"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Pārējie saimnieciskās darbības ieņēmumi</w:t>
            </w:r>
          </w:p>
        </w:tc>
        <w:tc>
          <w:tcPr>
            <w:tcW w:w="1440" w:type="dxa"/>
            <w:vAlign w:val="bottom"/>
          </w:tcPr>
          <w:p w14:paraId="02924D31" w14:textId="6A883272" w:rsidR="00F77EC3" w:rsidRPr="00923A41" w:rsidRDefault="00072AD4" w:rsidP="00F77EC3">
            <w:pPr>
              <w:pStyle w:val="List"/>
              <w:spacing w:before="120"/>
              <w:ind w:left="0" w:firstLine="0"/>
              <w:jc w:val="right"/>
              <w:rPr>
                <w:rFonts w:ascii="Arial Narrow" w:hAnsi="Arial Narrow"/>
                <w:sz w:val="20"/>
              </w:rPr>
            </w:pPr>
            <w:r w:rsidRPr="00923A41">
              <w:rPr>
                <w:rFonts w:ascii="Arial Narrow" w:hAnsi="Arial Narrow"/>
                <w:sz w:val="20"/>
              </w:rPr>
              <w:t>4</w:t>
            </w:r>
            <w:r w:rsidR="00E4558D" w:rsidRPr="00923A41">
              <w:rPr>
                <w:rFonts w:ascii="Arial Narrow" w:hAnsi="Arial Narrow"/>
                <w:sz w:val="20"/>
              </w:rPr>
              <w:t>8</w:t>
            </w:r>
          </w:p>
        </w:tc>
        <w:tc>
          <w:tcPr>
            <w:tcW w:w="1440" w:type="dxa"/>
            <w:vAlign w:val="bottom"/>
          </w:tcPr>
          <w:p w14:paraId="41A80CBF" w14:textId="2778BBF9"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2 956</w:t>
            </w:r>
          </w:p>
        </w:tc>
      </w:tr>
      <w:tr w:rsidR="00F77EC3" w:rsidRPr="00923A41" w14:paraId="0C088D58" w14:textId="77777777" w:rsidTr="00C64D44">
        <w:tblPrEx>
          <w:tblCellMar>
            <w:left w:w="108" w:type="dxa"/>
            <w:right w:w="108" w:type="dxa"/>
          </w:tblCellMar>
        </w:tblPrEx>
        <w:trPr>
          <w:cantSplit/>
        </w:trPr>
        <w:tc>
          <w:tcPr>
            <w:tcW w:w="7020" w:type="dxa"/>
            <w:vAlign w:val="bottom"/>
          </w:tcPr>
          <w:p w14:paraId="6AA0CD8F" w14:textId="3A585C3B"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Atgūti norakstītie debitoru parādi</w:t>
            </w:r>
          </w:p>
        </w:tc>
        <w:tc>
          <w:tcPr>
            <w:tcW w:w="1440" w:type="dxa"/>
            <w:vAlign w:val="bottom"/>
          </w:tcPr>
          <w:p w14:paraId="35FAEA00" w14:textId="16FD3E86" w:rsidR="00F77EC3" w:rsidRPr="00923A41" w:rsidDel="005A0B87" w:rsidRDefault="00072AD4" w:rsidP="00F77EC3">
            <w:pPr>
              <w:pStyle w:val="List"/>
              <w:spacing w:before="120"/>
              <w:ind w:left="0" w:firstLine="0"/>
              <w:jc w:val="right"/>
              <w:rPr>
                <w:rFonts w:ascii="Arial Narrow" w:hAnsi="Arial Narrow"/>
                <w:sz w:val="20"/>
              </w:rPr>
            </w:pPr>
            <w:r w:rsidRPr="00923A41">
              <w:rPr>
                <w:rFonts w:ascii="Arial Narrow" w:hAnsi="Arial Narrow"/>
                <w:sz w:val="20"/>
              </w:rPr>
              <w:t>4 470</w:t>
            </w:r>
          </w:p>
        </w:tc>
        <w:tc>
          <w:tcPr>
            <w:tcW w:w="1440" w:type="dxa"/>
            <w:vAlign w:val="bottom"/>
          </w:tcPr>
          <w:p w14:paraId="75EFCFEC" w14:textId="11987F1B"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323</w:t>
            </w:r>
          </w:p>
        </w:tc>
      </w:tr>
      <w:tr w:rsidR="00F77EC3" w:rsidRPr="00923A41" w14:paraId="1804FBCF" w14:textId="77777777" w:rsidTr="00C64D44">
        <w:tblPrEx>
          <w:tblCellMar>
            <w:left w:w="108" w:type="dxa"/>
            <w:right w:w="108" w:type="dxa"/>
          </w:tblCellMar>
        </w:tblPrEx>
        <w:trPr>
          <w:cantSplit/>
        </w:trPr>
        <w:tc>
          <w:tcPr>
            <w:tcW w:w="7020" w:type="dxa"/>
            <w:tcBorders>
              <w:bottom w:val="single" w:sz="4" w:space="0" w:color="auto"/>
            </w:tcBorders>
            <w:vAlign w:val="bottom"/>
          </w:tcPr>
          <w:p w14:paraId="72036A21" w14:textId="3459B0A4"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Saņemta apdrošināšanas atlīdzība</w:t>
            </w:r>
          </w:p>
        </w:tc>
        <w:tc>
          <w:tcPr>
            <w:tcW w:w="1440" w:type="dxa"/>
            <w:tcBorders>
              <w:bottom w:val="single" w:sz="4" w:space="0" w:color="auto"/>
            </w:tcBorders>
            <w:vAlign w:val="bottom"/>
          </w:tcPr>
          <w:p w14:paraId="080B6C40" w14:textId="7362757C" w:rsidR="00F77EC3" w:rsidRPr="00923A41" w:rsidRDefault="00AF6096" w:rsidP="00F77EC3">
            <w:pPr>
              <w:pStyle w:val="List"/>
              <w:spacing w:before="120"/>
              <w:ind w:left="0" w:firstLine="0"/>
              <w:jc w:val="right"/>
              <w:rPr>
                <w:rFonts w:ascii="Arial Narrow" w:hAnsi="Arial Narrow"/>
                <w:sz w:val="20"/>
              </w:rPr>
            </w:pPr>
            <w:r w:rsidRPr="00923A41">
              <w:rPr>
                <w:rFonts w:ascii="Arial Narrow" w:hAnsi="Arial Narrow"/>
                <w:sz w:val="20"/>
              </w:rPr>
              <w:t>-</w:t>
            </w:r>
          </w:p>
        </w:tc>
        <w:tc>
          <w:tcPr>
            <w:tcW w:w="1440" w:type="dxa"/>
            <w:tcBorders>
              <w:bottom w:val="single" w:sz="4" w:space="0" w:color="auto"/>
            </w:tcBorders>
            <w:vAlign w:val="bottom"/>
          </w:tcPr>
          <w:p w14:paraId="39449B42" w14:textId="15A6A971"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16 879</w:t>
            </w:r>
          </w:p>
        </w:tc>
      </w:tr>
      <w:tr w:rsidR="00241A53" w:rsidRPr="00923A41" w14:paraId="774B80F1" w14:textId="77777777" w:rsidTr="00C64D44">
        <w:trPr>
          <w:cantSplit/>
        </w:trPr>
        <w:tc>
          <w:tcPr>
            <w:tcW w:w="7020" w:type="dxa"/>
            <w:tcBorders>
              <w:top w:val="single" w:sz="4" w:space="0" w:color="auto"/>
            </w:tcBorders>
            <w:vAlign w:val="bottom"/>
          </w:tcPr>
          <w:p w14:paraId="32685B8F" w14:textId="77777777" w:rsidR="00241A53" w:rsidRPr="00923A41" w:rsidRDefault="00241A53" w:rsidP="00241A53">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688D3BBD" w14:textId="6BB8E5B0" w:rsidR="00241A53" w:rsidRPr="00923A41" w:rsidRDefault="00072AD4" w:rsidP="00241A53">
            <w:pPr>
              <w:jc w:val="right"/>
              <w:rPr>
                <w:rFonts w:ascii="Arial Narrow" w:hAnsi="Arial Narrow"/>
                <w:b/>
                <w:sz w:val="20"/>
                <w:highlight w:val="lightGray"/>
                <w:lang w:val="lv-LV"/>
              </w:rPr>
            </w:pPr>
            <w:r w:rsidRPr="00923A41">
              <w:rPr>
                <w:rFonts w:ascii="Arial Narrow" w:hAnsi="Arial Narrow"/>
                <w:b/>
                <w:sz w:val="20"/>
                <w:highlight w:val="lightGray"/>
                <w:lang w:val="lv-LV"/>
              </w:rPr>
              <w:t>296 46</w:t>
            </w:r>
            <w:r w:rsidR="00E4558D" w:rsidRPr="00923A41">
              <w:rPr>
                <w:rFonts w:ascii="Arial Narrow" w:hAnsi="Arial Narrow"/>
                <w:b/>
                <w:sz w:val="20"/>
                <w:highlight w:val="lightGray"/>
                <w:lang w:val="lv-LV"/>
              </w:rPr>
              <w:t>5</w:t>
            </w:r>
          </w:p>
        </w:tc>
        <w:tc>
          <w:tcPr>
            <w:tcW w:w="1440" w:type="dxa"/>
            <w:tcBorders>
              <w:top w:val="single" w:sz="4" w:space="0" w:color="auto"/>
              <w:bottom w:val="double" w:sz="4" w:space="0" w:color="auto"/>
            </w:tcBorders>
            <w:vAlign w:val="bottom"/>
          </w:tcPr>
          <w:p w14:paraId="0D39A3BF" w14:textId="60F4F405" w:rsidR="00241A53" w:rsidRPr="00923A41" w:rsidRDefault="00F77EC3" w:rsidP="00241A53">
            <w:pPr>
              <w:jc w:val="right"/>
              <w:rPr>
                <w:rFonts w:ascii="Arial Narrow" w:hAnsi="Arial Narrow"/>
                <w:b/>
                <w:sz w:val="20"/>
                <w:highlight w:val="lightGray"/>
                <w:lang w:val="lv-LV"/>
              </w:rPr>
            </w:pPr>
            <w:r w:rsidRPr="00923A41">
              <w:rPr>
                <w:rFonts w:ascii="Arial Narrow" w:hAnsi="Arial Narrow"/>
                <w:b/>
                <w:sz w:val="20"/>
                <w:highlight w:val="lightGray"/>
                <w:lang w:val="lv-LV"/>
              </w:rPr>
              <w:t>297 820</w:t>
            </w:r>
          </w:p>
        </w:tc>
      </w:tr>
    </w:tbl>
    <w:p w14:paraId="1AF17DF8" w14:textId="77777777" w:rsidR="00BE717A" w:rsidRPr="00923A41" w:rsidRDefault="00BE717A" w:rsidP="001603CB">
      <w:pPr>
        <w:ind w:left="720" w:firstLine="273"/>
        <w:rPr>
          <w:rFonts w:ascii="Arial Narrow" w:hAnsi="Arial Narrow"/>
          <w:b/>
          <w:sz w:val="22"/>
          <w:szCs w:val="20"/>
          <w:highlight w:val="lightGray"/>
          <w:lang w:val="lv-LV"/>
        </w:rPr>
      </w:pPr>
    </w:p>
    <w:p w14:paraId="74D429BA" w14:textId="3912A284" w:rsidR="005B065B" w:rsidRPr="00E347B1" w:rsidRDefault="005B065B" w:rsidP="001603CB">
      <w:pPr>
        <w:ind w:left="720" w:firstLine="273"/>
        <w:rPr>
          <w:rFonts w:ascii="Arial Narrow" w:hAnsi="Arial Narrow" w:cs="Tahoma"/>
          <w:b/>
          <w:szCs w:val="18"/>
          <w:lang w:val="lv-LV"/>
        </w:rPr>
      </w:pPr>
      <w:r w:rsidRPr="00923A41">
        <w:rPr>
          <w:rFonts w:ascii="Arial Narrow" w:hAnsi="Arial Narrow"/>
          <w:b/>
          <w:sz w:val="22"/>
          <w:szCs w:val="20"/>
          <w:highlight w:val="lightGray"/>
          <w:lang w:val="lv-LV"/>
        </w:rPr>
        <w:t>Informācija par peļņu vai zaudējumiem no ilgtermiņa objektu atsavināšanas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560"/>
        <w:gridCol w:w="1417"/>
        <w:gridCol w:w="1843"/>
        <w:gridCol w:w="1843"/>
      </w:tblGrid>
      <w:tr w:rsidR="005B065B" w:rsidRPr="00923A41" w14:paraId="40D9C79D" w14:textId="77777777" w:rsidTr="00E347B1">
        <w:tc>
          <w:tcPr>
            <w:tcW w:w="1843" w:type="dxa"/>
            <w:tcBorders>
              <w:top w:val="nil"/>
              <w:left w:val="nil"/>
              <w:bottom w:val="single" w:sz="4" w:space="0" w:color="auto"/>
              <w:right w:val="nil"/>
            </w:tcBorders>
            <w:shd w:val="clear" w:color="auto" w:fill="auto"/>
            <w:vAlign w:val="bottom"/>
          </w:tcPr>
          <w:p w14:paraId="0A51B7BD" w14:textId="77777777" w:rsidR="005B065B" w:rsidRPr="00923A41" w:rsidRDefault="005B065B" w:rsidP="005F26BB">
            <w:pPr>
              <w:spacing w:before="60"/>
              <w:rPr>
                <w:rFonts w:ascii="Arial Narrow" w:hAnsi="Arial Narrow"/>
                <w:sz w:val="20"/>
                <w:szCs w:val="20"/>
                <w:lang w:val="lv-LV"/>
              </w:rPr>
            </w:pPr>
            <w:r w:rsidRPr="00923A41">
              <w:rPr>
                <w:rFonts w:ascii="Arial Narrow" w:hAnsi="Arial Narrow"/>
                <w:sz w:val="20"/>
                <w:szCs w:val="20"/>
                <w:lang w:val="lv-LV"/>
              </w:rPr>
              <w:t>Ilgtermiņa ieguldījumu objekts</w:t>
            </w:r>
          </w:p>
        </w:tc>
        <w:tc>
          <w:tcPr>
            <w:tcW w:w="1559" w:type="dxa"/>
            <w:tcBorders>
              <w:top w:val="nil"/>
              <w:left w:val="nil"/>
              <w:bottom w:val="single" w:sz="4" w:space="0" w:color="auto"/>
              <w:right w:val="nil"/>
            </w:tcBorders>
            <w:vAlign w:val="bottom"/>
          </w:tcPr>
          <w:p w14:paraId="7C02882D" w14:textId="77777777" w:rsidR="005B065B" w:rsidRPr="00923A41" w:rsidRDefault="005B065B" w:rsidP="005F26BB">
            <w:pPr>
              <w:spacing w:before="60"/>
              <w:jc w:val="right"/>
              <w:rPr>
                <w:rFonts w:ascii="Arial Narrow" w:hAnsi="Arial Narrow"/>
                <w:sz w:val="20"/>
                <w:szCs w:val="20"/>
                <w:lang w:val="lv-LV"/>
              </w:rPr>
            </w:pPr>
            <w:r w:rsidRPr="00923A41">
              <w:rPr>
                <w:rFonts w:ascii="Arial Narrow" w:hAnsi="Arial Narrow"/>
                <w:sz w:val="20"/>
                <w:szCs w:val="20"/>
                <w:lang w:val="lv-LV"/>
              </w:rPr>
              <w:t>Bilances vērtība izslēgšanas brīdī</w:t>
            </w:r>
          </w:p>
        </w:tc>
        <w:tc>
          <w:tcPr>
            <w:tcW w:w="1560" w:type="dxa"/>
            <w:tcBorders>
              <w:top w:val="nil"/>
              <w:left w:val="nil"/>
              <w:bottom w:val="single" w:sz="4" w:space="0" w:color="auto"/>
              <w:right w:val="nil"/>
            </w:tcBorders>
            <w:vAlign w:val="bottom"/>
          </w:tcPr>
          <w:p w14:paraId="082F213C" w14:textId="77777777" w:rsidR="005B065B" w:rsidRPr="00923A41" w:rsidRDefault="005B065B" w:rsidP="005F26BB">
            <w:pPr>
              <w:spacing w:before="60"/>
              <w:jc w:val="right"/>
              <w:rPr>
                <w:rFonts w:ascii="Arial Narrow" w:hAnsi="Arial Narrow"/>
                <w:sz w:val="20"/>
                <w:szCs w:val="20"/>
                <w:lang w:val="lv-LV"/>
              </w:rPr>
            </w:pPr>
            <w:r w:rsidRPr="00923A41">
              <w:rPr>
                <w:rFonts w:ascii="Arial Narrow" w:hAnsi="Arial Narrow"/>
                <w:sz w:val="20"/>
                <w:szCs w:val="20"/>
                <w:lang w:val="lv-LV"/>
              </w:rPr>
              <w:t>Atsavināšanas ieņēmumi</w:t>
            </w:r>
          </w:p>
        </w:tc>
        <w:tc>
          <w:tcPr>
            <w:tcW w:w="1417" w:type="dxa"/>
            <w:tcBorders>
              <w:top w:val="nil"/>
              <w:left w:val="nil"/>
              <w:bottom w:val="single" w:sz="4" w:space="0" w:color="auto"/>
              <w:right w:val="nil"/>
            </w:tcBorders>
            <w:vAlign w:val="bottom"/>
          </w:tcPr>
          <w:p w14:paraId="131AAA14" w14:textId="77777777" w:rsidR="005B065B" w:rsidRPr="00923A41" w:rsidRDefault="005B065B" w:rsidP="005F26BB">
            <w:pPr>
              <w:spacing w:before="60"/>
              <w:jc w:val="right"/>
              <w:rPr>
                <w:rFonts w:ascii="Arial Narrow" w:hAnsi="Arial Narrow"/>
                <w:sz w:val="20"/>
                <w:szCs w:val="20"/>
                <w:lang w:val="lv-LV"/>
              </w:rPr>
            </w:pPr>
            <w:r w:rsidRPr="00923A41">
              <w:rPr>
                <w:rFonts w:ascii="Arial Narrow" w:hAnsi="Arial Narrow"/>
                <w:sz w:val="20"/>
                <w:szCs w:val="20"/>
                <w:lang w:val="lv-LV"/>
              </w:rPr>
              <w:t>Atsavināšanas izdevumi</w:t>
            </w:r>
          </w:p>
        </w:tc>
        <w:tc>
          <w:tcPr>
            <w:tcW w:w="1843" w:type="dxa"/>
            <w:tcBorders>
              <w:top w:val="nil"/>
              <w:left w:val="nil"/>
              <w:bottom w:val="single" w:sz="4" w:space="0" w:color="auto"/>
              <w:right w:val="nil"/>
            </w:tcBorders>
            <w:shd w:val="clear" w:color="auto" w:fill="auto"/>
            <w:vAlign w:val="bottom"/>
          </w:tcPr>
          <w:p w14:paraId="00FB8C59" w14:textId="77777777" w:rsidR="005B065B" w:rsidRPr="00923A41" w:rsidRDefault="005B065B" w:rsidP="005F26BB">
            <w:pPr>
              <w:spacing w:before="60"/>
              <w:jc w:val="right"/>
              <w:rPr>
                <w:rFonts w:ascii="Arial Narrow" w:hAnsi="Arial Narrow"/>
                <w:sz w:val="20"/>
                <w:szCs w:val="20"/>
                <w:lang w:val="lv-LV"/>
              </w:rPr>
            </w:pPr>
            <w:r w:rsidRPr="00923A41">
              <w:rPr>
                <w:rFonts w:ascii="Arial Narrow" w:hAnsi="Arial Narrow"/>
                <w:sz w:val="20"/>
                <w:szCs w:val="20"/>
                <w:lang w:val="lv-LV"/>
              </w:rPr>
              <w:t>Bruto ieņēmumi vai izdevumi</w:t>
            </w:r>
          </w:p>
        </w:tc>
        <w:tc>
          <w:tcPr>
            <w:tcW w:w="1843" w:type="dxa"/>
            <w:tcBorders>
              <w:top w:val="nil"/>
              <w:left w:val="nil"/>
              <w:bottom w:val="single" w:sz="4" w:space="0" w:color="auto"/>
              <w:right w:val="nil"/>
            </w:tcBorders>
            <w:shd w:val="clear" w:color="auto" w:fill="auto"/>
            <w:vAlign w:val="bottom"/>
          </w:tcPr>
          <w:p w14:paraId="4D43E5F5" w14:textId="77777777" w:rsidR="005B065B" w:rsidRPr="00923A41" w:rsidRDefault="005B065B" w:rsidP="005F26BB">
            <w:pPr>
              <w:spacing w:before="60"/>
              <w:jc w:val="right"/>
              <w:rPr>
                <w:rFonts w:ascii="Arial Narrow" w:hAnsi="Arial Narrow"/>
                <w:sz w:val="20"/>
                <w:szCs w:val="20"/>
                <w:lang w:val="lv-LV"/>
              </w:rPr>
            </w:pPr>
            <w:r w:rsidRPr="00923A41">
              <w:rPr>
                <w:rFonts w:ascii="Arial Narrow" w:hAnsi="Arial Narrow"/>
                <w:sz w:val="20"/>
                <w:szCs w:val="20"/>
                <w:lang w:val="lv-LV"/>
              </w:rPr>
              <w:t>Peļņa vai zaudējumi no objekta atsavināšanas</w:t>
            </w:r>
          </w:p>
        </w:tc>
      </w:tr>
      <w:tr w:rsidR="00072AD4" w:rsidRPr="00923A41" w14:paraId="5957E9C3" w14:textId="77777777" w:rsidTr="00E347B1">
        <w:tc>
          <w:tcPr>
            <w:tcW w:w="1843" w:type="dxa"/>
            <w:tcBorders>
              <w:top w:val="single" w:sz="4" w:space="0" w:color="auto"/>
              <w:left w:val="nil"/>
              <w:bottom w:val="nil"/>
              <w:right w:val="nil"/>
            </w:tcBorders>
            <w:shd w:val="clear" w:color="auto" w:fill="auto"/>
          </w:tcPr>
          <w:p w14:paraId="654CE997" w14:textId="256F4765" w:rsidR="00072AD4" w:rsidRPr="00923A41" w:rsidRDefault="00BE717A" w:rsidP="005F26BB">
            <w:pPr>
              <w:spacing w:before="60"/>
              <w:rPr>
                <w:rFonts w:ascii="Arial Narrow" w:hAnsi="Arial Narrow"/>
                <w:sz w:val="20"/>
                <w:szCs w:val="20"/>
                <w:lang w:val="lv-LV"/>
              </w:rPr>
            </w:pPr>
            <w:r w:rsidRPr="00923A41">
              <w:rPr>
                <w:rFonts w:ascii="Arial Narrow" w:hAnsi="Arial Narrow"/>
                <w:sz w:val="20"/>
                <w:szCs w:val="20"/>
                <w:lang w:val="lv-LV"/>
              </w:rPr>
              <w:t>Ēka</w:t>
            </w:r>
          </w:p>
        </w:tc>
        <w:tc>
          <w:tcPr>
            <w:tcW w:w="1559" w:type="dxa"/>
            <w:tcBorders>
              <w:top w:val="single" w:sz="4" w:space="0" w:color="auto"/>
              <w:left w:val="nil"/>
              <w:bottom w:val="nil"/>
              <w:right w:val="nil"/>
            </w:tcBorders>
          </w:tcPr>
          <w:p w14:paraId="52AA37BF" w14:textId="04738558" w:rsidR="00072AD4" w:rsidRPr="00923A41" w:rsidRDefault="00F36D39" w:rsidP="005F26BB">
            <w:pPr>
              <w:spacing w:before="60"/>
              <w:jc w:val="right"/>
              <w:rPr>
                <w:rFonts w:ascii="Arial Narrow" w:hAnsi="Arial Narrow"/>
                <w:sz w:val="20"/>
                <w:szCs w:val="20"/>
                <w:lang w:val="lv-LV"/>
              </w:rPr>
            </w:pPr>
            <w:r w:rsidRPr="00923A41">
              <w:rPr>
                <w:rFonts w:ascii="Arial Narrow" w:hAnsi="Arial Narrow"/>
                <w:sz w:val="20"/>
                <w:szCs w:val="20"/>
                <w:lang w:val="lv-LV"/>
              </w:rPr>
              <w:t>332</w:t>
            </w:r>
          </w:p>
        </w:tc>
        <w:tc>
          <w:tcPr>
            <w:tcW w:w="1560" w:type="dxa"/>
            <w:tcBorders>
              <w:top w:val="single" w:sz="4" w:space="0" w:color="auto"/>
              <w:left w:val="nil"/>
              <w:bottom w:val="nil"/>
              <w:right w:val="nil"/>
            </w:tcBorders>
          </w:tcPr>
          <w:p w14:paraId="672977D2" w14:textId="3459CC74" w:rsidR="00072AD4" w:rsidRPr="00923A41" w:rsidRDefault="00F36D39" w:rsidP="005F26BB">
            <w:pPr>
              <w:spacing w:before="60"/>
              <w:jc w:val="right"/>
              <w:rPr>
                <w:rFonts w:ascii="Arial Narrow" w:hAnsi="Arial Narrow"/>
                <w:sz w:val="20"/>
                <w:szCs w:val="20"/>
                <w:lang w:val="lv-LV"/>
              </w:rPr>
            </w:pPr>
            <w:r w:rsidRPr="00923A41">
              <w:rPr>
                <w:rFonts w:ascii="Arial Narrow" w:hAnsi="Arial Narrow"/>
                <w:sz w:val="20"/>
                <w:szCs w:val="20"/>
                <w:lang w:val="lv-LV"/>
              </w:rPr>
              <w:t>7</w:t>
            </w:r>
            <w:r w:rsidR="00746FD6" w:rsidRPr="00923A41">
              <w:rPr>
                <w:rFonts w:ascii="Arial Narrow" w:hAnsi="Arial Narrow"/>
                <w:sz w:val="20"/>
                <w:szCs w:val="20"/>
                <w:lang w:val="lv-LV"/>
              </w:rPr>
              <w:t xml:space="preserve"> </w:t>
            </w:r>
            <w:r w:rsidRPr="00923A41">
              <w:rPr>
                <w:rFonts w:ascii="Arial Narrow" w:hAnsi="Arial Narrow"/>
                <w:sz w:val="20"/>
                <w:szCs w:val="20"/>
                <w:lang w:val="lv-LV"/>
              </w:rPr>
              <w:t>000</w:t>
            </w:r>
          </w:p>
        </w:tc>
        <w:tc>
          <w:tcPr>
            <w:tcW w:w="1417" w:type="dxa"/>
            <w:tcBorders>
              <w:top w:val="single" w:sz="4" w:space="0" w:color="auto"/>
              <w:left w:val="nil"/>
              <w:bottom w:val="nil"/>
              <w:right w:val="nil"/>
            </w:tcBorders>
          </w:tcPr>
          <w:p w14:paraId="3CE6A089" w14:textId="5A69A45A" w:rsidR="00072AD4" w:rsidRPr="00923A41" w:rsidRDefault="00F36D39" w:rsidP="005F26BB">
            <w:pPr>
              <w:spacing w:before="60"/>
              <w:jc w:val="right"/>
              <w:rPr>
                <w:rFonts w:ascii="Arial Narrow" w:hAnsi="Arial Narrow"/>
                <w:sz w:val="20"/>
                <w:szCs w:val="20"/>
                <w:lang w:val="lv-LV"/>
              </w:rPr>
            </w:pPr>
            <w:r w:rsidRPr="00923A41">
              <w:rPr>
                <w:rFonts w:ascii="Arial Narrow" w:hAnsi="Arial Narrow"/>
                <w:sz w:val="20"/>
                <w:szCs w:val="20"/>
                <w:lang w:val="lv-LV"/>
              </w:rPr>
              <w:t>-</w:t>
            </w:r>
          </w:p>
        </w:tc>
        <w:tc>
          <w:tcPr>
            <w:tcW w:w="1843" w:type="dxa"/>
            <w:tcBorders>
              <w:top w:val="single" w:sz="4" w:space="0" w:color="auto"/>
              <w:left w:val="nil"/>
              <w:bottom w:val="nil"/>
              <w:right w:val="nil"/>
            </w:tcBorders>
            <w:shd w:val="clear" w:color="auto" w:fill="auto"/>
          </w:tcPr>
          <w:p w14:paraId="76A97B29" w14:textId="2291A8A7" w:rsidR="00072AD4" w:rsidRPr="00923A41" w:rsidRDefault="00694FFA" w:rsidP="005F26BB">
            <w:pPr>
              <w:spacing w:before="60"/>
              <w:jc w:val="right"/>
              <w:rPr>
                <w:rFonts w:ascii="Arial Narrow" w:hAnsi="Arial Narrow"/>
                <w:sz w:val="20"/>
                <w:szCs w:val="20"/>
                <w:lang w:val="lv-LV"/>
              </w:rPr>
            </w:pPr>
            <w:r w:rsidRPr="00923A41">
              <w:rPr>
                <w:rFonts w:ascii="Arial Narrow" w:hAnsi="Arial Narrow"/>
                <w:sz w:val="20"/>
                <w:szCs w:val="20"/>
                <w:lang w:val="lv-LV"/>
              </w:rPr>
              <w:t>6 668</w:t>
            </w:r>
          </w:p>
        </w:tc>
        <w:tc>
          <w:tcPr>
            <w:tcW w:w="1843" w:type="dxa"/>
            <w:tcBorders>
              <w:top w:val="single" w:sz="4" w:space="0" w:color="auto"/>
              <w:left w:val="nil"/>
              <w:bottom w:val="nil"/>
              <w:right w:val="nil"/>
            </w:tcBorders>
            <w:shd w:val="clear" w:color="auto" w:fill="auto"/>
          </w:tcPr>
          <w:p w14:paraId="5EE6DA77" w14:textId="275707A7" w:rsidR="00072AD4" w:rsidRPr="00923A41" w:rsidRDefault="00694FFA" w:rsidP="005F26BB">
            <w:pPr>
              <w:spacing w:before="60"/>
              <w:jc w:val="right"/>
              <w:rPr>
                <w:rFonts w:ascii="Arial Narrow" w:hAnsi="Arial Narrow"/>
                <w:sz w:val="20"/>
                <w:szCs w:val="20"/>
                <w:lang w:val="lv-LV"/>
              </w:rPr>
            </w:pPr>
            <w:r w:rsidRPr="00923A41">
              <w:rPr>
                <w:rFonts w:ascii="Arial Narrow" w:hAnsi="Arial Narrow"/>
                <w:sz w:val="20"/>
                <w:szCs w:val="20"/>
                <w:lang w:val="lv-LV"/>
              </w:rPr>
              <w:t>6 668</w:t>
            </w:r>
          </w:p>
        </w:tc>
      </w:tr>
      <w:tr w:rsidR="005B065B" w:rsidRPr="00923A41" w14:paraId="0C5D6E35" w14:textId="77777777" w:rsidTr="00E347B1">
        <w:tc>
          <w:tcPr>
            <w:tcW w:w="1843" w:type="dxa"/>
            <w:tcBorders>
              <w:top w:val="nil"/>
              <w:left w:val="nil"/>
              <w:bottom w:val="single" w:sz="4" w:space="0" w:color="auto"/>
              <w:right w:val="nil"/>
            </w:tcBorders>
            <w:shd w:val="clear" w:color="auto" w:fill="auto"/>
          </w:tcPr>
          <w:p w14:paraId="7DCBAEA5" w14:textId="54AC0A44" w:rsidR="005B065B" w:rsidRPr="00923A41" w:rsidRDefault="00F17CD7" w:rsidP="005F26BB">
            <w:pPr>
              <w:spacing w:before="60"/>
              <w:rPr>
                <w:rFonts w:ascii="Arial Narrow" w:hAnsi="Arial Narrow"/>
                <w:sz w:val="20"/>
                <w:szCs w:val="20"/>
                <w:lang w:val="lv-LV"/>
              </w:rPr>
            </w:pPr>
            <w:r w:rsidRPr="00923A41">
              <w:rPr>
                <w:rFonts w:ascii="Arial Narrow" w:hAnsi="Arial Narrow"/>
                <w:sz w:val="20"/>
                <w:szCs w:val="20"/>
                <w:lang w:val="lv-LV"/>
              </w:rPr>
              <w:t>Automašīnas</w:t>
            </w:r>
          </w:p>
        </w:tc>
        <w:tc>
          <w:tcPr>
            <w:tcW w:w="1559" w:type="dxa"/>
            <w:tcBorders>
              <w:top w:val="nil"/>
              <w:left w:val="nil"/>
              <w:bottom w:val="single" w:sz="4" w:space="0" w:color="auto"/>
              <w:right w:val="nil"/>
            </w:tcBorders>
          </w:tcPr>
          <w:p w14:paraId="09F7DD44" w14:textId="23420E89" w:rsidR="005B065B" w:rsidRPr="00923A41" w:rsidRDefault="00C45BD3" w:rsidP="005F26BB">
            <w:pPr>
              <w:spacing w:before="60"/>
              <w:jc w:val="right"/>
              <w:rPr>
                <w:rFonts w:ascii="Arial Narrow" w:hAnsi="Arial Narrow"/>
                <w:sz w:val="20"/>
                <w:szCs w:val="20"/>
                <w:lang w:val="lv-LV"/>
              </w:rPr>
            </w:pPr>
            <w:r w:rsidRPr="00923A41">
              <w:rPr>
                <w:rFonts w:ascii="Arial Narrow" w:hAnsi="Arial Narrow"/>
                <w:sz w:val="20"/>
                <w:szCs w:val="20"/>
                <w:lang w:val="lv-LV"/>
              </w:rPr>
              <w:t>-</w:t>
            </w:r>
          </w:p>
        </w:tc>
        <w:tc>
          <w:tcPr>
            <w:tcW w:w="1560" w:type="dxa"/>
            <w:tcBorders>
              <w:top w:val="nil"/>
              <w:left w:val="nil"/>
              <w:bottom w:val="single" w:sz="4" w:space="0" w:color="auto"/>
              <w:right w:val="nil"/>
            </w:tcBorders>
          </w:tcPr>
          <w:p w14:paraId="04F02DC8" w14:textId="31A95CF1" w:rsidR="005B065B" w:rsidRPr="00923A41" w:rsidRDefault="00F36D39" w:rsidP="005F26BB">
            <w:pPr>
              <w:spacing w:before="60"/>
              <w:jc w:val="right"/>
              <w:rPr>
                <w:rFonts w:ascii="Arial Narrow" w:hAnsi="Arial Narrow"/>
                <w:sz w:val="20"/>
                <w:szCs w:val="20"/>
                <w:lang w:val="lv-LV"/>
              </w:rPr>
            </w:pPr>
            <w:r w:rsidRPr="00923A41">
              <w:rPr>
                <w:rFonts w:ascii="Arial Narrow" w:hAnsi="Arial Narrow"/>
                <w:sz w:val="20"/>
                <w:szCs w:val="20"/>
                <w:lang w:val="lv-LV"/>
              </w:rPr>
              <w:t>14 752</w:t>
            </w:r>
          </w:p>
        </w:tc>
        <w:tc>
          <w:tcPr>
            <w:tcW w:w="1417" w:type="dxa"/>
            <w:tcBorders>
              <w:top w:val="nil"/>
              <w:left w:val="nil"/>
              <w:bottom w:val="single" w:sz="4" w:space="0" w:color="auto"/>
              <w:right w:val="nil"/>
            </w:tcBorders>
          </w:tcPr>
          <w:p w14:paraId="0D190E5A" w14:textId="77777777" w:rsidR="005B065B" w:rsidRPr="00923A41" w:rsidRDefault="005B065B" w:rsidP="005F26BB">
            <w:pPr>
              <w:spacing w:before="60"/>
              <w:jc w:val="right"/>
              <w:rPr>
                <w:rFonts w:ascii="Arial Narrow" w:hAnsi="Arial Narrow"/>
                <w:sz w:val="20"/>
                <w:szCs w:val="20"/>
                <w:lang w:val="lv-LV"/>
              </w:rPr>
            </w:pPr>
            <w:r w:rsidRPr="00923A41">
              <w:rPr>
                <w:rFonts w:ascii="Arial Narrow" w:hAnsi="Arial Narrow"/>
                <w:sz w:val="20"/>
                <w:szCs w:val="20"/>
                <w:lang w:val="lv-LV"/>
              </w:rPr>
              <w:t>-</w:t>
            </w:r>
          </w:p>
        </w:tc>
        <w:tc>
          <w:tcPr>
            <w:tcW w:w="1843" w:type="dxa"/>
            <w:tcBorders>
              <w:top w:val="nil"/>
              <w:left w:val="nil"/>
              <w:bottom w:val="single" w:sz="4" w:space="0" w:color="auto"/>
              <w:right w:val="nil"/>
            </w:tcBorders>
            <w:shd w:val="clear" w:color="auto" w:fill="auto"/>
          </w:tcPr>
          <w:p w14:paraId="15484B1F" w14:textId="255FC7F1" w:rsidR="005B065B" w:rsidRPr="00923A41" w:rsidRDefault="00F36D39" w:rsidP="005F26BB">
            <w:pPr>
              <w:spacing w:before="60"/>
              <w:jc w:val="right"/>
              <w:rPr>
                <w:rFonts w:ascii="Arial Narrow" w:hAnsi="Arial Narrow"/>
                <w:sz w:val="20"/>
                <w:szCs w:val="20"/>
                <w:lang w:val="lv-LV"/>
              </w:rPr>
            </w:pPr>
            <w:r w:rsidRPr="00923A41">
              <w:rPr>
                <w:rFonts w:ascii="Arial Narrow" w:hAnsi="Arial Narrow"/>
                <w:sz w:val="20"/>
                <w:szCs w:val="20"/>
                <w:lang w:val="lv-LV"/>
              </w:rPr>
              <w:t>14 752</w:t>
            </w:r>
          </w:p>
        </w:tc>
        <w:tc>
          <w:tcPr>
            <w:tcW w:w="1843" w:type="dxa"/>
            <w:tcBorders>
              <w:top w:val="nil"/>
              <w:left w:val="nil"/>
              <w:bottom w:val="single" w:sz="4" w:space="0" w:color="auto"/>
              <w:right w:val="nil"/>
            </w:tcBorders>
            <w:shd w:val="clear" w:color="auto" w:fill="auto"/>
          </w:tcPr>
          <w:p w14:paraId="11768F20" w14:textId="722FABEA" w:rsidR="005B065B" w:rsidRPr="00923A41" w:rsidRDefault="00F36D39" w:rsidP="005F26BB">
            <w:pPr>
              <w:spacing w:before="60"/>
              <w:jc w:val="right"/>
              <w:rPr>
                <w:rFonts w:ascii="Arial Narrow" w:hAnsi="Arial Narrow"/>
                <w:sz w:val="20"/>
                <w:szCs w:val="20"/>
                <w:lang w:val="lv-LV"/>
              </w:rPr>
            </w:pPr>
            <w:r w:rsidRPr="00923A41">
              <w:rPr>
                <w:rFonts w:ascii="Arial Narrow" w:hAnsi="Arial Narrow"/>
                <w:sz w:val="20"/>
                <w:szCs w:val="20"/>
                <w:lang w:val="lv-LV"/>
              </w:rPr>
              <w:t>14 752</w:t>
            </w:r>
          </w:p>
        </w:tc>
      </w:tr>
      <w:tr w:rsidR="005B065B" w:rsidRPr="00923A41" w14:paraId="4A15E77B" w14:textId="77777777" w:rsidTr="00E347B1">
        <w:tc>
          <w:tcPr>
            <w:tcW w:w="1843" w:type="dxa"/>
            <w:tcBorders>
              <w:top w:val="single" w:sz="4" w:space="0" w:color="auto"/>
              <w:left w:val="nil"/>
              <w:bottom w:val="nil"/>
              <w:right w:val="nil"/>
            </w:tcBorders>
            <w:shd w:val="clear" w:color="auto" w:fill="auto"/>
          </w:tcPr>
          <w:p w14:paraId="74F169DE" w14:textId="77777777" w:rsidR="005B065B" w:rsidRPr="00923A41" w:rsidRDefault="005B065B" w:rsidP="005F26BB">
            <w:pPr>
              <w:spacing w:before="60"/>
              <w:rPr>
                <w:rFonts w:ascii="Arial Narrow" w:hAnsi="Arial Narrow"/>
                <w:b/>
                <w:bCs/>
                <w:sz w:val="20"/>
                <w:szCs w:val="20"/>
                <w:lang w:val="lv-LV"/>
              </w:rPr>
            </w:pPr>
            <w:r w:rsidRPr="00923A41">
              <w:rPr>
                <w:rFonts w:ascii="Arial Narrow" w:hAnsi="Arial Narrow"/>
                <w:b/>
                <w:bCs/>
                <w:sz w:val="20"/>
                <w:szCs w:val="20"/>
                <w:lang w:val="lv-LV"/>
              </w:rPr>
              <w:t>Kopā</w:t>
            </w:r>
          </w:p>
        </w:tc>
        <w:tc>
          <w:tcPr>
            <w:tcW w:w="1559" w:type="dxa"/>
            <w:tcBorders>
              <w:top w:val="single" w:sz="4" w:space="0" w:color="auto"/>
              <w:left w:val="nil"/>
              <w:bottom w:val="double" w:sz="4" w:space="0" w:color="auto"/>
              <w:right w:val="nil"/>
            </w:tcBorders>
          </w:tcPr>
          <w:p w14:paraId="6C7771CA" w14:textId="0A5C6B5B" w:rsidR="005B065B" w:rsidRPr="00923A41" w:rsidRDefault="00694FFA" w:rsidP="005F26BB">
            <w:pPr>
              <w:spacing w:before="60"/>
              <w:jc w:val="right"/>
              <w:rPr>
                <w:rFonts w:ascii="Arial Narrow" w:hAnsi="Arial Narrow"/>
                <w:b/>
                <w:bCs/>
                <w:sz w:val="20"/>
                <w:szCs w:val="20"/>
                <w:lang w:val="lv-LV"/>
              </w:rPr>
            </w:pPr>
            <w:r w:rsidRPr="00923A41">
              <w:rPr>
                <w:rFonts w:ascii="Arial Narrow" w:hAnsi="Arial Narrow"/>
                <w:b/>
                <w:bCs/>
                <w:sz w:val="20"/>
                <w:szCs w:val="20"/>
                <w:lang w:val="lv-LV"/>
              </w:rPr>
              <w:t>332</w:t>
            </w:r>
          </w:p>
        </w:tc>
        <w:tc>
          <w:tcPr>
            <w:tcW w:w="1560" w:type="dxa"/>
            <w:tcBorders>
              <w:top w:val="single" w:sz="4" w:space="0" w:color="auto"/>
              <w:left w:val="nil"/>
              <w:bottom w:val="double" w:sz="4" w:space="0" w:color="auto"/>
              <w:right w:val="nil"/>
            </w:tcBorders>
          </w:tcPr>
          <w:p w14:paraId="3D55543C" w14:textId="7FB25319" w:rsidR="005B065B" w:rsidRPr="00923A41" w:rsidRDefault="00694FFA" w:rsidP="005F26BB">
            <w:pPr>
              <w:spacing w:before="60"/>
              <w:jc w:val="right"/>
              <w:rPr>
                <w:rFonts w:ascii="Arial Narrow" w:hAnsi="Arial Narrow"/>
                <w:b/>
                <w:bCs/>
                <w:sz w:val="20"/>
                <w:szCs w:val="20"/>
                <w:lang w:val="lv-LV"/>
              </w:rPr>
            </w:pPr>
            <w:r w:rsidRPr="00923A41">
              <w:rPr>
                <w:rFonts w:ascii="Arial Narrow" w:hAnsi="Arial Narrow"/>
                <w:b/>
                <w:bCs/>
                <w:sz w:val="20"/>
                <w:szCs w:val="20"/>
                <w:lang w:val="lv-LV"/>
              </w:rPr>
              <w:t>21 752</w:t>
            </w:r>
          </w:p>
        </w:tc>
        <w:tc>
          <w:tcPr>
            <w:tcW w:w="1417" w:type="dxa"/>
            <w:tcBorders>
              <w:top w:val="single" w:sz="4" w:space="0" w:color="auto"/>
              <w:left w:val="nil"/>
              <w:bottom w:val="double" w:sz="4" w:space="0" w:color="auto"/>
              <w:right w:val="nil"/>
            </w:tcBorders>
          </w:tcPr>
          <w:p w14:paraId="0D8D5366" w14:textId="77777777" w:rsidR="005B065B" w:rsidRPr="00923A41" w:rsidRDefault="005B065B" w:rsidP="005F26BB">
            <w:pPr>
              <w:spacing w:before="60"/>
              <w:jc w:val="right"/>
              <w:rPr>
                <w:rFonts w:ascii="Arial Narrow" w:hAnsi="Arial Narrow"/>
                <w:b/>
                <w:bCs/>
                <w:sz w:val="20"/>
                <w:szCs w:val="20"/>
                <w:lang w:val="lv-LV"/>
              </w:rPr>
            </w:pPr>
            <w:r w:rsidRPr="00923A41">
              <w:rPr>
                <w:rFonts w:ascii="Arial Narrow" w:hAnsi="Arial Narrow"/>
                <w:b/>
                <w:bCs/>
                <w:sz w:val="20"/>
                <w:szCs w:val="20"/>
                <w:lang w:val="lv-LV"/>
              </w:rPr>
              <w:t>-</w:t>
            </w:r>
          </w:p>
        </w:tc>
        <w:tc>
          <w:tcPr>
            <w:tcW w:w="1843" w:type="dxa"/>
            <w:tcBorders>
              <w:top w:val="single" w:sz="4" w:space="0" w:color="auto"/>
              <w:left w:val="nil"/>
              <w:bottom w:val="double" w:sz="4" w:space="0" w:color="auto"/>
              <w:right w:val="nil"/>
            </w:tcBorders>
            <w:shd w:val="clear" w:color="auto" w:fill="auto"/>
          </w:tcPr>
          <w:p w14:paraId="01C51C1E" w14:textId="1A783042" w:rsidR="005B065B" w:rsidRPr="00923A41" w:rsidRDefault="00694FFA" w:rsidP="005F26BB">
            <w:pPr>
              <w:spacing w:before="60"/>
              <w:jc w:val="right"/>
              <w:rPr>
                <w:rFonts w:ascii="Arial Narrow" w:hAnsi="Arial Narrow"/>
                <w:b/>
                <w:bCs/>
                <w:sz w:val="20"/>
                <w:szCs w:val="20"/>
                <w:lang w:val="lv-LV"/>
              </w:rPr>
            </w:pPr>
            <w:r w:rsidRPr="00923A41">
              <w:rPr>
                <w:rFonts w:ascii="Arial Narrow" w:hAnsi="Arial Narrow"/>
                <w:b/>
                <w:bCs/>
                <w:sz w:val="20"/>
                <w:szCs w:val="20"/>
                <w:lang w:val="lv-LV"/>
              </w:rPr>
              <w:t>21 420</w:t>
            </w:r>
          </w:p>
        </w:tc>
        <w:tc>
          <w:tcPr>
            <w:tcW w:w="1843" w:type="dxa"/>
            <w:tcBorders>
              <w:top w:val="single" w:sz="4" w:space="0" w:color="auto"/>
              <w:left w:val="nil"/>
              <w:bottom w:val="double" w:sz="4" w:space="0" w:color="auto"/>
              <w:right w:val="nil"/>
            </w:tcBorders>
            <w:shd w:val="clear" w:color="auto" w:fill="auto"/>
          </w:tcPr>
          <w:p w14:paraId="01D456E3" w14:textId="619F3C36" w:rsidR="005B065B" w:rsidRPr="00923A41" w:rsidRDefault="00694FFA" w:rsidP="005F26BB">
            <w:pPr>
              <w:spacing w:before="60"/>
              <w:jc w:val="right"/>
              <w:rPr>
                <w:rFonts w:ascii="Arial Narrow" w:hAnsi="Arial Narrow"/>
                <w:b/>
                <w:bCs/>
                <w:sz w:val="20"/>
                <w:szCs w:val="20"/>
                <w:lang w:val="lv-LV"/>
              </w:rPr>
            </w:pPr>
            <w:r w:rsidRPr="00923A41">
              <w:rPr>
                <w:rFonts w:ascii="Arial Narrow" w:hAnsi="Arial Narrow"/>
                <w:b/>
                <w:bCs/>
                <w:sz w:val="20"/>
                <w:szCs w:val="20"/>
                <w:lang w:val="lv-LV"/>
              </w:rPr>
              <w:t>21 420</w:t>
            </w:r>
          </w:p>
        </w:tc>
      </w:tr>
    </w:tbl>
    <w:p w14:paraId="7A3D4E13" w14:textId="77777777" w:rsidR="00D24B63" w:rsidRDefault="00D24B63">
      <w:pPr>
        <w:rPr>
          <w:rFonts w:ascii="Arial Narrow" w:hAnsi="Arial Narrow"/>
          <w:highlight w:val="lightGray"/>
          <w:lang w:val="lv-LV"/>
        </w:rPr>
      </w:pPr>
      <w:r>
        <w:rPr>
          <w:rFonts w:ascii="Arial Narrow" w:hAnsi="Arial Narrow"/>
          <w:highlight w:val="lightGray"/>
          <w:lang w:val="lv-LV"/>
        </w:rPr>
        <w:br w:type="page"/>
      </w:r>
    </w:p>
    <w:p w14:paraId="59BD7279" w14:textId="77777777" w:rsidR="001603CB" w:rsidRPr="00923A41" w:rsidRDefault="001603CB" w:rsidP="00380DEA">
      <w:pPr>
        <w:pStyle w:val="Heading1"/>
        <w:rPr>
          <w:bCs/>
          <w:i/>
          <w:iCs/>
        </w:rPr>
      </w:pPr>
      <w:r w:rsidRPr="00923A41">
        <w:lastRenderedPageBreak/>
        <w:t xml:space="preserve">Finanšu pārskata pielikums </w:t>
      </w:r>
      <w:r w:rsidRPr="00923A41">
        <w:rPr>
          <w:bCs/>
          <w:i/>
          <w:iCs/>
        </w:rPr>
        <w:t>(turpinājums)</w:t>
      </w:r>
    </w:p>
    <w:p w14:paraId="230C2CA9" w14:textId="78AD7FF1" w:rsidR="001C5E46" w:rsidRPr="00923A41" w:rsidRDefault="00511FA7" w:rsidP="00BE717A">
      <w:pPr>
        <w:pStyle w:val="Caption"/>
        <w:numPr>
          <w:ilvl w:val="0"/>
          <w:numId w:val="11"/>
        </w:numPr>
        <w:spacing w:after="60"/>
        <w:ind w:left="1349" w:hanging="357"/>
        <w:rPr>
          <w:rFonts w:ascii="Arial Narrow" w:hAnsi="Arial Narrow"/>
          <w:sz w:val="22"/>
          <w:highlight w:val="lightGray"/>
        </w:rPr>
      </w:pPr>
      <w:r w:rsidRPr="00923A41">
        <w:rPr>
          <w:rFonts w:ascii="Arial Narrow" w:hAnsi="Arial Narrow"/>
          <w:sz w:val="22"/>
          <w:highlight w:val="lightGray"/>
        </w:rPr>
        <w:t xml:space="preserve">Pārējās saimnieciskās darbības izmaksas </w:t>
      </w:r>
    </w:p>
    <w:p w14:paraId="251A141B" w14:textId="77777777" w:rsidR="00545C23" w:rsidRPr="00E347B1" w:rsidRDefault="00545C23" w:rsidP="00545C23">
      <w:pPr>
        <w:rPr>
          <w:rFonts w:ascii="Arial Narrow" w:hAnsi="Arial Narrow"/>
          <w:highlight w:val="lightGray"/>
          <w:lang w:val="lv-LV"/>
        </w:rPr>
      </w:pP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440"/>
        <w:gridCol w:w="1440"/>
      </w:tblGrid>
      <w:tr w:rsidR="000B49D8" w:rsidRPr="00923A41" w14:paraId="099CBE80" w14:textId="77777777" w:rsidTr="00CD72C3">
        <w:trPr>
          <w:cantSplit/>
        </w:trPr>
        <w:tc>
          <w:tcPr>
            <w:tcW w:w="7020" w:type="dxa"/>
            <w:tcBorders>
              <w:bottom w:val="single" w:sz="4" w:space="0" w:color="auto"/>
            </w:tcBorders>
            <w:vAlign w:val="bottom"/>
          </w:tcPr>
          <w:p w14:paraId="748218F0" w14:textId="77777777" w:rsidR="000B49D8" w:rsidRPr="00923A41" w:rsidRDefault="000B49D8" w:rsidP="000B49D8">
            <w:pPr>
              <w:rPr>
                <w:rFonts w:ascii="Arial Narrow" w:hAnsi="Arial Narrow"/>
                <w:sz w:val="20"/>
                <w:highlight w:val="lightGray"/>
                <w:lang w:val="lv-LV"/>
              </w:rPr>
            </w:pPr>
          </w:p>
        </w:tc>
        <w:tc>
          <w:tcPr>
            <w:tcW w:w="1440" w:type="dxa"/>
            <w:tcBorders>
              <w:left w:val="nil"/>
              <w:bottom w:val="single" w:sz="4" w:space="0" w:color="auto"/>
            </w:tcBorders>
            <w:vAlign w:val="bottom"/>
          </w:tcPr>
          <w:p w14:paraId="030CF493" w14:textId="79F35834" w:rsidR="003554F1" w:rsidRPr="00923A41" w:rsidRDefault="00BF737B"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F77EC3" w:rsidRPr="00923A41">
              <w:rPr>
                <w:rFonts w:ascii="Arial Narrow" w:hAnsi="Arial Narrow"/>
                <w:sz w:val="20"/>
                <w:highlight w:val="lightGray"/>
                <w:lang w:val="lv-LV"/>
              </w:rPr>
              <w:t>2</w:t>
            </w:r>
            <w:r w:rsidR="000B49D8" w:rsidRPr="00923A41">
              <w:rPr>
                <w:rFonts w:ascii="Arial Narrow" w:hAnsi="Arial Narrow"/>
                <w:sz w:val="20"/>
                <w:highlight w:val="lightGray"/>
                <w:lang w:val="lv-LV"/>
              </w:rPr>
              <w:t xml:space="preserve">       </w:t>
            </w:r>
          </w:p>
          <w:p w14:paraId="3E0393D1" w14:textId="7F622C8C" w:rsidR="000B49D8" w:rsidRPr="00923A41" w:rsidRDefault="000B49D8" w:rsidP="005C3A3B">
            <w:pPr>
              <w:jc w:val="right"/>
              <w:rPr>
                <w:rFonts w:ascii="Arial Narrow" w:hAnsi="Arial Narrow"/>
                <w:sz w:val="20"/>
                <w:highlight w:val="lightGray"/>
                <w:lang w:val="lv-LV"/>
              </w:rPr>
            </w:pPr>
            <w:r w:rsidRPr="00923A41">
              <w:rPr>
                <w:rFonts w:ascii="Arial Narrow" w:hAnsi="Arial Narrow"/>
                <w:sz w:val="20"/>
                <w:highlight w:val="lightGray"/>
                <w:lang w:val="lv-LV"/>
              </w:rPr>
              <w:t xml:space="preserve"> </w:t>
            </w:r>
            <w:r w:rsidR="003554F1" w:rsidRPr="00923A41">
              <w:rPr>
                <w:rFonts w:ascii="Arial Narrow" w:hAnsi="Arial Narrow"/>
                <w:sz w:val="20"/>
                <w:highlight w:val="lightGray"/>
                <w:lang w:val="lv-LV"/>
              </w:rPr>
              <w:t>EUR</w:t>
            </w:r>
          </w:p>
        </w:tc>
        <w:tc>
          <w:tcPr>
            <w:tcW w:w="1440" w:type="dxa"/>
            <w:tcBorders>
              <w:left w:val="nil"/>
              <w:bottom w:val="single" w:sz="4" w:space="0" w:color="auto"/>
            </w:tcBorders>
            <w:vAlign w:val="bottom"/>
          </w:tcPr>
          <w:p w14:paraId="6437AF46" w14:textId="292BC4D5" w:rsidR="003554F1" w:rsidRPr="00923A41" w:rsidRDefault="00241A53" w:rsidP="005C3A3B">
            <w:pPr>
              <w:jc w:val="right"/>
              <w:rPr>
                <w:rFonts w:ascii="Arial Narrow" w:hAnsi="Arial Narrow"/>
                <w:sz w:val="20"/>
                <w:highlight w:val="lightGray"/>
                <w:lang w:val="lv-LV"/>
              </w:rPr>
            </w:pPr>
            <w:r w:rsidRPr="00923A41">
              <w:rPr>
                <w:rFonts w:ascii="Arial Narrow" w:hAnsi="Arial Narrow"/>
                <w:sz w:val="20"/>
                <w:highlight w:val="lightGray"/>
                <w:lang w:val="lv-LV"/>
              </w:rPr>
              <w:t>202</w:t>
            </w:r>
            <w:r w:rsidR="00F77EC3" w:rsidRPr="00923A41">
              <w:rPr>
                <w:rFonts w:ascii="Arial Narrow" w:hAnsi="Arial Narrow"/>
                <w:sz w:val="20"/>
                <w:highlight w:val="lightGray"/>
                <w:lang w:val="lv-LV"/>
              </w:rPr>
              <w:t>1</w:t>
            </w:r>
            <w:r w:rsidR="000B49D8" w:rsidRPr="00923A41">
              <w:rPr>
                <w:rFonts w:ascii="Arial Narrow" w:hAnsi="Arial Narrow"/>
                <w:sz w:val="20"/>
                <w:highlight w:val="lightGray"/>
                <w:lang w:val="lv-LV"/>
              </w:rPr>
              <w:t xml:space="preserve">         </w:t>
            </w:r>
          </w:p>
          <w:p w14:paraId="2A4A90AB" w14:textId="7453E1C7" w:rsidR="000B49D8" w:rsidRPr="00923A41" w:rsidRDefault="003554F1" w:rsidP="005C3A3B">
            <w:pPr>
              <w:jc w:val="right"/>
              <w:rPr>
                <w:rFonts w:ascii="Arial Narrow" w:hAnsi="Arial Narrow"/>
                <w:sz w:val="20"/>
                <w:highlight w:val="lightGray"/>
                <w:lang w:val="lv-LV"/>
              </w:rPr>
            </w:pPr>
            <w:r w:rsidRPr="00923A41">
              <w:rPr>
                <w:rFonts w:ascii="Arial Narrow" w:hAnsi="Arial Narrow"/>
                <w:sz w:val="20"/>
                <w:highlight w:val="lightGray"/>
                <w:lang w:val="lv-LV"/>
              </w:rPr>
              <w:t>EUR</w:t>
            </w:r>
          </w:p>
        </w:tc>
      </w:tr>
      <w:tr w:rsidR="00F77EC3" w:rsidRPr="00923A41" w14:paraId="62367313" w14:textId="77777777" w:rsidTr="00CD72C3">
        <w:tblPrEx>
          <w:tblCellMar>
            <w:left w:w="108" w:type="dxa"/>
            <w:right w:w="108" w:type="dxa"/>
          </w:tblCellMar>
        </w:tblPrEx>
        <w:trPr>
          <w:cantSplit/>
        </w:trPr>
        <w:tc>
          <w:tcPr>
            <w:tcW w:w="7020" w:type="dxa"/>
            <w:vAlign w:val="bottom"/>
          </w:tcPr>
          <w:p w14:paraId="5D44E7D3"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Šaubīgo, bezcerīgo debitoru parādu izmaksas</w:t>
            </w:r>
          </w:p>
        </w:tc>
        <w:tc>
          <w:tcPr>
            <w:tcW w:w="1440" w:type="dxa"/>
            <w:vAlign w:val="bottom"/>
          </w:tcPr>
          <w:p w14:paraId="377E73C0" w14:textId="7ABF198A" w:rsidR="00F77EC3" w:rsidRPr="00923A41" w:rsidRDefault="00F03E24" w:rsidP="00F77EC3">
            <w:pPr>
              <w:pStyle w:val="List"/>
              <w:spacing w:before="120"/>
              <w:ind w:left="0" w:firstLine="0"/>
              <w:jc w:val="right"/>
              <w:rPr>
                <w:rFonts w:ascii="Arial Narrow" w:hAnsi="Arial Narrow"/>
                <w:sz w:val="20"/>
              </w:rPr>
            </w:pPr>
            <w:r w:rsidRPr="00923A41">
              <w:rPr>
                <w:rFonts w:ascii="Arial Narrow" w:hAnsi="Arial Narrow"/>
                <w:sz w:val="20"/>
              </w:rPr>
              <w:t>31 04</w:t>
            </w:r>
            <w:r w:rsidR="00212334" w:rsidRPr="00923A41">
              <w:rPr>
                <w:rFonts w:ascii="Arial Narrow" w:hAnsi="Arial Narrow"/>
                <w:sz w:val="20"/>
              </w:rPr>
              <w:t>8</w:t>
            </w:r>
          </w:p>
        </w:tc>
        <w:tc>
          <w:tcPr>
            <w:tcW w:w="1440" w:type="dxa"/>
            <w:vAlign w:val="bottom"/>
          </w:tcPr>
          <w:p w14:paraId="092B6E63" w14:textId="60A7D9A2"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21 872</w:t>
            </w:r>
          </w:p>
        </w:tc>
      </w:tr>
      <w:tr w:rsidR="00F77EC3" w:rsidRPr="00923A41" w14:paraId="350E0112" w14:textId="77777777" w:rsidTr="00CD72C3">
        <w:tblPrEx>
          <w:tblCellMar>
            <w:left w:w="108" w:type="dxa"/>
            <w:right w:w="108" w:type="dxa"/>
          </w:tblCellMar>
        </w:tblPrEx>
        <w:trPr>
          <w:cantSplit/>
        </w:trPr>
        <w:tc>
          <w:tcPr>
            <w:tcW w:w="7020" w:type="dxa"/>
            <w:vAlign w:val="bottom"/>
          </w:tcPr>
          <w:p w14:paraId="5DE9990F"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Personāla ilgtspējas pasākumi</w:t>
            </w:r>
          </w:p>
        </w:tc>
        <w:tc>
          <w:tcPr>
            <w:tcW w:w="1440" w:type="dxa"/>
            <w:vAlign w:val="bottom"/>
          </w:tcPr>
          <w:p w14:paraId="65A1C9A3" w14:textId="4620F4AC" w:rsidR="00F77EC3" w:rsidRPr="00923A41" w:rsidRDefault="00F03E24" w:rsidP="00F77EC3">
            <w:pPr>
              <w:pStyle w:val="List"/>
              <w:spacing w:before="120"/>
              <w:ind w:left="0" w:firstLine="0"/>
              <w:jc w:val="right"/>
              <w:rPr>
                <w:rFonts w:ascii="Arial Narrow" w:hAnsi="Arial Narrow"/>
                <w:sz w:val="20"/>
              </w:rPr>
            </w:pPr>
            <w:r w:rsidRPr="00923A41">
              <w:rPr>
                <w:rFonts w:ascii="Arial Narrow" w:hAnsi="Arial Narrow"/>
                <w:sz w:val="20"/>
              </w:rPr>
              <w:t>3 594</w:t>
            </w:r>
          </w:p>
        </w:tc>
        <w:tc>
          <w:tcPr>
            <w:tcW w:w="1440" w:type="dxa"/>
            <w:vAlign w:val="bottom"/>
          </w:tcPr>
          <w:p w14:paraId="0AC14F5B" w14:textId="34842962"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1 976</w:t>
            </w:r>
          </w:p>
        </w:tc>
      </w:tr>
      <w:tr w:rsidR="00F77EC3" w:rsidRPr="00923A41" w14:paraId="774125EC" w14:textId="77777777" w:rsidTr="00CD72C3">
        <w:tblPrEx>
          <w:tblCellMar>
            <w:left w:w="108" w:type="dxa"/>
            <w:right w:w="108" w:type="dxa"/>
          </w:tblCellMar>
        </w:tblPrEx>
        <w:trPr>
          <w:cantSplit/>
        </w:trPr>
        <w:tc>
          <w:tcPr>
            <w:tcW w:w="7020" w:type="dxa"/>
            <w:vAlign w:val="bottom"/>
          </w:tcPr>
          <w:p w14:paraId="754BCD0D" w14:textId="77777777"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Pārējie saimnieciskās darbības izmaksas</w:t>
            </w:r>
          </w:p>
        </w:tc>
        <w:tc>
          <w:tcPr>
            <w:tcW w:w="1440" w:type="dxa"/>
            <w:vAlign w:val="bottom"/>
          </w:tcPr>
          <w:p w14:paraId="780670CB" w14:textId="5BB76396" w:rsidR="00F77EC3" w:rsidRPr="00923A41" w:rsidRDefault="00212334" w:rsidP="00F77EC3">
            <w:pPr>
              <w:pStyle w:val="List"/>
              <w:spacing w:before="120"/>
              <w:ind w:left="0" w:firstLine="0"/>
              <w:jc w:val="right"/>
              <w:rPr>
                <w:rFonts w:ascii="Arial Narrow" w:hAnsi="Arial Narrow"/>
                <w:sz w:val="20"/>
              </w:rPr>
            </w:pPr>
            <w:r w:rsidRPr="00923A41">
              <w:rPr>
                <w:rFonts w:ascii="Arial Narrow" w:hAnsi="Arial Narrow"/>
                <w:sz w:val="20"/>
              </w:rPr>
              <w:t>751</w:t>
            </w:r>
          </w:p>
        </w:tc>
        <w:tc>
          <w:tcPr>
            <w:tcW w:w="1440" w:type="dxa"/>
            <w:vAlign w:val="bottom"/>
          </w:tcPr>
          <w:p w14:paraId="2A220C5D" w14:textId="6C5E9AAC"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511</w:t>
            </w:r>
          </w:p>
        </w:tc>
      </w:tr>
      <w:tr w:rsidR="00F77EC3" w:rsidRPr="00923A41" w14:paraId="3E970CC1" w14:textId="77777777" w:rsidTr="00CD72C3">
        <w:tblPrEx>
          <w:tblCellMar>
            <w:left w:w="108" w:type="dxa"/>
            <w:right w:w="108" w:type="dxa"/>
          </w:tblCellMar>
        </w:tblPrEx>
        <w:trPr>
          <w:cantSplit/>
        </w:trPr>
        <w:tc>
          <w:tcPr>
            <w:tcW w:w="7020" w:type="dxa"/>
            <w:vAlign w:val="bottom"/>
          </w:tcPr>
          <w:p w14:paraId="28238536" w14:textId="1E4EA72E" w:rsidR="00F77EC3" w:rsidRPr="00923A41" w:rsidRDefault="00F77EC3" w:rsidP="00F77EC3">
            <w:pPr>
              <w:pStyle w:val="List"/>
              <w:spacing w:before="120"/>
              <w:ind w:left="0" w:firstLine="0"/>
              <w:jc w:val="left"/>
              <w:rPr>
                <w:rFonts w:ascii="Arial Narrow" w:hAnsi="Arial Narrow"/>
                <w:sz w:val="20"/>
              </w:rPr>
            </w:pPr>
            <w:r w:rsidRPr="00923A41">
              <w:rPr>
                <w:rFonts w:ascii="Arial Narrow" w:hAnsi="Arial Narrow"/>
                <w:sz w:val="20"/>
              </w:rPr>
              <w:t xml:space="preserve">Izslēgto pamatlīdzekļu atlikusī vērtība </w:t>
            </w:r>
          </w:p>
        </w:tc>
        <w:tc>
          <w:tcPr>
            <w:tcW w:w="1440" w:type="dxa"/>
            <w:vAlign w:val="bottom"/>
          </w:tcPr>
          <w:p w14:paraId="75BA2D40" w14:textId="2D244CCF" w:rsidR="00F77EC3" w:rsidRPr="00923A41" w:rsidRDefault="00212334" w:rsidP="00F77EC3">
            <w:pPr>
              <w:pStyle w:val="List"/>
              <w:spacing w:before="120"/>
              <w:ind w:left="0" w:firstLine="0"/>
              <w:jc w:val="right"/>
              <w:rPr>
                <w:rFonts w:ascii="Arial Narrow" w:hAnsi="Arial Narrow"/>
                <w:sz w:val="20"/>
              </w:rPr>
            </w:pPr>
            <w:r w:rsidRPr="00923A41">
              <w:rPr>
                <w:rFonts w:ascii="Arial Narrow" w:hAnsi="Arial Narrow"/>
                <w:sz w:val="20"/>
              </w:rPr>
              <w:t>-</w:t>
            </w:r>
          </w:p>
        </w:tc>
        <w:tc>
          <w:tcPr>
            <w:tcW w:w="1440" w:type="dxa"/>
            <w:vAlign w:val="bottom"/>
          </w:tcPr>
          <w:p w14:paraId="0266D8C7" w14:textId="0CBF9384" w:rsidR="00F77EC3" w:rsidRPr="00923A41" w:rsidRDefault="00F77EC3" w:rsidP="00F77EC3">
            <w:pPr>
              <w:pStyle w:val="List"/>
              <w:spacing w:before="120"/>
              <w:ind w:left="0" w:firstLine="0"/>
              <w:jc w:val="right"/>
              <w:rPr>
                <w:rFonts w:ascii="Arial Narrow" w:hAnsi="Arial Narrow"/>
                <w:sz w:val="20"/>
              </w:rPr>
            </w:pPr>
            <w:r w:rsidRPr="00923A41">
              <w:rPr>
                <w:rFonts w:ascii="Arial Narrow" w:hAnsi="Arial Narrow"/>
                <w:sz w:val="20"/>
              </w:rPr>
              <w:t>2 846</w:t>
            </w:r>
          </w:p>
        </w:tc>
      </w:tr>
      <w:tr w:rsidR="00241A53" w:rsidRPr="00923A41" w14:paraId="2DB797BB" w14:textId="77777777" w:rsidTr="00CD72C3">
        <w:trPr>
          <w:cantSplit/>
        </w:trPr>
        <w:tc>
          <w:tcPr>
            <w:tcW w:w="7020" w:type="dxa"/>
            <w:tcBorders>
              <w:top w:val="single" w:sz="4" w:space="0" w:color="auto"/>
            </w:tcBorders>
            <w:vAlign w:val="bottom"/>
          </w:tcPr>
          <w:p w14:paraId="1958BC48" w14:textId="77777777" w:rsidR="00241A53" w:rsidRPr="00923A41" w:rsidRDefault="00241A53" w:rsidP="00241A53">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7C3BDF35" w14:textId="7094B381" w:rsidR="00241A53" w:rsidRPr="00923A41" w:rsidRDefault="00212334" w:rsidP="00241A53">
            <w:pPr>
              <w:jc w:val="right"/>
              <w:rPr>
                <w:rFonts w:ascii="Arial Narrow" w:hAnsi="Arial Narrow"/>
                <w:b/>
                <w:sz w:val="20"/>
                <w:highlight w:val="lightGray"/>
                <w:lang w:val="lv-LV"/>
              </w:rPr>
            </w:pPr>
            <w:r w:rsidRPr="00923A41">
              <w:rPr>
                <w:rFonts w:ascii="Arial Narrow" w:hAnsi="Arial Narrow"/>
                <w:b/>
                <w:sz w:val="20"/>
                <w:highlight w:val="lightGray"/>
                <w:lang w:val="lv-LV"/>
              </w:rPr>
              <w:t>35 393</w:t>
            </w:r>
            <w:r w:rsidR="00F77EC3" w:rsidRPr="00923A41">
              <w:rPr>
                <w:rFonts w:ascii="Arial Narrow" w:hAnsi="Arial Narrow"/>
                <w:b/>
                <w:sz w:val="20"/>
                <w:highlight w:val="lightGray"/>
                <w:lang w:val="lv-LV"/>
              </w:rPr>
              <w:t xml:space="preserve"> </w:t>
            </w:r>
          </w:p>
        </w:tc>
        <w:tc>
          <w:tcPr>
            <w:tcW w:w="1440" w:type="dxa"/>
            <w:tcBorders>
              <w:top w:val="single" w:sz="4" w:space="0" w:color="auto"/>
              <w:bottom w:val="double" w:sz="4" w:space="0" w:color="auto"/>
            </w:tcBorders>
            <w:vAlign w:val="bottom"/>
          </w:tcPr>
          <w:p w14:paraId="1FEEF848" w14:textId="1726468C" w:rsidR="00241A53" w:rsidRPr="00923A41" w:rsidRDefault="00F77EC3" w:rsidP="00241A53">
            <w:pPr>
              <w:jc w:val="right"/>
              <w:rPr>
                <w:rFonts w:ascii="Arial Narrow" w:hAnsi="Arial Narrow"/>
                <w:b/>
                <w:sz w:val="20"/>
                <w:highlight w:val="lightGray"/>
                <w:lang w:val="lv-LV"/>
              </w:rPr>
            </w:pPr>
            <w:r w:rsidRPr="00923A41">
              <w:rPr>
                <w:rFonts w:ascii="Arial Narrow" w:hAnsi="Arial Narrow"/>
                <w:b/>
                <w:sz w:val="20"/>
                <w:highlight w:val="lightGray"/>
                <w:lang w:val="lv-LV"/>
              </w:rPr>
              <w:t>27 205</w:t>
            </w:r>
          </w:p>
        </w:tc>
      </w:tr>
    </w:tbl>
    <w:p w14:paraId="04116025" w14:textId="3B4E0970" w:rsidR="00FF424E" w:rsidRPr="00923A41" w:rsidRDefault="00D560CA" w:rsidP="00BE717A">
      <w:pPr>
        <w:pStyle w:val="ListParagraph"/>
        <w:numPr>
          <w:ilvl w:val="0"/>
          <w:numId w:val="11"/>
        </w:numPr>
        <w:spacing w:before="200" w:after="60"/>
        <w:ind w:left="1349" w:hanging="357"/>
        <w:rPr>
          <w:rFonts w:ascii="Arial Narrow" w:hAnsi="Arial Narrow"/>
          <w:b/>
          <w:bCs/>
          <w:sz w:val="22"/>
          <w:szCs w:val="22"/>
          <w:lang w:val="lv-LV"/>
        </w:rPr>
      </w:pPr>
      <w:r w:rsidRPr="00923A41">
        <w:rPr>
          <w:rFonts w:ascii="Arial Narrow" w:hAnsi="Arial Narrow"/>
          <w:b/>
          <w:bCs/>
          <w:sz w:val="22"/>
          <w:szCs w:val="22"/>
          <w:highlight w:val="lightGray"/>
          <w:lang w:val="lv-LV"/>
        </w:rPr>
        <w:t>N</w:t>
      </w:r>
      <w:r w:rsidR="004377A3" w:rsidRPr="00923A41">
        <w:rPr>
          <w:rFonts w:ascii="Arial Narrow" w:hAnsi="Arial Narrow"/>
          <w:b/>
          <w:bCs/>
          <w:sz w:val="22"/>
          <w:szCs w:val="22"/>
          <w:highlight w:val="lightGray"/>
          <w:lang w:val="lv-LV"/>
        </w:rPr>
        <w:t>emateriālie aktīv</w:t>
      </w:r>
      <w:r w:rsidR="00D57902" w:rsidRPr="00923A41">
        <w:rPr>
          <w:rFonts w:ascii="Arial Narrow" w:hAnsi="Arial Narrow"/>
          <w:b/>
          <w:bCs/>
          <w:sz w:val="22"/>
          <w:szCs w:val="22"/>
          <w:highlight w:val="lightGray"/>
          <w:lang w:val="lv-LV"/>
        </w:rPr>
        <w:t>i</w:t>
      </w:r>
    </w:p>
    <w:p w14:paraId="6B9021B5" w14:textId="77777777" w:rsidR="00BE717A" w:rsidRPr="00923A41" w:rsidRDefault="001E5051" w:rsidP="00072AD4">
      <w:pPr>
        <w:rPr>
          <w:rFonts w:ascii="Arial Narrow" w:hAnsi="Arial Narrow"/>
          <w:b/>
          <w:sz w:val="22"/>
          <w:lang w:val="lv-LV"/>
        </w:rPr>
      </w:pPr>
      <w:r>
        <w:rPr>
          <w:rFonts w:ascii="Arial Narrow" w:hAnsi="Arial Narrow"/>
          <w:noProof/>
          <w:lang w:val="lv-LV"/>
        </w:rPr>
        <w:object w:dxaOrig="1440" w:dyaOrig="1440" w14:anchorId="1F82202A">
          <v:shape id="_x0000_s2057" type="#_x0000_t75" style="position:absolute;margin-left:66.45pt;margin-top:319.65pt;width:484.65pt;height:284.95pt;z-index:251661312;mso-position-horizontal-relative:page;mso-position-vertical-relative:page">
            <v:imagedata r:id="rId30" o:title=""/>
            <w10:wrap anchorx="page" anchory="page"/>
          </v:shape>
          <o:OLEObject Type="Embed" ProgID="Excel.Sheet.8" ShapeID="_x0000_s2057" DrawAspect="Content" ObjectID="_1740812089" r:id="rId31"/>
        </w:object>
      </w:r>
    </w:p>
    <w:p w14:paraId="6910D2E2" w14:textId="77777777" w:rsidR="00BE717A" w:rsidRPr="00923A41" w:rsidRDefault="00BE717A" w:rsidP="00BE717A">
      <w:pPr>
        <w:rPr>
          <w:rFonts w:ascii="Arial Narrow" w:hAnsi="Arial Narrow"/>
          <w:sz w:val="22"/>
          <w:lang w:val="lv-LV"/>
        </w:rPr>
      </w:pPr>
    </w:p>
    <w:p w14:paraId="05D3BB36" w14:textId="77777777" w:rsidR="00BE717A" w:rsidRPr="00923A41" w:rsidRDefault="00BE717A" w:rsidP="00BE717A">
      <w:pPr>
        <w:rPr>
          <w:rFonts w:ascii="Arial Narrow" w:hAnsi="Arial Narrow"/>
          <w:sz w:val="22"/>
          <w:lang w:val="lv-LV"/>
        </w:rPr>
      </w:pPr>
    </w:p>
    <w:p w14:paraId="72A24A27" w14:textId="77777777" w:rsidR="00BE717A" w:rsidRPr="00923A41" w:rsidRDefault="00BE717A" w:rsidP="00BE717A">
      <w:pPr>
        <w:rPr>
          <w:rFonts w:ascii="Arial Narrow" w:hAnsi="Arial Narrow"/>
          <w:sz w:val="22"/>
          <w:lang w:val="lv-LV"/>
        </w:rPr>
      </w:pPr>
    </w:p>
    <w:p w14:paraId="4428CACF" w14:textId="77777777" w:rsidR="00BE717A" w:rsidRPr="00923A41" w:rsidRDefault="00BE717A" w:rsidP="00BE717A">
      <w:pPr>
        <w:rPr>
          <w:rFonts w:ascii="Arial Narrow" w:hAnsi="Arial Narrow"/>
          <w:sz w:val="22"/>
          <w:lang w:val="lv-LV"/>
        </w:rPr>
      </w:pPr>
    </w:p>
    <w:p w14:paraId="548E8AD0" w14:textId="77777777" w:rsidR="00BE717A" w:rsidRPr="00923A41" w:rsidRDefault="00BE717A" w:rsidP="00BE717A">
      <w:pPr>
        <w:rPr>
          <w:rFonts w:ascii="Arial Narrow" w:hAnsi="Arial Narrow"/>
          <w:sz w:val="22"/>
          <w:lang w:val="lv-LV"/>
        </w:rPr>
      </w:pPr>
    </w:p>
    <w:p w14:paraId="1928A625" w14:textId="77777777" w:rsidR="00BE717A" w:rsidRPr="00923A41" w:rsidRDefault="00BE717A" w:rsidP="00BE717A">
      <w:pPr>
        <w:rPr>
          <w:rFonts w:ascii="Arial Narrow" w:hAnsi="Arial Narrow"/>
          <w:sz w:val="22"/>
          <w:lang w:val="lv-LV"/>
        </w:rPr>
      </w:pPr>
    </w:p>
    <w:p w14:paraId="43C1E1F0" w14:textId="77777777" w:rsidR="00BE717A" w:rsidRPr="00923A41" w:rsidRDefault="00BE717A" w:rsidP="00BE717A">
      <w:pPr>
        <w:rPr>
          <w:rFonts w:ascii="Arial Narrow" w:hAnsi="Arial Narrow"/>
          <w:sz w:val="22"/>
          <w:lang w:val="lv-LV"/>
        </w:rPr>
      </w:pPr>
    </w:p>
    <w:p w14:paraId="7282190E" w14:textId="77777777" w:rsidR="00BE717A" w:rsidRPr="00923A41" w:rsidRDefault="00BE717A" w:rsidP="00BE717A">
      <w:pPr>
        <w:rPr>
          <w:rFonts w:ascii="Arial Narrow" w:hAnsi="Arial Narrow"/>
          <w:sz w:val="22"/>
          <w:lang w:val="lv-LV"/>
        </w:rPr>
      </w:pPr>
    </w:p>
    <w:p w14:paraId="459D522E" w14:textId="77777777" w:rsidR="00BE717A" w:rsidRPr="00923A41" w:rsidRDefault="00BE717A" w:rsidP="00BE717A">
      <w:pPr>
        <w:rPr>
          <w:rFonts w:ascii="Arial Narrow" w:hAnsi="Arial Narrow"/>
          <w:sz w:val="22"/>
          <w:lang w:val="lv-LV"/>
        </w:rPr>
      </w:pPr>
    </w:p>
    <w:p w14:paraId="5B54FD9C" w14:textId="77777777" w:rsidR="00BE717A" w:rsidRPr="00923A41" w:rsidRDefault="00BE717A" w:rsidP="00BE717A">
      <w:pPr>
        <w:rPr>
          <w:rFonts w:ascii="Arial Narrow" w:hAnsi="Arial Narrow"/>
          <w:sz w:val="22"/>
          <w:lang w:val="lv-LV"/>
        </w:rPr>
      </w:pPr>
    </w:p>
    <w:p w14:paraId="10D07A19" w14:textId="77777777" w:rsidR="00BE717A" w:rsidRPr="00923A41" w:rsidRDefault="00BE717A" w:rsidP="00BE717A">
      <w:pPr>
        <w:rPr>
          <w:rFonts w:ascii="Arial Narrow" w:hAnsi="Arial Narrow"/>
          <w:sz w:val="22"/>
          <w:lang w:val="lv-LV"/>
        </w:rPr>
      </w:pPr>
    </w:p>
    <w:p w14:paraId="08026E82" w14:textId="77777777" w:rsidR="00BE717A" w:rsidRPr="00923A41" w:rsidRDefault="00BE717A" w:rsidP="00BE717A">
      <w:pPr>
        <w:rPr>
          <w:rFonts w:ascii="Arial Narrow" w:hAnsi="Arial Narrow"/>
          <w:sz w:val="22"/>
          <w:lang w:val="lv-LV"/>
        </w:rPr>
      </w:pPr>
    </w:p>
    <w:p w14:paraId="64B3B496" w14:textId="77777777" w:rsidR="00BE717A" w:rsidRPr="00923A41" w:rsidRDefault="00BE717A" w:rsidP="00BE717A">
      <w:pPr>
        <w:rPr>
          <w:rFonts w:ascii="Arial Narrow" w:hAnsi="Arial Narrow"/>
          <w:sz w:val="22"/>
          <w:lang w:val="lv-LV"/>
        </w:rPr>
      </w:pPr>
    </w:p>
    <w:p w14:paraId="4009F38A" w14:textId="77777777" w:rsidR="00BE717A" w:rsidRPr="00923A41" w:rsidRDefault="00BE717A" w:rsidP="00BE717A">
      <w:pPr>
        <w:rPr>
          <w:rFonts w:ascii="Arial Narrow" w:hAnsi="Arial Narrow"/>
          <w:sz w:val="22"/>
          <w:lang w:val="lv-LV"/>
        </w:rPr>
      </w:pPr>
    </w:p>
    <w:p w14:paraId="5EC34B11" w14:textId="77777777" w:rsidR="00BE717A" w:rsidRPr="00923A41" w:rsidRDefault="00BE717A" w:rsidP="00BE717A">
      <w:pPr>
        <w:rPr>
          <w:rFonts w:ascii="Arial Narrow" w:hAnsi="Arial Narrow"/>
          <w:sz w:val="22"/>
          <w:lang w:val="lv-LV"/>
        </w:rPr>
      </w:pPr>
    </w:p>
    <w:p w14:paraId="444A72F1" w14:textId="77777777" w:rsidR="00BE717A" w:rsidRPr="00923A41" w:rsidRDefault="00BE717A" w:rsidP="00BE717A">
      <w:pPr>
        <w:rPr>
          <w:rFonts w:ascii="Arial Narrow" w:hAnsi="Arial Narrow"/>
          <w:sz w:val="22"/>
          <w:lang w:val="lv-LV"/>
        </w:rPr>
      </w:pPr>
    </w:p>
    <w:p w14:paraId="6540D313" w14:textId="77777777" w:rsidR="00BE717A" w:rsidRPr="00923A41" w:rsidRDefault="00BE717A" w:rsidP="00BE717A">
      <w:pPr>
        <w:rPr>
          <w:rFonts w:ascii="Arial Narrow" w:hAnsi="Arial Narrow"/>
          <w:sz w:val="22"/>
          <w:lang w:val="lv-LV"/>
        </w:rPr>
      </w:pPr>
    </w:p>
    <w:p w14:paraId="0DA217F0" w14:textId="77777777" w:rsidR="00BE717A" w:rsidRPr="00923A41" w:rsidRDefault="00BE717A" w:rsidP="00BE717A">
      <w:pPr>
        <w:rPr>
          <w:rFonts w:ascii="Arial Narrow" w:hAnsi="Arial Narrow"/>
          <w:sz w:val="22"/>
          <w:lang w:val="lv-LV"/>
        </w:rPr>
      </w:pPr>
    </w:p>
    <w:p w14:paraId="406E4F7B" w14:textId="77777777" w:rsidR="00BE717A" w:rsidRPr="00923A41" w:rsidRDefault="00BE717A" w:rsidP="00BE717A">
      <w:pPr>
        <w:rPr>
          <w:rFonts w:ascii="Arial Narrow" w:hAnsi="Arial Narrow"/>
          <w:sz w:val="22"/>
          <w:lang w:val="lv-LV"/>
        </w:rPr>
      </w:pPr>
    </w:p>
    <w:p w14:paraId="11793CBA" w14:textId="77777777" w:rsidR="00BE717A" w:rsidRPr="00923A41" w:rsidRDefault="00BE717A" w:rsidP="00BE717A">
      <w:pPr>
        <w:rPr>
          <w:rFonts w:ascii="Arial Narrow" w:hAnsi="Arial Narrow"/>
          <w:sz w:val="22"/>
          <w:lang w:val="lv-LV"/>
        </w:rPr>
      </w:pPr>
    </w:p>
    <w:p w14:paraId="7CBDF9A8" w14:textId="77777777" w:rsidR="00BE717A" w:rsidRPr="00923A41" w:rsidRDefault="00BE717A" w:rsidP="00BE717A">
      <w:pPr>
        <w:rPr>
          <w:rFonts w:ascii="Arial Narrow" w:hAnsi="Arial Narrow"/>
          <w:sz w:val="22"/>
          <w:lang w:val="lv-LV"/>
        </w:rPr>
      </w:pPr>
    </w:p>
    <w:p w14:paraId="1ADC3257" w14:textId="77777777" w:rsidR="00BE717A" w:rsidRPr="00923A41" w:rsidRDefault="00BE717A" w:rsidP="00BE717A">
      <w:pPr>
        <w:rPr>
          <w:rFonts w:ascii="Arial Narrow" w:hAnsi="Arial Narrow"/>
          <w:sz w:val="22"/>
          <w:lang w:val="lv-LV"/>
        </w:rPr>
      </w:pPr>
    </w:p>
    <w:p w14:paraId="3DFF62E0" w14:textId="77777777" w:rsidR="00BE717A" w:rsidRPr="00923A41" w:rsidRDefault="00BE717A" w:rsidP="00BE717A">
      <w:pPr>
        <w:rPr>
          <w:rFonts w:ascii="Arial Narrow" w:hAnsi="Arial Narrow"/>
          <w:sz w:val="22"/>
          <w:lang w:val="lv-LV"/>
        </w:rPr>
      </w:pPr>
    </w:p>
    <w:p w14:paraId="35084849" w14:textId="77777777" w:rsidR="00BE717A" w:rsidRPr="00923A41" w:rsidRDefault="00BE717A" w:rsidP="00072AD4">
      <w:pPr>
        <w:rPr>
          <w:rFonts w:ascii="Arial Narrow" w:hAnsi="Arial Narrow"/>
          <w:b/>
          <w:sz w:val="22"/>
          <w:lang w:val="lv-LV"/>
        </w:rPr>
      </w:pPr>
    </w:p>
    <w:p w14:paraId="4AFC1561" w14:textId="4E715517" w:rsidR="007E1EA7" w:rsidRPr="00E347B1" w:rsidRDefault="00FF6185" w:rsidP="00BE717A">
      <w:pPr>
        <w:tabs>
          <w:tab w:val="left" w:pos="1080"/>
        </w:tabs>
        <w:rPr>
          <w:rFonts w:ascii="Arial Narrow" w:hAnsi="Arial Narrow"/>
        </w:rPr>
      </w:pPr>
      <w:r w:rsidRPr="00923A41">
        <w:rPr>
          <w:rFonts w:ascii="Arial Narrow" w:hAnsi="Arial Narrow"/>
          <w:sz w:val="22"/>
          <w:lang w:val="lv-LV"/>
        </w:rPr>
        <w:br w:type="page"/>
      </w:r>
    </w:p>
    <w:p w14:paraId="46605068" w14:textId="77777777" w:rsidR="00694FFA" w:rsidRPr="00923A41" w:rsidRDefault="00694FFA" w:rsidP="00694FFA">
      <w:pPr>
        <w:pStyle w:val="Heading1"/>
      </w:pPr>
      <w:r w:rsidRPr="00923A41">
        <w:lastRenderedPageBreak/>
        <w:t xml:space="preserve">Finanšu pārskata pielikums </w:t>
      </w:r>
      <w:r w:rsidRPr="00923A41">
        <w:rPr>
          <w:bCs/>
          <w:i/>
          <w:iCs/>
        </w:rPr>
        <w:t>(turpinājums)</w:t>
      </w:r>
    </w:p>
    <w:p w14:paraId="43CD0DBE" w14:textId="3EC2CB27" w:rsidR="001C5E46" w:rsidRPr="00923A41" w:rsidRDefault="00D57902" w:rsidP="00AC65B6">
      <w:pPr>
        <w:pStyle w:val="ListParagraph"/>
        <w:numPr>
          <w:ilvl w:val="0"/>
          <w:numId w:val="11"/>
        </w:numPr>
        <w:spacing w:before="200" w:after="60"/>
        <w:ind w:left="1349" w:hanging="357"/>
        <w:rPr>
          <w:rFonts w:ascii="Arial Narrow" w:hAnsi="Arial Narrow"/>
          <w:color w:val="0000FF"/>
          <w:sz w:val="22"/>
          <w:lang w:val="lv-LV"/>
        </w:rPr>
      </w:pPr>
      <w:r w:rsidRPr="00923A41">
        <w:rPr>
          <w:rFonts w:ascii="Arial Narrow" w:hAnsi="Arial Narrow"/>
          <w:b/>
          <w:sz w:val="22"/>
          <w:highlight w:val="lightGray"/>
          <w:lang w:val="lv-LV"/>
        </w:rPr>
        <w:t>Pamatlīdzekļi</w:t>
      </w:r>
      <w:r w:rsidR="00BD7F8F" w:rsidRPr="00923A41">
        <w:rPr>
          <w:rFonts w:ascii="Arial Narrow" w:hAnsi="Arial Narrow"/>
          <w:b/>
          <w:sz w:val="22"/>
          <w:lang w:val="lv-LV"/>
        </w:rPr>
        <w:t xml:space="preserve"> </w:t>
      </w:r>
    </w:p>
    <w:bookmarkStart w:id="25" w:name="OLE_LINK6"/>
    <w:bookmarkStart w:id="26" w:name="OLE_LINK7"/>
    <w:bookmarkStart w:id="27" w:name="_MON_1442068727"/>
    <w:bookmarkEnd w:id="27"/>
    <w:p w14:paraId="2C951442" w14:textId="7064BA2B" w:rsidR="000A0D0C" w:rsidRPr="00923A41" w:rsidRDefault="005A3618" w:rsidP="000A0D0C">
      <w:pPr>
        <w:rPr>
          <w:rFonts w:ascii="Arial Narrow" w:hAnsi="Arial Narrow"/>
          <w:sz w:val="18"/>
          <w:lang w:val="lv-LV"/>
        </w:rPr>
      </w:pPr>
      <w:r w:rsidRPr="00923A41">
        <w:rPr>
          <w:rFonts w:ascii="Arial Narrow" w:hAnsi="Arial Narrow"/>
          <w:sz w:val="18"/>
          <w:lang w:val="lv-LV"/>
        </w:rPr>
        <w:object w:dxaOrig="9346" w:dyaOrig="9051" w14:anchorId="5E18BAFB">
          <v:shape id="_x0000_i1031" type="#_x0000_t75" style="width:498pt;height:487.5pt" o:ole="">
            <v:imagedata r:id="rId32" o:title=""/>
          </v:shape>
          <o:OLEObject Type="Embed" ProgID="Excel.Sheet.8" ShapeID="_x0000_i1031" DrawAspect="Content" ObjectID="_1740812087" r:id="rId33"/>
        </w:object>
      </w:r>
      <w:bookmarkEnd w:id="25"/>
      <w:bookmarkEnd w:id="26"/>
    </w:p>
    <w:p w14:paraId="3510BC0B" w14:textId="77777777" w:rsidR="007A0C91" w:rsidRPr="00E347B1" w:rsidRDefault="007A0C91" w:rsidP="000A0D0C">
      <w:pPr>
        <w:rPr>
          <w:rFonts w:ascii="Arial Narrow" w:hAnsi="Arial Narrow"/>
          <w:bCs/>
          <w:iCs/>
          <w:sz w:val="20"/>
          <w:lang w:val="lv-LV"/>
        </w:rPr>
      </w:pPr>
    </w:p>
    <w:p w14:paraId="6E36E078" w14:textId="77777777" w:rsidR="00DC32A7" w:rsidRPr="00923A41" w:rsidRDefault="00AB5C06" w:rsidP="000A0D0C">
      <w:pPr>
        <w:rPr>
          <w:rFonts w:ascii="Arial Narrow" w:hAnsi="Arial Narrow"/>
          <w:sz w:val="2"/>
          <w:lang w:val="lv-LV"/>
        </w:rPr>
      </w:pPr>
      <w:r w:rsidRPr="00E347B1">
        <w:rPr>
          <w:rFonts w:ascii="Arial Narrow" w:hAnsi="Arial Narrow"/>
          <w:bCs/>
          <w:iCs/>
          <w:sz w:val="20"/>
          <w:lang w:val="lv-LV"/>
        </w:rPr>
        <w:t>Sabiedrībai</w:t>
      </w:r>
      <w:r w:rsidR="00FF6185" w:rsidRPr="00E347B1">
        <w:rPr>
          <w:rFonts w:ascii="Arial Narrow" w:hAnsi="Arial Narrow"/>
          <w:bCs/>
          <w:iCs/>
          <w:sz w:val="20"/>
          <w:lang w:val="lv-LV"/>
        </w:rPr>
        <w:t xml:space="preserve"> nav ķīlu un c</w:t>
      </w:r>
      <w:r w:rsidR="000A0D0C" w:rsidRPr="00E347B1">
        <w:rPr>
          <w:rFonts w:ascii="Arial Narrow" w:hAnsi="Arial Narrow"/>
          <w:bCs/>
          <w:iCs/>
          <w:sz w:val="20"/>
          <w:lang w:val="lv-LV"/>
        </w:rPr>
        <w:t>itu īpašumtiesību apgrūtinājumu.</w:t>
      </w:r>
    </w:p>
    <w:p w14:paraId="4A4E5A26" w14:textId="77777777" w:rsidR="001C5E46" w:rsidRPr="00923A41" w:rsidRDefault="008A528B" w:rsidP="00AC65B6">
      <w:pPr>
        <w:pStyle w:val="ListParagraph"/>
        <w:numPr>
          <w:ilvl w:val="0"/>
          <w:numId w:val="11"/>
        </w:numPr>
        <w:spacing w:before="200" w:after="60"/>
        <w:ind w:left="1349" w:hanging="357"/>
        <w:rPr>
          <w:rFonts w:ascii="Arial Narrow" w:hAnsi="Arial Narrow"/>
          <w:b/>
          <w:sz w:val="22"/>
          <w:highlight w:val="lightGray"/>
          <w:lang w:val="lv-LV"/>
        </w:rPr>
      </w:pPr>
      <w:r w:rsidRPr="00923A41">
        <w:rPr>
          <w:rFonts w:ascii="Arial Narrow" w:hAnsi="Arial Narrow"/>
          <w:b/>
          <w:sz w:val="22"/>
          <w:highlight w:val="lightGray"/>
          <w:lang w:val="lv-LV"/>
        </w:rPr>
        <w:t>Pircēju un pasūtītāju parādi</w:t>
      </w: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440"/>
        <w:gridCol w:w="1440"/>
      </w:tblGrid>
      <w:tr w:rsidR="000476CE" w:rsidRPr="00923A41" w14:paraId="42362254" w14:textId="77777777" w:rsidTr="00513AB9">
        <w:trPr>
          <w:cantSplit/>
        </w:trPr>
        <w:tc>
          <w:tcPr>
            <w:tcW w:w="7020" w:type="dxa"/>
            <w:vAlign w:val="bottom"/>
          </w:tcPr>
          <w:p w14:paraId="3AE535B4" w14:textId="77777777" w:rsidR="000476CE" w:rsidRPr="00923A41" w:rsidRDefault="000476CE" w:rsidP="00D87109">
            <w:pPr>
              <w:spacing w:before="200"/>
              <w:rPr>
                <w:rFonts w:ascii="Arial Narrow" w:hAnsi="Arial Narrow"/>
                <w:sz w:val="20"/>
                <w:highlight w:val="lightGray"/>
                <w:lang w:val="lv-LV"/>
              </w:rPr>
            </w:pPr>
          </w:p>
        </w:tc>
        <w:tc>
          <w:tcPr>
            <w:tcW w:w="1440" w:type="dxa"/>
            <w:tcBorders>
              <w:left w:val="nil"/>
            </w:tcBorders>
            <w:vAlign w:val="bottom"/>
          </w:tcPr>
          <w:p w14:paraId="65F84658" w14:textId="14328771" w:rsidR="000476CE" w:rsidRPr="00923A41" w:rsidRDefault="003C2A80" w:rsidP="00B861C3">
            <w:pPr>
              <w:jc w:val="right"/>
              <w:rPr>
                <w:rFonts w:ascii="Arial Narrow" w:hAnsi="Arial Narrow"/>
                <w:sz w:val="20"/>
                <w:highlight w:val="lightGray"/>
                <w:lang w:val="lv-LV"/>
              </w:rPr>
            </w:pPr>
            <w:r w:rsidRPr="00923A41">
              <w:rPr>
                <w:rFonts w:ascii="Arial Narrow" w:hAnsi="Arial Narrow"/>
                <w:sz w:val="20"/>
                <w:highlight w:val="lightGray"/>
                <w:lang w:val="lv-LV"/>
              </w:rPr>
              <w:t>31.12.</w:t>
            </w:r>
            <w:r w:rsidR="00E0043D" w:rsidRPr="00923A41">
              <w:rPr>
                <w:rFonts w:ascii="Arial Narrow" w:hAnsi="Arial Narrow"/>
                <w:sz w:val="20"/>
                <w:highlight w:val="lightGray"/>
                <w:lang w:val="lv-LV"/>
              </w:rPr>
              <w:t>20</w:t>
            </w:r>
            <w:r w:rsidR="00ED7F5E" w:rsidRPr="00923A41">
              <w:rPr>
                <w:rFonts w:ascii="Arial Narrow" w:hAnsi="Arial Narrow"/>
                <w:sz w:val="20"/>
                <w:highlight w:val="lightGray"/>
                <w:lang w:val="lv-LV"/>
              </w:rPr>
              <w:t>2</w:t>
            </w:r>
            <w:r w:rsidR="002739DB" w:rsidRPr="00923A41">
              <w:rPr>
                <w:rFonts w:ascii="Arial Narrow" w:hAnsi="Arial Narrow"/>
                <w:sz w:val="20"/>
                <w:highlight w:val="lightGray"/>
                <w:lang w:val="lv-LV"/>
              </w:rPr>
              <w:t>2</w:t>
            </w:r>
            <w:r w:rsidR="000476CE" w:rsidRPr="00923A41">
              <w:rPr>
                <w:rFonts w:ascii="Arial Narrow" w:hAnsi="Arial Narrow"/>
                <w:sz w:val="20"/>
                <w:highlight w:val="lightGray"/>
                <w:lang w:val="lv-LV"/>
              </w:rPr>
              <w:t>.</w:t>
            </w:r>
          </w:p>
          <w:p w14:paraId="064A0253" w14:textId="45D05293" w:rsidR="000D517C" w:rsidRPr="00923A41" w:rsidRDefault="000D517C" w:rsidP="00B861C3">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tcBorders>
            <w:vAlign w:val="bottom"/>
          </w:tcPr>
          <w:p w14:paraId="6FEEB36F" w14:textId="00A6CDED" w:rsidR="000476CE" w:rsidRPr="00923A41" w:rsidRDefault="000476CE" w:rsidP="00B861C3">
            <w:pPr>
              <w:jc w:val="right"/>
              <w:rPr>
                <w:rFonts w:ascii="Arial Narrow" w:hAnsi="Arial Narrow"/>
                <w:sz w:val="20"/>
                <w:lang w:val="lv-LV"/>
              </w:rPr>
            </w:pPr>
            <w:r w:rsidRPr="00923A41">
              <w:rPr>
                <w:rFonts w:ascii="Arial Narrow" w:hAnsi="Arial Narrow"/>
                <w:sz w:val="20"/>
                <w:highlight w:val="lightGray"/>
                <w:lang w:val="lv-LV"/>
              </w:rPr>
              <w:t>31.12.</w:t>
            </w:r>
            <w:r w:rsidR="00E0043D" w:rsidRPr="00923A41">
              <w:rPr>
                <w:rFonts w:ascii="Arial Narrow" w:hAnsi="Arial Narrow"/>
                <w:sz w:val="20"/>
                <w:highlight w:val="lightGray"/>
                <w:lang w:val="lv-LV"/>
              </w:rPr>
              <w:t>20</w:t>
            </w:r>
            <w:r w:rsidR="00ED7F5E" w:rsidRPr="00923A41">
              <w:rPr>
                <w:rFonts w:ascii="Arial Narrow" w:hAnsi="Arial Narrow"/>
                <w:sz w:val="20"/>
                <w:highlight w:val="lightGray"/>
                <w:lang w:val="lv-LV"/>
              </w:rPr>
              <w:t>2</w:t>
            </w:r>
            <w:r w:rsidR="0004588F" w:rsidRPr="00923A41">
              <w:rPr>
                <w:rFonts w:ascii="Arial Narrow" w:hAnsi="Arial Narrow"/>
                <w:sz w:val="20"/>
                <w:highlight w:val="lightGray"/>
                <w:lang w:val="lv-LV"/>
              </w:rPr>
              <w:t>1</w:t>
            </w:r>
            <w:r w:rsidRPr="00923A41">
              <w:rPr>
                <w:rFonts w:ascii="Arial Narrow" w:hAnsi="Arial Narrow"/>
                <w:sz w:val="20"/>
                <w:highlight w:val="lightGray"/>
                <w:lang w:val="lv-LV"/>
              </w:rPr>
              <w:t>.</w:t>
            </w:r>
          </w:p>
          <w:p w14:paraId="6047EC03" w14:textId="4EF76853" w:rsidR="000D517C" w:rsidRPr="00923A41" w:rsidRDefault="000D517C" w:rsidP="00B861C3">
            <w:pPr>
              <w:jc w:val="right"/>
              <w:rPr>
                <w:rFonts w:ascii="Arial Narrow" w:hAnsi="Arial Narrow"/>
                <w:sz w:val="20"/>
                <w:lang w:val="lv-LV"/>
              </w:rPr>
            </w:pPr>
            <w:r w:rsidRPr="00923A41">
              <w:rPr>
                <w:rFonts w:ascii="Arial Narrow" w:hAnsi="Arial Narrow"/>
                <w:sz w:val="20"/>
                <w:highlight w:val="lightGray"/>
                <w:lang w:val="lv-LV"/>
              </w:rPr>
              <w:t>EUR</w:t>
            </w:r>
          </w:p>
        </w:tc>
      </w:tr>
      <w:tr w:rsidR="0004588F" w:rsidRPr="00923A41" w14:paraId="17C68D18" w14:textId="77777777" w:rsidTr="00513AB9">
        <w:tblPrEx>
          <w:tblCellMar>
            <w:left w:w="108" w:type="dxa"/>
            <w:right w:w="108" w:type="dxa"/>
          </w:tblCellMar>
        </w:tblPrEx>
        <w:trPr>
          <w:cantSplit/>
        </w:trPr>
        <w:tc>
          <w:tcPr>
            <w:tcW w:w="7020" w:type="dxa"/>
            <w:tcBorders>
              <w:top w:val="single" w:sz="4" w:space="0" w:color="auto"/>
            </w:tcBorders>
            <w:vAlign w:val="bottom"/>
          </w:tcPr>
          <w:p w14:paraId="31CFD84B" w14:textId="0BD3E266" w:rsidR="0004588F" w:rsidRPr="00923A41" w:rsidRDefault="0004588F" w:rsidP="0004588F">
            <w:pPr>
              <w:pStyle w:val="List"/>
              <w:spacing w:before="120"/>
              <w:ind w:left="0" w:firstLine="0"/>
              <w:jc w:val="left"/>
              <w:rPr>
                <w:rFonts w:ascii="Arial Narrow" w:hAnsi="Arial Narrow"/>
                <w:sz w:val="20"/>
              </w:rPr>
            </w:pPr>
            <w:r w:rsidRPr="00923A41">
              <w:rPr>
                <w:rFonts w:ascii="Arial Narrow" w:hAnsi="Arial Narrow"/>
                <w:sz w:val="20"/>
              </w:rPr>
              <w:t>Pircēju un pasūtītāju parādi uzskaites vērtībā</w:t>
            </w:r>
          </w:p>
        </w:tc>
        <w:tc>
          <w:tcPr>
            <w:tcW w:w="1440" w:type="dxa"/>
            <w:tcBorders>
              <w:top w:val="single" w:sz="4" w:space="0" w:color="auto"/>
            </w:tcBorders>
            <w:vAlign w:val="bottom"/>
          </w:tcPr>
          <w:p w14:paraId="0DA97EAE" w14:textId="1A472A0E" w:rsidR="0004588F" w:rsidRPr="00923A41" w:rsidRDefault="002739DB" w:rsidP="0004588F">
            <w:pPr>
              <w:pStyle w:val="List"/>
              <w:spacing w:before="120"/>
              <w:ind w:left="0" w:firstLine="0"/>
              <w:jc w:val="right"/>
              <w:rPr>
                <w:rFonts w:ascii="Arial Narrow" w:hAnsi="Arial Narrow"/>
                <w:sz w:val="20"/>
              </w:rPr>
            </w:pPr>
            <w:r w:rsidRPr="00923A41">
              <w:rPr>
                <w:rFonts w:ascii="Arial Narrow" w:hAnsi="Arial Narrow"/>
                <w:sz w:val="20"/>
              </w:rPr>
              <w:t>496 469</w:t>
            </w:r>
          </w:p>
        </w:tc>
        <w:tc>
          <w:tcPr>
            <w:tcW w:w="1440" w:type="dxa"/>
            <w:tcBorders>
              <w:top w:val="single" w:sz="4" w:space="0" w:color="auto"/>
            </w:tcBorders>
            <w:vAlign w:val="bottom"/>
          </w:tcPr>
          <w:p w14:paraId="3A6D8CFD" w14:textId="3EE614F2" w:rsidR="0004588F" w:rsidRPr="00923A41" w:rsidRDefault="0004588F" w:rsidP="0004588F">
            <w:pPr>
              <w:pStyle w:val="List"/>
              <w:spacing w:before="120"/>
              <w:ind w:left="0" w:firstLine="0"/>
              <w:jc w:val="right"/>
              <w:rPr>
                <w:rFonts w:ascii="Arial Narrow" w:hAnsi="Arial Narrow"/>
                <w:sz w:val="20"/>
              </w:rPr>
            </w:pPr>
            <w:r w:rsidRPr="00923A41">
              <w:rPr>
                <w:rFonts w:ascii="Arial Narrow" w:hAnsi="Arial Narrow"/>
                <w:sz w:val="20"/>
              </w:rPr>
              <w:t>710 175</w:t>
            </w:r>
          </w:p>
        </w:tc>
      </w:tr>
      <w:tr w:rsidR="0004588F" w:rsidRPr="00923A41" w14:paraId="59517F91" w14:textId="77777777" w:rsidTr="00513AB9">
        <w:tblPrEx>
          <w:tblCellMar>
            <w:left w:w="108" w:type="dxa"/>
            <w:right w:w="108" w:type="dxa"/>
          </w:tblCellMar>
        </w:tblPrEx>
        <w:trPr>
          <w:cantSplit/>
        </w:trPr>
        <w:tc>
          <w:tcPr>
            <w:tcW w:w="7020" w:type="dxa"/>
            <w:vAlign w:val="bottom"/>
          </w:tcPr>
          <w:p w14:paraId="371F9AA0" w14:textId="77777777" w:rsidR="0004588F" w:rsidRPr="00923A41" w:rsidRDefault="0004588F" w:rsidP="0004588F">
            <w:pPr>
              <w:pStyle w:val="List"/>
              <w:spacing w:before="120"/>
              <w:ind w:left="0" w:firstLine="0"/>
              <w:jc w:val="left"/>
              <w:rPr>
                <w:rFonts w:ascii="Arial Narrow" w:hAnsi="Arial Narrow"/>
                <w:sz w:val="20"/>
                <w:szCs w:val="24"/>
              </w:rPr>
            </w:pPr>
            <w:r w:rsidRPr="00923A41">
              <w:rPr>
                <w:rFonts w:ascii="Arial Narrow" w:hAnsi="Arial Narrow"/>
                <w:sz w:val="20"/>
                <w:szCs w:val="24"/>
              </w:rPr>
              <w:t xml:space="preserve">Uzkrājumi nedrošiem parādiem </w:t>
            </w:r>
          </w:p>
        </w:tc>
        <w:tc>
          <w:tcPr>
            <w:tcW w:w="1440" w:type="dxa"/>
            <w:vAlign w:val="bottom"/>
          </w:tcPr>
          <w:p w14:paraId="527BBBD9" w14:textId="1CA6F4AD" w:rsidR="0004588F" w:rsidRPr="00923A41" w:rsidRDefault="002739DB" w:rsidP="0004588F">
            <w:pPr>
              <w:pStyle w:val="List"/>
              <w:spacing w:before="120"/>
              <w:ind w:left="0" w:firstLine="0"/>
              <w:jc w:val="right"/>
              <w:rPr>
                <w:rFonts w:ascii="Arial Narrow" w:hAnsi="Arial Narrow"/>
                <w:sz w:val="20"/>
              </w:rPr>
            </w:pPr>
            <w:r w:rsidRPr="00923A41">
              <w:rPr>
                <w:rFonts w:ascii="Arial Narrow" w:hAnsi="Arial Narrow"/>
                <w:sz w:val="20"/>
              </w:rPr>
              <w:t>(218 292)</w:t>
            </w:r>
          </w:p>
        </w:tc>
        <w:tc>
          <w:tcPr>
            <w:tcW w:w="1440" w:type="dxa"/>
            <w:vAlign w:val="bottom"/>
          </w:tcPr>
          <w:p w14:paraId="6FE257DC" w14:textId="726852E5" w:rsidR="0004588F" w:rsidRPr="00923A41" w:rsidRDefault="0004588F" w:rsidP="0004588F">
            <w:pPr>
              <w:pStyle w:val="List"/>
              <w:spacing w:before="120"/>
              <w:ind w:left="0" w:firstLine="0"/>
              <w:jc w:val="right"/>
              <w:rPr>
                <w:rFonts w:ascii="Arial Narrow" w:hAnsi="Arial Narrow"/>
                <w:sz w:val="20"/>
              </w:rPr>
            </w:pPr>
            <w:r w:rsidRPr="00923A41">
              <w:rPr>
                <w:rFonts w:ascii="Arial Narrow" w:hAnsi="Arial Narrow"/>
                <w:sz w:val="20"/>
              </w:rPr>
              <w:t>(478 430)</w:t>
            </w:r>
          </w:p>
        </w:tc>
      </w:tr>
      <w:tr w:rsidR="00ED7F5E" w:rsidRPr="00923A41" w14:paraId="16BC58EC" w14:textId="77777777" w:rsidTr="00513AB9">
        <w:trPr>
          <w:cantSplit/>
        </w:trPr>
        <w:tc>
          <w:tcPr>
            <w:tcW w:w="7020" w:type="dxa"/>
            <w:tcBorders>
              <w:top w:val="single" w:sz="4" w:space="0" w:color="auto"/>
            </w:tcBorders>
            <w:vAlign w:val="bottom"/>
          </w:tcPr>
          <w:p w14:paraId="2697C634" w14:textId="77777777" w:rsidR="00ED7F5E" w:rsidRPr="00923A41" w:rsidRDefault="00ED7F5E" w:rsidP="00ED7F5E">
            <w:pPr>
              <w:spacing w:before="60"/>
              <w:jc w:val="right"/>
              <w:rPr>
                <w:rFonts w:ascii="Arial Narrow" w:hAnsi="Arial Narrow"/>
                <w:b/>
                <w:sz w:val="20"/>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279B7B47" w14:textId="420B09D9" w:rsidR="00ED7F5E" w:rsidRPr="00923A41" w:rsidRDefault="002739DB" w:rsidP="00ED7F5E">
            <w:pPr>
              <w:jc w:val="right"/>
              <w:rPr>
                <w:rFonts w:ascii="Arial Narrow" w:hAnsi="Arial Narrow"/>
                <w:b/>
                <w:sz w:val="20"/>
                <w:highlight w:val="lightGray"/>
                <w:lang w:val="lv-LV"/>
              </w:rPr>
            </w:pPr>
            <w:r w:rsidRPr="00923A41">
              <w:rPr>
                <w:rFonts w:ascii="Arial Narrow" w:hAnsi="Arial Narrow"/>
                <w:b/>
                <w:sz w:val="20"/>
                <w:highlight w:val="lightGray"/>
                <w:lang w:val="lv-LV"/>
              </w:rPr>
              <w:t>278 177</w:t>
            </w:r>
          </w:p>
        </w:tc>
        <w:tc>
          <w:tcPr>
            <w:tcW w:w="1440" w:type="dxa"/>
            <w:tcBorders>
              <w:top w:val="single" w:sz="4" w:space="0" w:color="auto"/>
              <w:bottom w:val="double" w:sz="4" w:space="0" w:color="auto"/>
            </w:tcBorders>
            <w:vAlign w:val="bottom"/>
          </w:tcPr>
          <w:p w14:paraId="12D52A16" w14:textId="250FD584" w:rsidR="00ED7F5E" w:rsidRPr="00923A41" w:rsidRDefault="0004588F" w:rsidP="00ED7F5E">
            <w:pPr>
              <w:jc w:val="right"/>
              <w:rPr>
                <w:rFonts w:ascii="Arial Narrow" w:hAnsi="Arial Narrow"/>
                <w:b/>
                <w:sz w:val="20"/>
                <w:highlight w:val="lightGray"/>
                <w:lang w:val="lv-LV"/>
              </w:rPr>
            </w:pPr>
            <w:r w:rsidRPr="00923A41">
              <w:rPr>
                <w:rFonts w:ascii="Arial Narrow" w:hAnsi="Arial Narrow"/>
                <w:b/>
                <w:sz w:val="20"/>
                <w:highlight w:val="lightGray"/>
                <w:lang w:val="lv-LV"/>
              </w:rPr>
              <w:t>231 745</w:t>
            </w:r>
          </w:p>
        </w:tc>
      </w:tr>
    </w:tbl>
    <w:p w14:paraId="0902AC88" w14:textId="77777777" w:rsidR="00D24B63" w:rsidRDefault="00D24B63">
      <w:pPr>
        <w:rPr>
          <w:rFonts w:ascii="Arial Narrow" w:hAnsi="Arial Narrow"/>
          <w:b/>
          <w:kern w:val="28"/>
          <w:sz w:val="28"/>
          <w:szCs w:val="20"/>
          <w:lang w:val="lv-LV"/>
        </w:rPr>
      </w:pPr>
      <w:r>
        <w:br w:type="page"/>
      </w:r>
    </w:p>
    <w:p w14:paraId="309903DF" w14:textId="52B87238" w:rsidR="005E1C3A" w:rsidRPr="00923A41" w:rsidRDefault="005E1C3A" w:rsidP="00380DEA">
      <w:pPr>
        <w:pStyle w:val="Heading1"/>
        <w:rPr>
          <w:bCs/>
          <w:i/>
          <w:iCs/>
        </w:rPr>
      </w:pPr>
      <w:r w:rsidRPr="00923A41">
        <w:lastRenderedPageBreak/>
        <w:t xml:space="preserve">Finanšu pārskata pielikums </w:t>
      </w:r>
      <w:r w:rsidRPr="00923A41">
        <w:rPr>
          <w:bCs/>
          <w:i/>
          <w:iCs/>
        </w:rPr>
        <w:t>(turpinājums)</w:t>
      </w:r>
    </w:p>
    <w:p w14:paraId="54F6A317" w14:textId="77777777" w:rsidR="00AC65B6" w:rsidRPr="00923A41" w:rsidRDefault="00AC65B6" w:rsidP="00AC65B6">
      <w:pPr>
        <w:pStyle w:val="TableText"/>
        <w:spacing w:before="120"/>
        <w:rPr>
          <w:rFonts w:ascii="Arial Narrow" w:hAnsi="Arial Narrow"/>
          <w:bCs/>
          <w:noProof w:val="0"/>
          <w:lang w:val="lv-LV"/>
          <w14:shadow w14:blurRad="0" w14:dist="0" w14:dir="0" w14:sx="1000" w14:sy="1000" w14:kx="0" w14:ky="0" w14:algn="tl">
            <w14:srgbClr w14:val="000000"/>
          </w14:shadow>
        </w:rPr>
      </w:pPr>
      <w:r w:rsidRPr="00923A41">
        <w:rPr>
          <w:rFonts w:ascii="Arial Narrow" w:hAnsi="Arial Narrow"/>
          <w:bCs/>
          <w:noProof w:val="0"/>
          <w:lang w:val="lv-LV"/>
          <w14:shadow w14:blurRad="0" w14:dist="0" w14:dir="0" w14:sx="1000" w14:sy="1000" w14:kx="0" w14:ky="0" w14:algn="tl">
            <w14:srgbClr w14:val="000000"/>
          </w14:shadow>
        </w:rPr>
        <w:t>Uzkrājumu veidošana nedrošiem parādiem Sabiedrībā notiek grupējot debitorus pēc atgūstamības principa, izvērtējot katru debitoru atsevišķi, ņemot vērā pieejamo informāciju un līgumattiecību statusu.</w:t>
      </w:r>
    </w:p>
    <w:p w14:paraId="5882D23B" w14:textId="092B94C9" w:rsidR="00AC65B6" w:rsidRPr="00923A41" w:rsidRDefault="00AC65B6" w:rsidP="00CE2860">
      <w:pPr>
        <w:pStyle w:val="ListParagraph"/>
        <w:numPr>
          <w:ilvl w:val="0"/>
          <w:numId w:val="11"/>
        </w:numPr>
        <w:spacing w:before="200"/>
        <w:ind w:left="1349" w:hanging="357"/>
        <w:jc w:val="both"/>
        <w:rPr>
          <w:rFonts w:ascii="Arial Narrow" w:hAnsi="Arial Narrow"/>
          <w:b/>
          <w:bCs/>
          <w:sz w:val="22"/>
          <w:highlight w:val="lightGray"/>
          <w:lang w:val="lv-LV"/>
        </w:rPr>
      </w:pPr>
      <w:r w:rsidRPr="00923A41">
        <w:rPr>
          <w:rFonts w:ascii="Arial Narrow" w:hAnsi="Arial Narrow"/>
          <w:b/>
          <w:bCs/>
          <w:sz w:val="22"/>
          <w:highlight w:val="lightGray"/>
          <w:lang w:val="lv-LV"/>
        </w:rPr>
        <w:t>Nauda un naudas ekvivalenti</w:t>
      </w:r>
    </w:p>
    <w:tbl>
      <w:tblPr>
        <w:tblW w:w="9900" w:type="dxa"/>
        <w:tblInd w:w="107" w:type="dxa"/>
        <w:tblLayout w:type="fixed"/>
        <w:tblCellMar>
          <w:left w:w="107" w:type="dxa"/>
          <w:right w:w="107" w:type="dxa"/>
        </w:tblCellMar>
        <w:tblLook w:val="0000" w:firstRow="0" w:lastRow="0" w:firstColumn="0" w:lastColumn="0" w:noHBand="0" w:noVBand="0"/>
      </w:tblPr>
      <w:tblGrid>
        <w:gridCol w:w="7020"/>
        <w:gridCol w:w="1440"/>
        <w:gridCol w:w="1440"/>
      </w:tblGrid>
      <w:tr w:rsidR="00AC65B6" w:rsidRPr="00923A41" w14:paraId="4786ECBF" w14:textId="77777777" w:rsidTr="00567780">
        <w:trPr>
          <w:cantSplit/>
        </w:trPr>
        <w:tc>
          <w:tcPr>
            <w:tcW w:w="7020" w:type="dxa"/>
            <w:tcBorders>
              <w:bottom w:val="single" w:sz="4" w:space="0" w:color="auto"/>
            </w:tcBorders>
            <w:vAlign w:val="bottom"/>
          </w:tcPr>
          <w:p w14:paraId="2DC7F4D5" w14:textId="77777777" w:rsidR="00AC65B6" w:rsidRPr="00923A41" w:rsidRDefault="00AC65B6" w:rsidP="00567780">
            <w:pPr>
              <w:pStyle w:val="TableText"/>
              <w:spacing w:before="200"/>
              <w:rPr>
                <w:rFonts w:ascii="Arial Narrow" w:hAnsi="Arial Narrow"/>
                <w:noProof w:val="0"/>
                <w:szCs w:val="24"/>
                <w:highlight w:val="lightGray"/>
                <w:lang w:val="lv-LV"/>
              </w:rPr>
            </w:pPr>
          </w:p>
        </w:tc>
        <w:tc>
          <w:tcPr>
            <w:tcW w:w="1440" w:type="dxa"/>
            <w:tcBorders>
              <w:left w:val="nil"/>
              <w:bottom w:val="single" w:sz="4" w:space="0" w:color="auto"/>
            </w:tcBorders>
            <w:vAlign w:val="bottom"/>
          </w:tcPr>
          <w:p w14:paraId="6B084939" w14:textId="77777777" w:rsidR="00AC65B6" w:rsidRPr="00923A41" w:rsidRDefault="00AC65B6" w:rsidP="00567780">
            <w:pPr>
              <w:jc w:val="right"/>
              <w:rPr>
                <w:rFonts w:ascii="Arial Narrow" w:hAnsi="Arial Narrow"/>
                <w:sz w:val="20"/>
                <w:highlight w:val="lightGray"/>
                <w:lang w:val="lv-LV"/>
              </w:rPr>
            </w:pPr>
            <w:r w:rsidRPr="00923A41">
              <w:rPr>
                <w:rFonts w:ascii="Arial Narrow" w:hAnsi="Arial Narrow"/>
                <w:sz w:val="20"/>
                <w:highlight w:val="lightGray"/>
                <w:lang w:val="lv-LV"/>
              </w:rPr>
              <w:t>31.12.2022.</w:t>
            </w:r>
          </w:p>
          <w:p w14:paraId="37EDF23D" w14:textId="77777777" w:rsidR="00AC65B6" w:rsidRPr="00923A41" w:rsidRDefault="00AC65B6" w:rsidP="00567780">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bottom w:val="single" w:sz="4" w:space="0" w:color="auto"/>
            </w:tcBorders>
            <w:vAlign w:val="bottom"/>
          </w:tcPr>
          <w:p w14:paraId="3E72E29B" w14:textId="77777777" w:rsidR="00AC65B6" w:rsidRPr="00923A41" w:rsidRDefault="00AC65B6" w:rsidP="00567780">
            <w:pPr>
              <w:jc w:val="right"/>
              <w:rPr>
                <w:rFonts w:ascii="Arial Narrow" w:hAnsi="Arial Narrow"/>
                <w:sz w:val="20"/>
                <w:lang w:val="lv-LV"/>
              </w:rPr>
            </w:pPr>
            <w:r w:rsidRPr="00923A41">
              <w:rPr>
                <w:rFonts w:ascii="Arial Narrow" w:hAnsi="Arial Narrow"/>
                <w:sz w:val="20"/>
                <w:highlight w:val="lightGray"/>
                <w:lang w:val="lv-LV"/>
              </w:rPr>
              <w:t>31.12.2021.</w:t>
            </w:r>
          </w:p>
          <w:p w14:paraId="586C22FB" w14:textId="77777777" w:rsidR="00AC65B6" w:rsidRPr="00923A41" w:rsidRDefault="00AC65B6" w:rsidP="00567780">
            <w:pPr>
              <w:jc w:val="right"/>
              <w:rPr>
                <w:rFonts w:ascii="Arial Narrow" w:hAnsi="Arial Narrow"/>
                <w:sz w:val="20"/>
                <w:lang w:val="lv-LV"/>
              </w:rPr>
            </w:pPr>
            <w:r w:rsidRPr="00923A41">
              <w:rPr>
                <w:rFonts w:ascii="Arial Narrow" w:hAnsi="Arial Narrow"/>
                <w:sz w:val="20"/>
                <w:lang w:val="lv-LV"/>
              </w:rPr>
              <w:t>EUR</w:t>
            </w:r>
          </w:p>
        </w:tc>
      </w:tr>
      <w:tr w:rsidR="00AC65B6" w:rsidRPr="00923A41" w14:paraId="0BB5A547" w14:textId="77777777" w:rsidTr="00567780">
        <w:tblPrEx>
          <w:tblCellMar>
            <w:left w:w="108" w:type="dxa"/>
            <w:right w:w="108" w:type="dxa"/>
          </w:tblCellMar>
        </w:tblPrEx>
        <w:trPr>
          <w:cantSplit/>
        </w:trPr>
        <w:tc>
          <w:tcPr>
            <w:tcW w:w="7020" w:type="dxa"/>
            <w:tcBorders>
              <w:top w:val="single" w:sz="4" w:space="0" w:color="auto"/>
            </w:tcBorders>
            <w:vAlign w:val="bottom"/>
          </w:tcPr>
          <w:p w14:paraId="1E353501" w14:textId="77777777" w:rsidR="00AC65B6" w:rsidRPr="00923A41" w:rsidRDefault="00AC65B6" w:rsidP="00567780">
            <w:pPr>
              <w:pStyle w:val="List"/>
              <w:spacing w:before="120"/>
              <w:ind w:left="0" w:firstLine="0"/>
              <w:jc w:val="left"/>
              <w:rPr>
                <w:rFonts w:ascii="Arial Narrow" w:hAnsi="Arial Narrow"/>
                <w:sz w:val="20"/>
              </w:rPr>
            </w:pPr>
            <w:r w:rsidRPr="00923A41">
              <w:rPr>
                <w:rFonts w:ascii="Arial Narrow" w:hAnsi="Arial Narrow"/>
                <w:sz w:val="20"/>
                <w:szCs w:val="24"/>
              </w:rPr>
              <w:t>Nauda kasē</w:t>
            </w:r>
          </w:p>
        </w:tc>
        <w:tc>
          <w:tcPr>
            <w:tcW w:w="1440" w:type="dxa"/>
            <w:tcBorders>
              <w:top w:val="single" w:sz="4" w:space="0" w:color="auto"/>
            </w:tcBorders>
            <w:vAlign w:val="bottom"/>
          </w:tcPr>
          <w:p w14:paraId="7A3F2420" w14:textId="77777777" w:rsidR="00AC65B6" w:rsidRPr="00923A41" w:rsidRDefault="00AC65B6" w:rsidP="00567780">
            <w:pPr>
              <w:pStyle w:val="List"/>
              <w:spacing w:before="120"/>
              <w:ind w:left="0" w:firstLine="0"/>
              <w:jc w:val="right"/>
              <w:rPr>
                <w:rFonts w:ascii="Arial Narrow" w:hAnsi="Arial Narrow"/>
                <w:sz w:val="20"/>
              </w:rPr>
            </w:pPr>
            <w:r w:rsidRPr="00923A41">
              <w:rPr>
                <w:rFonts w:ascii="Arial Narrow" w:hAnsi="Arial Narrow"/>
                <w:sz w:val="20"/>
              </w:rPr>
              <w:t>713</w:t>
            </w:r>
          </w:p>
        </w:tc>
        <w:tc>
          <w:tcPr>
            <w:tcW w:w="1440" w:type="dxa"/>
            <w:tcBorders>
              <w:top w:val="single" w:sz="4" w:space="0" w:color="auto"/>
            </w:tcBorders>
            <w:vAlign w:val="bottom"/>
          </w:tcPr>
          <w:p w14:paraId="6359EBBD" w14:textId="77777777" w:rsidR="00AC65B6" w:rsidRPr="00923A41" w:rsidRDefault="00AC65B6" w:rsidP="00567780">
            <w:pPr>
              <w:pStyle w:val="List"/>
              <w:spacing w:before="120"/>
              <w:ind w:left="0" w:firstLine="0"/>
              <w:jc w:val="right"/>
              <w:rPr>
                <w:rFonts w:ascii="Arial Narrow" w:hAnsi="Arial Narrow"/>
                <w:sz w:val="20"/>
              </w:rPr>
            </w:pPr>
            <w:r w:rsidRPr="00923A41">
              <w:rPr>
                <w:rFonts w:ascii="Arial Narrow" w:hAnsi="Arial Narrow"/>
                <w:sz w:val="20"/>
              </w:rPr>
              <w:t>740</w:t>
            </w:r>
          </w:p>
        </w:tc>
      </w:tr>
      <w:tr w:rsidR="00AC65B6" w:rsidRPr="00923A41" w14:paraId="52CD1922" w14:textId="77777777" w:rsidTr="00567780">
        <w:tblPrEx>
          <w:tblCellMar>
            <w:left w:w="108" w:type="dxa"/>
            <w:right w:w="108" w:type="dxa"/>
          </w:tblCellMar>
        </w:tblPrEx>
        <w:trPr>
          <w:cantSplit/>
        </w:trPr>
        <w:tc>
          <w:tcPr>
            <w:tcW w:w="7020" w:type="dxa"/>
            <w:vAlign w:val="bottom"/>
          </w:tcPr>
          <w:p w14:paraId="529252AF" w14:textId="77777777" w:rsidR="00AC65B6" w:rsidRPr="00923A41" w:rsidRDefault="00AC65B6" w:rsidP="00567780">
            <w:pPr>
              <w:pStyle w:val="List"/>
              <w:spacing w:before="120"/>
              <w:ind w:left="0" w:firstLine="0"/>
              <w:jc w:val="left"/>
              <w:rPr>
                <w:rFonts w:ascii="Arial Narrow" w:hAnsi="Arial Narrow"/>
                <w:sz w:val="20"/>
              </w:rPr>
            </w:pPr>
            <w:r w:rsidRPr="00923A41">
              <w:rPr>
                <w:rFonts w:ascii="Arial Narrow" w:hAnsi="Arial Narrow"/>
                <w:sz w:val="20"/>
                <w:szCs w:val="24"/>
              </w:rPr>
              <w:t xml:space="preserve">Nauda bankā </w:t>
            </w:r>
          </w:p>
        </w:tc>
        <w:tc>
          <w:tcPr>
            <w:tcW w:w="1440" w:type="dxa"/>
            <w:vAlign w:val="bottom"/>
          </w:tcPr>
          <w:p w14:paraId="527ADEC3" w14:textId="77777777" w:rsidR="00AC65B6" w:rsidRPr="00923A41" w:rsidRDefault="00AC65B6" w:rsidP="00567780">
            <w:pPr>
              <w:pStyle w:val="List"/>
              <w:spacing w:before="120"/>
              <w:ind w:left="0" w:firstLine="0"/>
              <w:jc w:val="right"/>
              <w:rPr>
                <w:rFonts w:ascii="Arial Narrow" w:hAnsi="Arial Narrow"/>
                <w:sz w:val="20"/>
              </w:rPr>
            </w:pPr>
            <w:r w:rsidRPr="00923A41">
              <w:rPr>
                <w:rFonts w:ascii="Arial Narrow" w:hAnsi="Arial Narrow"/>
                <w:sz w:val="20"/>
              </w:rPr>
              <w:t>857 779</w:t>
            </w:r>
          </w:p>
        </w:tc>
        <w:tc>
          <w:tcPr>
            <w:tcW w:w="1440" w:type="dxa"/>
            <w:vAlign w:val="bottom"/>
          </w:tcPr>
          <w:p w14:paraId="4EC0BADA" w14:textId="77777777" w:rsidR="00AC65B6" w:rsidRPr="00923A41" w:rsidRDefault="00AC65B6" w:rsidP="00567780">
            <w:pPr>
              <w:pStyle w:val="List"/>
              <w:spacing w:before="120"/>
              <w:ind w:left="0" w:firstLine="0"/>
              <w:jc w:val="right"/>
              <w:rPr>
                <w:rFonts w:ascii="Arial Narrow" w:hAnsi="Arial Narrow"/>
                <w:sz w:val="20"/>
              </w:rPr>
            </w:pPr>
            <w:r w:rsidRPr="00923A41">
              <w:rPr>
                <w:rFonts w:ascii="Arial Narrow" w:hAnsi="Arial Narrow"/>
                <w:sz w:val="20"/>
              </w:rPr>
              <w:t>981 801</w:t>
            </w:r>
          </w:p>
        </w:tc>
      </w:tr>
      <w:tr w:rsidR="00AC65B6" w:rsidRPr="00923A41" w14:paraId="35404A61" w14:textId="77777777" w:rsidTr="00567780">
        <w:trPr>
          <w:cantSplit/>
        </w:trPr>
        <w:tc>
          <w:tcPr>
            <w:tcW w:w="7020" w:type="dxa"/>
            <w:tcBorders>
              <w:top w:val="single" w:sz="4" w:space="0" w:color="auto"/>
            </w:tcBorders>
            <w:vAlign w:val="bottom"/>
          </w:tcPr>
          <w:p w14:paraId="214A0253" w14:textId="77777777" w:rsidR="00AC65B6" w:rsidRPr="00923A41" w:rsidRDefault="00AC65B6" w:rsidP="00567780">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2F47DCE1" w14:textId="77777777" w:rsidR="00AC65B6" w:rsidRPr="00923A41" w:rsidRDefault="00AC65B6" w:rsidP="00567780">
            <w:pPr>
              <w:jc w:val="right"/>
              <w:rPr>
                <w:rFonts w:ascii="Arial Narrow" w:hAnsi="Arial Narrow"/>
                <w:b/>
                <w:sz w:val="20"/>
                <w:highlight w:val="lightGray"/>
                <w:lang w:val="lv-LV"/>
              </w:rPr>
            </w:pPr>
            <w:r w:rsidRPr="00923A41">
              <w:rPr>
                <w:rFonts w:ascii="Arial Narrow" w:hAnsi="Arial Narrow"/>
                <w:b/>
                <w:sz w:val="20"/>
                <w:highlight w:val="lightGray"/>
                <w:lang w:val="lv-LV"/>
              </w:rPr>
              <w:t>858 492</w:t>
            </w:r>
          </w:p>
        </w:tc>
        <w:tc>
          <w:tcPr>
            <w:tcW w:w="1440" w:type="dxa"/>
            <w:tcBorders>
              <w:top w:val="single" w:sz="4" w:space="0" w:color="auto"/>
              <w:bottom w:val="double" w:sz="4" w:space="0" w:color="auto"/>
            </w:tcBorders>
            <w:vAlign w:val="bottom"/>
          </w:tcPr>
          <w:p w14:paraId="72F17C73" w14:textId="77777777" w:rsidR="00AC65B6" w:rsidRPr="00923A41" w:rsidRDefault="00AC65B6" w:rsidP="00567780">
            <w:pPr>
              <w:jc w:val="right"/>
              <w:rPr>
                <w:rFonts w:ascii="Arial Narrow" w:hAnsi="Arial Narrow"/>
                <w:b/>
                <w:sz w:val="20"/>
                <w:highlight w:val="lightGray"/>
                <w:lang w:val="lv-LV"/>
              </w:rPr>
            </w:pPr>
            <w:r w:rsidRPr="00923A41">
              <w:rPr>
                <w:rFonts w:ascii="Arial Narrow" w:hAnsi="Arial Narrow"/>
                <w:b/>
                <w:sz w:val="20"/>
                <w:highlight w:val="lightGray"/>
                <w:lang w:val="lv-LV"/>
              </w:rPr>
              <w:t>982 541</w:t>
            </w:r>
          </w:p>
        </w:tc>
      </w:tr>
    </w:tbl>
    <w:p w14:paraId="7E7235CA" w14:textId="77777777" w:rsidR="00AC65B6" w:rsidRPr="00923A41" w:rsidRDefault="00AC65B6" w:rsidP="00CE2860">
      <w:pPr>
        <w:pStyle w:val="ListParagraph"/>
        <w:numPr>
          <w:ilvl w:val="0"/>
          <w:numId w:val="11"/>
        </w:numPr>
        <w:spacing w:before="200"/>
        <w:ind w:left="1349" w:hanging="357"/>
        <w:jc w:val="both"/>
        <w:rPr>
          <w:rFonts w:ascii="Arial Narrow" w:hAnsi="Arial Narrow"/>
          <w:b/>
          <w:bCs/>
          <w:sz w:val="22"/>
          <w:highlight w:val="lightGray"/>
          <w:lang w:val="lv-LV"/>
        </w:rPr>
      </w:pPr>
      <w:r w:rsidRPr="00923A41">
        <w:rPr>
          <w:rFonts w:ascii="Arial Narrow" w:hAnsi="Arial Narrow"/>
          <w:b/>
          <w:sz w:val="22"/>
          <w:highlight w:val="lightGray"/>
          <w:lang w:val="lv-LV"/>
        </w:rPr>
        <w:t xml:space="preserve">Daļu/ akciju kapitāls </w:t>
      </w:r>
    </w:p>
    <w:p w14:paraId="7E867C51" w14:textId="77777777" w:rsidR="00AC65B6" w:rsidRPr="00923A41" w:rsidRDefault="00AC65B6" w:rsidP="00AC65B6">
      <w:pPr>
        <w:spacing w:before="200"/>
        <w:jc w:val="both"/>
        <w:rPr>
          <w:rFonts w:ascii="Arial Narrow" w:hAnsi="Arial Narrow"/>
          <w:sz w:val="20"/>
          <w:lang w:val="lv-LV"/>
        </w:rPr>
      </w:pPr>
      <w:r w:rsidRPr="00923A41">
        <w:rPr>
          <w:rFonts w:ascii="Arial Narrow" w:hAnsi="Arial Narrow"/>
          <w:sz w:val="20"/>
          <w:lang w:val="lv-LV"/>
        </w:rPr>
        <w:t xml:space="preserve">Sabiedrības daļu kapitāls ir </w:t>
      </w:r>
      <w:r w:rsidRPr="00923A41">
        <w:rPr>
          <w:rFonts w:ascii="Arial Narrow" w:hAnsi="Arial Narrow"/>
          <w:b/>
          <w:sz w:val="20"/>
          <w:lang w:val="lv-LV"/>
        </w:rPr>
        <w:t>EUR 6 884 526</w:t>
      </w:r>
      <w:r w:rsidRPr="00923A41">
        <w:rPr>
          <w:rFonts w:ascii="Arial Narrow" w:hAnsi="Arial Narrow"/>
          <w:sz w:val="20"/>
          <w:lang w:val="lv-LV"/>
        </w:rPr>
        <w:t xml:space="preserve">, un to veido </w:t>
      </w:r>
      <w:r w:rsidRPr="00923A41">
        <w:rPr>
          <w:rFonts w:ascii="Arial Narrow" w:hAnsi="Arial Narrow"/>
          <w:bCs/>
          <w:sz w:val="20"/>
          <w:lang w:val="lv-LV"/>
        </w:rPr>
        <w:t>6 884 526</w:t>
      </w:r>
      <w:r w:rsidRPr="00923A41">
        <w:rPr>
          <w:rFonts w:ascii="Arial Narrow" w:hAnsi="Arial Narrow"/>
          <w:b/>
          <w:sz w:val="20"/>
          <w:lang w:val="lv-LV"/>
        </w:rPr>
        <w:t xml:space="preserve"> </w:t>
      </w:r>
      <w:r w:rsidRPr="00923A41">
        <w:rPr>
          <w:rFonts w:ascii="Arial Narrow" w:hAnsi="Arial Narrow"/>
          <w:sz w:val="20"/>
          <w:lang w:val="lv-LV"/>
        </w:rPr>
        <w:t xml:space="preserve">daļas. Katras daļas nominālvērtība ir EUR 1.00, </w:t>
      </w:r>
      <w:r w:rsidRPr="00923A41">
        <w:rPr>
          <w:rFonts w:ascii="Arial Narrow" w:hAnsi="Arial Narrow"/>
          <w:sz w:val="20"/>
          <w:szCs w:val="20"/>
          <w:lang w:val="lv-LV"/>
        </w:rPr>
        <w:t xml:space="preserve">nominālvērtības kopsumma EUR </w:t>
      </w:r>
      <w:r w:rsidRPr="00923A41">
        <w:rPr>
          <w:rFonts w:ascii="Arial Narrow" w:hAnsi="Arial Narrow"/>
          <w:bCs/>
          <w:sz w:val="20"/>
          <w:lang w:val="lv-LV"/>
        </w:rPr>
        <w:t>6 884 526</w:t>
      </w:r>
      <w:r w:rsidRPr="00923A41">
        <w:rPr>
          <w:rFonts w:ascii="Arial Narrow" w:hAnsi="Arial Narrow"/>
          <w:sz w:val="20"/>
          <w:szCs w:val="20"/>
          <w:lang w:val="lv-LV"/>
        </w:rPr>
        <w:t>.</w:t>
      </w:r>
      <w:r w:rsidRPr="00923A41">
        <w:rPr>
          <w:rFonts w:ascii="Arial Narrow" w:hAnsi="Arial Narrow"/>
          <w:sz w:val="20"/>
          <w:lang w:val="lv-LV"/>
        </w:rPr>
        <w:t xml:space="preserve"> Visas kapitāla daļas ir pilnībā apmaksātas. Sabiedrības daļas 100% pieder Jēkabpils pilsētas pašvaldībai.</w:t>
      </w:r>
    </w:p>
    <w:p w14:paraId="085C2C09" w14:textId="3834543E" w:rsidR="00AC65B6" w:rsidRPr="00923A41" w:rsidRDefault="00AC65B6" w:rsidP="00AC65B6">
      <w:pPr>
        <w:ind w:firstLine="720"/>
        <w:jc w:val="both"/>
        <w:rPr>
          <w:rFonts w:ascii="Arial Narrow" w:hAnsi="Arial Narrow"/>
          <w:sz w:val="20"/>
          <w:szCs w:val="20"/>
          <w:lang w:val="lv-LV"/>
        </w:rPr>
      </w:pPr>
      <w:r w:rsidRPr="00923A41">
        <w:rPr>
          <w:rFonts w:ascii="Arial Narrow" w:hAnsi="Arial Narrow"/>
          <w:sz w:val="20"/>
          <w:szCs w:val="20"/>
          <w:lang w:val="lv-LV"/>
        </w:rPr>
        <w:t xml:space="preserve">Sabiedrības pamatkapitāls pārskata periodā ir palielināts 189 364 EUR apmērā kā mantiskais ieguldījums. Pamatkapitāla izmaiņas reģistrētas Uzņēmumu reģistrā 12.04.2022. ar lēmumu nr.6-12/21747/1 par summu </w:t>
      </w:r>
      <w:r w:rsidR="00AF29DE">
        <w:rPr>
          <w:rFonts w:ascii="Arial Narrow" w:hAnsi="Arial Narrow"/>
          <w:sz w:val="20"/>
          <w:szCs w:val="20"/>
          <w:lang w:val="lv-LV"/>
        </w:rPr>
        <w:t>187 292</w:t>
      </w:r>
      <w:r w:rsidRPr="00923A41">
        <w:rPr>
          <w:rFonts w:ascii="Arial Narrow" w:hAnsi="Arial Narrow"/>
          <w:sz w:val="20"/>
          <w:szCs w:val="20"/>
          <w:lang w:val="lv-LV"/>
        </w:rPr>
        <w:t xml:space="preserve"> EUR un 02.06.2022 ar lēmumu nr.6-12/44791/2 par summu 2 072 EUR.</w:t>
      </w:r>
    </w:p>
    <w:p w14:paraId="53120B71" w14:textId="77777777" w:rsidR="00AC65B6" w:rsidRPr="00923A41" w:rsidRDefault="00AC65B6" w:rsidP="00CE2860">
      <w:pPr>
        <w:pStyle w:val="ListParagraph"/>
        <w:numPr>
          <w:ilvl w:val="0"/>
          <w:numId w:val="11"/>
        </w:numPr>
        <w:spacing w:before="200" w:after="60"/>
        <w:ind w:left="1349" w:hanging="357"/>
        <w:rPr>
          <w:rFonts w:ascii="Arial Narrow" w:hAnsi="Arial Narrow"/>
          <w:b/>
          <w:sz w:val="22"/>
          <w:highlight w:val="lightGray"/>
          <w:lang w:val="lv-LV"/>
        </w:rPr>
      </w:pPr>
      <w:r w:rsidRPr="00923A41">
        <w:rPr>
          <w:rFonts w:ascii="Arial Narrow" w:hAnsi="Arial Narrow"/>
          <w:b/>
          <w:sz w:val="22"/>
          <w:highlight w:val="lightGray"/>
          <w:lang w:val="lv-LV"/>
        </w:rPr>
        <w:t>Ilgtermiņa ieguldījumu pārvērtēšanas rezerve</w:t>
      </w:r>
    </w:p>
    <w:tbl>
      <w:tblPr>
        <w:tblW w:w="9900" w:type="dxa"/>
        <w:tblLook w:val="04A0" w:firstRow="1" w:lastRow="0" w:firstColumn="1" w:lastColumn="0" w:noHBand="0" w:noVBand="1"/>
      </w:tblPr>
      <w:tblGrid>
        <w:gridCol w:w="1729"/>
        <w:gridCol w:w="1510"/>
        <w:gridCol w:w="1329"/>
        <w:gridCol w:w="1353"/>
        <w:gridCol w:w="1359"/>
        <w:gridCol w:w="1310"/>
        <w:gridCol w:w="1310"/>
      </w:tblGrid>
      <w:tr w:rsidR="00AC65B6" w:rsidRPr="00E347B1" w14:paraId="465A3C53" w14:textId="77777777" w:rsidTr="00567780">
        <w:trPr>
          <w:trHeight w:val="2160"/>
        </w:trPr>
        <w:tc>
          <w:tcPr>
            <w:tcW w:w="1729" w:type="dxa"/>
            <w:vMerge w:val="restart"/>
            <w:tcBorders>
              <w:top w:val="nil"/>
              <w:left w:val="nil"/>
              <w:bottom w:val="nil"/>
              <w:right w:val="nil"/>
            </w:tcBorders>
            <w:shd w:val="clear" w:color="000000" w:fill="FFFFFF"/>
            <w:vAlign w:val="center"/>
            <w:hideMark/>
          </w:tcPr>
          <w:p w14:paraId="764DD466" w14:textId="77777777" w:rsidR="00AC65B6" w:rsidRPr="00923A41" w:rsidRDefault="00AC65B6" w:rsidP="00567780">
            <w:pPr>
              <w:jc w:val="center"/>
              <w:rPr>
                <w:rFonts w:ascii="Arial Narrow" w:hAnsi="Arial Narrow"/>
                <w:b/>
                <w:bCs/>
                <w:color w:val="000000"/>
                <w:sz w:val="20"/>
                <w:szCs w:val="20"/>
                <w:lang w:val="lv-LV" w:eastAsia="lv-LV"/>
              </w:rPr>
            </w:pPr>
            <w:r w:rsidRPr="00923A41">
              <w:rPr>
                <w:rFonts w:ascii="Arial Narrow" w:hAnsi="Arial Narrow"/>
                <w:b/>
                <w:bCs/>
                <w:color w:val="000000"/>
                <w:sz w:val="20"/>
                <w:szCs w:val="20"/>
                <w:lang w:val="lv-LV"/>
              </w:rPr>
              <w:t xml:space="preserve">Pamatlīdzekļu </w:t>
            </w:r>
            <w:r w:rsidRPr="00923A41">
              <w:rPr>
                <w:rFonts w:ascii="Arial Narrow" w:hAnsi="Arial Narrow"/>
                <w:b/>
                <w:bCs/>
                <w:sz w:val="20"/>
                <w:szCs w:val="20"/>
                <w:lang w:val="lv-LV"/>
              </w:rPr>
              <w:t>postenis</w:t>
            </w:r>
          </w:p>
        </w:tc>
        <w:tc>
          <w:tcPr>
            <w:tcW w:w="1510" w:type="dxa"/>
            <w:tcBorders>
              <w:top w:val="nil"/>
              <w:left w:val="nil"/>
              <w:bottom w:val="nil"/>
              <w:right w:val="nil"/>
            </w:tcBorders>
            <w:shd w:val="clear" w:color="000000" w:fill="FFFFFF"/>
            <w:vAlign w:val="center"/>
            <w:hideMark/>
          </w:tcPr>
          <w:p w14:paraId="22DA51E8" w14:textId="77777777" w:rsidR="00AC65B6" w:rsidRPr="00923A41" w:rsidRDefault="00AC65B6" w:rsidP="00567780">
            <w:pPr>
              <w:jc w:val="center"/>
              <w:rPr>
                <w:rFonts w:ascii="Arial Narrow" w:hAnsi="Arial Narrow"/>
                <w:b/>
                <w:bCs/>
                <w:color w:val="000000"/>
                <w:sz w:val="20"/>
                <w:szCs w:val="20"/>
                <w:lang w:val="lv-LV"/>
              </w:rPr>
            </w:pPr>
            <w:r w:rsidRPr="00923A41">
              <w:rPr>
                <w:rFonts w:ascii="Arial Narrow" w:hAnsi="Arial Narrow"/>
                <w:b/>
                <w:bCs/>
                <w:color w:val="000000"/>
                <w:sz w:val="20"/>
                <w:szCs w:val="20"/>
                <w:lang w:val="lv-LV"/>
              </w:rPr>
              <w:t>Posteņa "Ilgtermiņa ieguldījumu pārvērtēšanas rezerve" vērtība pārskata perioda sākumā</w:t>
            </w:r>
          </w:p>
        </w:tc>
        <w:tc>
          <w:tcPr>
            <w:tcW w:w="1329" w:type="dxa"/>
            <w:tcBorders>
              <w:top w:val="nil"/>
              <w:left w:val="nil"/>
              <w:bottom w:val="nil"/>
              <w:right w:val="nil"/>
            </w:tcBorders>
            <w:shd w:val="clear" w:color="000000" w:fill="FFFFFF"/>
            <w:vAlign w:val="center"/>
            <w:hideMark/>
          </w:tcPr>
          <w:p w14:paraId="2C84E6B5" w14:textId="77777777" w:rsidR="00AC65B6" w:rsidRPr="00923A41" w:rsidRDefault="00AC65B6" w:rsidP="00567780">
            <w:pPr>
              <w:jc w:val="center"/>
              <w:rPr>
                <w:rFonts w:ascii="Arial Narrow" w:hAnsi="Arial Narrow"/>
                <w:b/>
                <w:bCs/>
                <w:color w:val="000000"/>
                <w:sz w:val="20"/>
                <w:szCs w:val="20"/>
                <w:lang w:val="lv-LV"/>
              </w:rPr>
            </w:pPr>
            <w:r w:rsidRPr="00923A41">
              <w:rPr>
                <w:rFonts w:ascii="Arial Narrow" w:hAnsi="Arial Narrow"/>
                <w:b/>
                <w:bCs/>
                <w:color w:val="000000"/>
                <w:sz w:val="20"/>
                <w:szCs w:val="20"/>
                <w:lang w:val="lv-LV"/>
              </w:rPr>
              <w:t>Posteņa "Ilgtermiņa ieguldījumu pārvērtēšanas rezerve" vērtība pārskata perioda beigās</w:t>
            </w:r>
          </w:p>
        </w:tc>
        <w:tc>
          <w:tcPr>
            <w:tcW w:w="1353" w:type="dxa"/>
            <w:tcBorders>
              <w:top w:val="nil"/>
              <w:left w:val="nil"/>
              <w:bottom w:val="nil"/>
              <w:right w:val="nil"/>
            </w:tcBorders>
            <w:shd w:val="clear" w:color="000000" w:fill="FFFFFF"/>
            <w:vAlign w:val="center"/>
          </w:tcPr>
          <w:p w14:paraId="019374CA" w14:textId="77777777" w:rsidR="00AC65B6" w:rsidRPr="00923A41" w:rsidRDefault="00AC65B6" w:rsidP="00567780">
            <w:pPr>
              <w:jc w:val="center"/>
              <w:rPr>
                <w:rFonts w:ascii="Arial Narrow" w:hAnsi="Arial Narrow"/>
                <w:b/>
                <w:bCs/>
                <w:color w:val="000000"/>
                <w:sz w:val="20"/>
                <w:szCs w:val="20"/>
                <w:lang w:val="lv-LV"/>
              </w:rPr>
            </w:pPr>
            <w:r w:rsidRPr="00923A41">
              <w:rPr>
                <w:rFonts w:ascii="Arial Narrow" w:hAnsi="Arial Narrow"/>
                <w:b/>
                <w:bCs/>
                <w:color w:val="000000"/>
                <w:sz w:val="20"/>
                <w:szCs w:val="20"/>
                <w:lang w:val="lv-LV"/>
              </w:rPr>
              <w:t>Pamatlīdzekļu vērtība perioda sākumā</w:t>
            </w:r>
          </w:p>
        </w:tc>
        <w:tc>
          <w:tcPr>
            <w:tcW w:w="1359" w:type="dxa"/>
            <w:tcBorders>
              <w:top w:val="nil"/>
              <w:left w:val="nil"/>
              <w:bottom w:val="nil"/>
              <w:right w:val="nil"/>
            </w:tcBorders>
            <w:shd w:val="clear" w:color="000000" w:fill="FFFFFF"/>
            <w:vAlign w:val="center"/>
            <w:hideMark/>
          </w:tcPr>
          <w:p w14:paraId="10F4245B" w14:textId="77777777" w:rsidR="00AC65B6" w:rsidRPr="00923A41" w:rsidRDefault="00AC65B6" w:rsidP="00567780">
            <w:pPr>
              <w:jc w:val="center"/>
              <w:rPr>
                <w:rFonts w:ascii="Arial Narrow" w:hAnsi="Arial Narrow"/>
                <w:b/>
                <w:bCs/>
                <w:color w:val="000000"/>
                <w:sz w:val="20"/>
                <w:szCs w:val="20"/>
                <w:lang w:val="lv-LV"/>
              </w:rPr>
            </w:pPr>
            <w:r w:rsidRPr="00923A41">
              <w:rPr>
                <w:rFonts w:ascii="Arial Narrow" w:hAnsi="Arial Narrow"/>
                <w:b/>
                <w:bCs/>
                <w:color w:val="000000"/>
                <w:sz w:val="20"/>
                <w:szCs w:val="20"/>
                <w:lang w:val="lv-LV"/>
              </w:rPr>
              <w:t>Pamatlīdzekļu pārvērtēšanas rezerves samazinājuma korekcijas</w:t>
            </w:r>
          </w:p>
        </w:tc>
        <w:tc>
          <w:tcPr>
            <w:tcW w:w="1310" w:type="dxa"/>
            <w:tcBorders>
              <w:top w:val="nil"/>
              <w:left w:val="nil"/>
              <w:bottom w:val="nil"/>
              <w:right w:val="nil"/>
            </w:tcBorders>
            <w:shd w:val="clear" w:color="000000" w:fill="FFFFFF"/>
            <w:vAlign w:val="center"/>
          </w:tcPr>
          <w:p w14:paraId="012368AB" w14:textId="77777777" w:rsidR="00AC65B6" w:rsidRPr="00923A41" w:rsidRDefault="00AC65B6" w:rsidP="00567780">
            <w:pPr>
              <w:jc w:val="center"/>
              <w:rPr>
                <w:rFonts w:ascii="Arial Narrow" w:hAnsi="Arial Narrow"/>
                <w:b/>
                <w:bCs/>
                <w:color w:val="000000"/>
                <w:sz w:val="20"/>
                <w:szCs w:val="20"/>
                <w:lang w:val="lv-LV"/>
              </w:rPr>
            </w:pPr>
            <w:r w:rsidRPr="00923A41">
              <w:rPr>
                <w:rFonts w:ascii="Arial Narrow" w:hAnsi="Arial Narrow"/>
                <w:b/>
                <w:bCs/>
                <w:color w:val="000000"/>
                <w:sz w:val="20"/>
                <w:szCs w:val="20"/>
                <w:lang w:val="lv-LV"/>
              </w:rPr>
              <w:t>Pamatlīdzekļu vērtība perioda beigās, ja pārvērtēšana nebūtu veikta</w:t>
            </w:r>
          </w:p>
        </w:tc>
        <w:tc>
          <w:tcPr>
            <w:tcW w:w="1310" w:type="dxa"/>
            <w:tcBorders>
              <w:top w:val="nil"/>
              <w:left w:val="nil"/>
              <w:bottom w:val="nil"/>
              <w:right w:val="nil"/>
            </w:tcBorders>
            <w:shd w:val="clear" w:color="000000" w:fill="FFFFFF"/>
            <w:vAlign w:val="center"/>
          </w:tcPr>
          <w:p w14:paraId="46730A2D" w14:textId="77777777" w:rsidR="00AC65B6" w:rsidRPr="00923A41" w:rsidRDefault="00AC65B6" w:rsidP="00567780">
            <w:pPr>
              <w:jc w:val="center"/>
              <w:rPr>
                <w:rFonts w:ascii="Arial Narrow" w:hAnsi="Arial Narrow"/>
                <w:b/>
                <w:bCs/>
                <w:color w:val="000000"/>
                <w:sz w:val="20"/>
                <w:szCs w:val="20"/>
                <w:lang w:val="lv-LV"/>
              </w:rPr>
            </w:pPr>
            <w:r w:rsidRPr="00923A41">
              <w:rPr>
                <w:rFonts w:ascii="Arial Narrow" w:hAnsi="Arial Narrow"/>
                <w:b/>
                <w:bCs/>
                <w:color w:val="000000"/>
                <w:sz w:val="20"/>
                <w:szCs w:val="20"/>
                <w:lang w:val="lv-LV"/>
              </w:rPr>
              <w:t>Pamatlīdzekļu vērtība perioda beigās, kad pārvērtēšana  veikta</w:t>
            </w:r>
          </w:p>
        </w:tc>
      </w:tr>
      <w:tr w:rsidR="00AC65B6" w:rsidRPr="00923A41" w14:paraId="50CFA18C" w14:textId="77777777" w:rsidTr="00567780">
        <w:trPr>
          <w:trHeight w:val="315"/>
        </w:trPr>
        <w:tc>
          <w:tcPr>
            <w:tcW w:w="1729" w:type="dxa"/>
            <w:vMerge/>
            <w:tcBorders>
              <w:top w:val="nil"/>
              <w:left w:val="nil"/>
              <w:bottom w:val="single" w:sz="4" w:space="0" w:color="auto"/>
              <w:right w:val="nil"/>
            </w:tcBorders>
            <w:vAlign w:val="center"/>
            <w:hideMark/>
          </w:tcPr>
          <w:p w14:paraId="0EC90CEE" w14:textId="77777777" w:rsidR="00AC65B6" w:rsidRPr="00923A41" w:rsidRDefault="00AC65B6" w:rsidP="00567780">
            <w:pPr>
              <w:rPr>
                <w:rFonts w:ascii="Arial Narrow" w:hAnsi="Arial Narrow"/>
                <w:b/>
                <w:bCs/>
                <w:color w:val="000000"/>
                <w:sz w:val="20"/>
                <w:szCs w:val="20"/>
                <w:lang w:val="lv-LV"/>
              </w:rPr>
            </w:pPr>
          </w:p>
        </w:tc>
        <w:tc>
          <w:tcPr>
            <w:tcW w:w="1510" w:type="dxa"/>
            <w:tcBorders>
              <w:top w:val="nil"/>
              <w:left w:val="nil"/>
              <w:bottom w:val="single" w:sz="4" w:space="0" w:color="auto"/>
              <w:right w:val="nil"/>
            </w:tcBorders>
            <w:shd w:val="clear" w:color="000000" w:fill="FFFFFF"/>
            <w:vAlign w:val="center"/>
            <w:hideMark/>
          </w:tcPr>
          <w:p w14:paraId="5201B298" w14:textId="77777777" w:rsidR="00AC65B6" w:rsidRPr="00923A41" w:rsidRDefault="00AC65B6" w:rsidP="00567780">
            <w:pPr>
              <w:jc w:val="center"/>
              <w:rPr>
                <w:rFonts w:ascii="Arial Narrow" w:hAnsi="Arial Narrow"/>
                <w:color w:val="000000"/>
                <w:sz w:val="20"/>
                <w:szCs w:val="20"/>
                <w:lang w:val="lv-LV"/>
              </w:rPr>
            </w:pPr>
            <w:r w:rsidRPr="00923A41">
              <w:rPr>
                <w:rFonts w:ascii="Arial Narrow" w:hAnsi="Arial Narrow"/>
                <w:color w:val="000000"/>
                <w:sz w:val="20"/>
                <w:szCs w:val="20"/>
                <w:lang w:val="lv-LV"/>
              </w:rPr>
              <w:t>EUR</w:t>
            </w:r>
          </w:p>
        </w:tc>
        <w:tc>
          <w:tcPr>
            <w:tcW w:w="1329" w:type="dxa"/>
            <w:tcBorders>
              <w:top w:val="nil"/>
              <w:left w:val="nil"/>
              <w:bottom w:val="single" w:sz="4" w:space="0" w:color="auto"/>
              <w:right w:val="nil"/>
            </w:tcBorders>
            <w:shd w:val="clear" w:color="000000" w:fill="FFFFFF"/>
            <w:vAlign w:val="center"/>
            <w:hideMark/>
          </w:tcPr>
          <w:p w14:paraId="262D4A89" w14:textId="77777777" w:rsidR="00AC65B6" w:rsidRPr="00923A41" w:rsidRDefault="00AC65B6" w:rsidP="00567780">
            <w:pPr>
              <w:jc w:val="center"/>
              <w:rPr>
                <w:rFonts w:ascii="Arial Narrow" w:hAnsi="Arial Narrow"/>
                <w:color w:val="000000"/>
                <w:sz w:val="20"/>
                <w:szCs w:val="20"/>
                <w:lang w:val="lv-LV"/>
              </w:rPr>
            </w:pPr>
            <w:r w:rsidRPr="00923A41">
              <w:rPr>
                <w:rFonts w:ascii="Arial Narrow" w:hAnsi="Arial Narrow"/>
                <w:color w:val="000000"/>
                <w:sz w:val="20"/>
                <w:szCs w:val="20"/>
                <w:lang w:val="lv-LV"/>
              </w:rPr>
              <w:t>EUR</w:t>
            </w:r>
          </w:p>
        </w:tc>
        <w:tc>
          <w:tcPr>
            <w:tcW w:w="1353" w:type="dxa"/>
            <w:tcBorders>
              <w:top w:val="nil"/>
              <w:left w:val="nil"/>
              <w:bottom w:val="single" w:sz="4" w:space="0" w:color="auto"/>
              <w:right w:val="nil"/>
            </w:tcBorders>
            <w:shd w:val="clear" w:color="000000" w:fill="FFFFFF"/>
          </w:tcPr>
          <w:p w14:paraId="32913107" w14:textId="77777777" w:rsidR="00AC65B6" w:rsidRPr="00923A41" w:rsidRDefault="00AC65B6" w:rsidP="00567780">
            <w:pPr>
              <w:jc w:val="center"/>
              <w:rPr>
                <w:rFonts w:ascii="Arial Narrow" w:hAnsi="Arial Narrow"/>
                <w:color w:val="000000"/>
                <w:sz w:val="20"/>
                <w:szCs w:val="20"/>
                <w:lang w:val="lv-LV"/>
              </w:rPr>
            </w:pPr>
            <w:r w:rsidRPr="00923A41">
              <w:rPr>
                <w:rFonts w:ascii="Arial Narrow" w:hAnsi="Arial Narrow"/>
                <w:color w:val="000000"/>
                <w:sz w:val="20"/>
                <w:szCs w:val="20"/>
                <w:lang w:val="lv-LV"/>
              </w:rPr>
              <w:t>EUR</w:t>
            </w:r>
          </w:p>
        </w:tc>
        <w:tc>
          <w:tcPr>
            <w:tcW w:w="1359" w:type="dxa"/>
            <w:tcBorders>
              <w:top w:val="nil"/>
              <w:left w:val="nil"/>
              <w:bottom w:val="single" w:sz="4" w:space="0" w:color="auto"/>
              <w:right w:val="nil"/>
            </w:tcBorders>
            <w:shd w:val="clear" w:color="000000" w:fill="FFFFFF"/>
            <w:vAlign w:val="center"/>
            <w:hideMark/>
          </w:tcPr>
          <w:p w14:paraId="0712A96C" w14:textId="77777777" w:rsidR="00AC65B6" w:rsidRPr="00923A41" w:rsidRDefault="00AC65B6" w:rsidP="00567780">
            <w:pPr>
              <w:jc w:val="center"/>
              <w:rPr>
                <w:rFonts w:ascii="Arial Narrow" w:hAnsi="Arial Narrow"/>
                <w:color w:val="000000"/>
                <w:sz w:val="20"/>
                <w:szCs w:val="20"/>
                <w:lang w:val="lv-LV"/>
              </w:rPr>
            </w:pPr>
            <w:r w:rsidRPr="00923A41">
              <w:rPr>
                <w:rFonts w:ascii="Arial Narrow" w:hAnsi="Arial Narrow"/>
                <w:color w:val="000000"/>
                <w:sz w:val="20"/>
                <w:szCs w:val="20"/>
                <w:lang w:val="lv-LV"/>
              </w:rPr>
              <w:t>EUR</w:t>
            </w:r>
          </w:p>
        </w:tc>
        <w:tc>
          <w:tcPr>
            <w:tcW w:w="1310" w:type="dxa"/>
            <w:tcBorders>
              <w:top w:val="nil"/>
              <w:left w:val="nil"/>
              <w:bottom w:val="single" w:sz="4" w:space="0" w:color="auto"/>
              <w:right w:val="nil"/>
            </w:tcBorders>
            <w:shd w:val="clear" w:color="000000" w:fill="FFFFFF"/>
          </w:tcPr>
          <w:p w14:paraId="71FA3979" w14:textId="77777777" w:rsidR="00AC65B6" w:rsidRPr="00923A41" w:rsidRDefault="00AC65B6" w:rsidP="00567780">
            <w:pPr>
              <w:jc w:val="center"/>
              <w:rPr>
                <w:rFonts w:ascii="Arial Narrow" w:hAnsi="Arial Narrow"/>
                <w:color w:val="000000"/>
                <w:sz w:val="20"/>
                <w:szCs w:val="20"/>
                <w:lang w:val="lv-LV"/>
              </w:rPr>
            </w:pPr>
            <w:r w:rsidRPr="00923A41">
              <w:rPr>
                <w:rFonts w:ascii="Arial Narrow" w:hAnsi="Arial Narrow"/>
                <w:color w:val="000000"/>
                <w:sz w:val="20"/>
                <w:szCs w:val="20"/>
                <w:lang w:val="lv-LV"/>
              </w:rPr>
              <w:t>EUR</w:t>
            </w:r>
          </w:p>
        </w:tc>
        <w:tc>
          <w:tcPr>
            <w:tcW w:w="1310" w:type="dxa"/>
            <w:tcBorders>
              <w:top w:val="nil"/>
              <w:left w:val="nil"/>
              <w:bottom w:val="single" w:sz="4" w:space="0" w:color="auto"/>
              <w:right w:val="nil"/>
            </w:tcBorders>
            <w:shd w:val="clear" w:color="000000" w:fill="FFFFFF"/>
          </w:tcPr>
          <w:p w14:paraId="277BBB5D" w14:textId="77777777" w:rsidR="00AC65B6" w:rsidRPr="00923A41" w:rsidRDefault="00AC65B6" w:rsidP="00567780">
            <w:pPr>
              <w:jc w:val="center"/>
              <w:rPr>
                <w:rFonts w:ascii="Arial Narrow" w:hAnsi="Arial Narrow"/>
                <w:color w:val="000000"/>
                <w:sz w:val="20"/>
                <w:szCs w:val="20"/>
                <w:lang w:val="lv-LV"/>
              </w:rPr>
            </w:pPr>
            <w:r w:rsidRPr="00923A41">
              <w:rPr>
                <w:rFonts w:ascii="Arial Narrow" w:hAnsi="Arial Narrow"/>
                <w:color w:val="000000"/>
                <w:sz w:val="20"/>
                <w:szCs w:val="20"/>
                <w:lang w:val="lv-LV"/>
              </w:rPr>
              <w:t>EUR</w:t>
            </w:r>
          </w:p>
        </w:tc>
      </w:tr>
      <w:tr w:rsidR="00AC65B6" w:rsidRPr="00923A41" w14:paraId="44506751" w14:textId="77777777" w:rsidTr="00E347B1">
        <w:trPr>
          <w:trHeight w:val="300"/>
        </w:trPr>
        <w:tc>
          <w:tcPr>
            <w:tcW w:w="1729" w:type="dxa"/>
            <w:tcBorders>
              <w:top w:val="single" w:sz="4" w:space="0" w:color="auto"/>
              <w:left w:val="nil"/>
              <w:bottom w:val="single" w:sz="4" w:space="0" w:color="auto"/>
              <w:right w:val="nil"/>
            </w:tcBorders>
            <w:shd w:val="clear" w:color="000000" w:fill="FFFFFF"/>
            <w:vAlign w:val="center"/>
            <w:hideMark/>
          </w:tcPr>
          <w:p w14:paraId="48754BA1" w14:textId="77777777" w:rsidR="00AC65B6" w:rsidRPr="00923A41" w:rsidRDefault="00AC65B6" w:rsidP="00567780">
            <w:pPr>
              <w:outlineLvl w:val="0"/>
              <w:rPr>
                <w:rFonts w:ascii="Arial Narrow" w:hAnsi="Arial Narrow"/>
                <w:color w:val="C00000"/>
                <w:sz w:val="20"/>
                <w:szCs w:val="20"/>
                <w:lang w:val="lv-LV"/>
              </w:rPr>
            </w:pPr>
            <w:r w:rsidRPr="00923A41">
              <w:rPr>
                <w:rFonts w:ascii="Arial Narrow" w:hAnsi="Arial Narrow"/>
                <w:b/>
                <w:bCs/>
                <w:color w:val="000000"/>
                <w:sz w:val="20"/>
                <w:szCs w:val="20"/>
                <w:lang w:val="lv-LV"/>
              </w:rPr>
              <w:t>Nekustamie īpašumi</w:t>
            </w:r>
          </w:p>
        </w:tc>
        <w:tc>
          <w:tcPr>
            <w:tcW w:w="1510" w:type="dxa"/>
            <w:tcBorders>
              <w:top w:val="single" w:sz="4" w:space="0" w:color="auto"/>
              <w:left w:val="nil"/>
              <w:bottom w:val="single" w:sz="4" w:space="0" w:color="auto"/>
              <w:right w:val="nil"/>
            </w:tcBorders>
            <w:shd w:val="clear" w:color="000000" w:fill="FFFFFF"/>
            <w:vAlign w:val="center"/>
          </w:tcPr>
          <w:p w14:paraId="56E33C2C" w14:textId="77777777" w:rsidR="00AC65B6" w:rsidRPr="00923A41" w:rsidRDefault="00AC65B6" w:rsidP="00567780">
            <w:pPr>
              <w:jc w:val="center"/>
              <w:outlineLvl w:val="0"/>
              <w:rPr>
                <w:rFonts w:ascii="Arial Narrow" w:hAnsi="Arial Narrow"/>
                <w:sz w:val="20"/>
                <w:szCs w:val="20"/>
                <w:lang w:val="lv-LV"/>
              </w:rPr>
            </w:pPr>
            <w:r w:rsidRPr="00923A41">
              <w:rPr>
                <w:rFonts w:ascii="Arial Narrow" w:hAnsi="Arial Narrow"/>
                <w:sz w:val="20"/>
                <w:szCs w:val="20"/>
                <w:lang w:val="lv-LV"/>
              </w:rPr>
              <w:t>51 741</w:t>
            </w:r>
          </w:p>
        </w:tc>
        <w:tc>
          <w:tcPr>
            <w:tcW w:w="1329" w:type="dxa"/>
            <w:tcBorders>
              <w:top w:val="single" w:sz="4" w:space="0" w:color="auto"/>
              <w:left w:val="nil"/>
              <w:bottom w:val="single" w:sz="4" w:space="0" w:color="auto"/>
              <w:right w:val="nil"/>
            </w:tcBorders>
            <w:shd w:val="clear" w:color="000000" w:fill="FFFFFF"/>
            <w:vAlign w:val="center"/>
          </w:tcPr>
          <w:p w14:paraId="66885845" w14:textId="77777777" w:rsidR="00AC65B6" w:rsidRPr="00923A41" w:rsidRDefault="00AC65B6" w:rsidP="00567780">
            <w:pPr>
              <w:jc w:val="center"/>
              <w:outlineLvl w:val="0"/>
              <w:rPr>
                <w:rFonts w:ascii="Arial Narrow" w:hAnsi="Arial Narrow"/>
                <w:sz w:val="20"/>
                <w:szCs w:val="20"/>
                <w:lang w:val="lv-LV"/>
              </w:rPr>
            </w:pPr>
            <w:r w:rsidRPr="00923A41">
              <w:rPr>
                <w:rFonts w:ascii="Arial Narrow" w:hAnsi="Arial Narrow"/>
                <w:sz w:val="20"/>
                <w:szCs w:val="20"/>
                <w:lang w:val="lv-LV"/>
              </w:rPr>
              <w:t>45 020</w:t>
            </w:r>
          </w:p>
        </w:tc>
        <w:tc>
          <w:tcPr>
            <w:tcW w:w="1353" w:type="dxa"/>
            <w:tcBorders>
              <w:top w:val="single" w:sz="4" w:space="0" w:color="auto"/>
              <w:left w:val="nil"/>
              <w:bottom w:val="single" w:sz="4" w:space="0" w:color="auto"/>
              <w:right w:val="nil"/>
            </w:tcBorders>
            <w:shd w:val="clear" w:color="000000" w:fill="FFFFFF"/>
            <w:vAlign w:val="center"/>
          </w:tcPr>
          <w:p w14:paraId="17AF4BAD" w14:textId="77777777" w:rsidR="00AC65B6" w:rsidRPr="00923A41" w:rsidRDefault="00AC65B6" w:rsidP="00567780">
            <w:pPr>
              <w:jc w:val="center"/>
              <w:outlineLvl w:val="0"/>
              <w:rPr>
                <w:rFonts w:ascii="Arial Narrow" w:hAnsi="Arial Narrow"/>
                <w:color w:val="FF0000"/>
                <w:sz w:val="20"/>
                <w:szCs w:val="20"/>
                <w:lang w:val="lv-LV"/>
              </w:rPr>
            </w:pPr>
            <w:r w:rsidRPr="00923A41">
              <w:rPr>
                <w:rFonts w:ascii="Arial Narrow" w:hAnsi="Arial Narrow"/>
                <w:sz w:val="20"/>
                <w:szCs w:val="20"/>
                <w:lang w:val="lv-LV"/>
              </w:rPr>
              <w:t>65 147</w:t>
            </w:r>
          </w:p>
        </w:tc>
        <w:tc>
          <w:tcPr>
            <w:tcW w:w="1359" w:type="dxa"/>
            <w:tcBorders>
              <w:top w:val="single" w:sz="4" w:space="0" w:color="auto"/>
              <w:left w:val="nil"/>
              <w:bottom w:val="single" w:sz="4" w:space="0" w:color="auto"/>
              <w:right w:val="nil"/>
            </w:tcBorders>
            <w:shd w:val="clear" w:color="000000" w:fill="FFFFFF"/>
            <w:vAlign w:val="center"/>
          </w:tcPr>
          <w:p w14:paraId="3AF6E1F2" w14:textId="77777777" w:rsidR="00AC65B6" w:rsidRPr="00923A41" w:rsidRDefault="00AC65B6" w:rsidP="00567780">
            <w:pPr>
              <w:jc w:val="center"/>
              <w:outlineLvl w:val="0"/>
              <w:rPr>
                <w:rFonts w:ascii="Arial Narrow" w:hAnsi="Arial Narrow"/>
                <w:color w:val="FF0000"/>
                <w:sz w:val="20"/>
                <w:szCs w:val="20"/>
                <w:lang w:val="lv-LV"/>
              </w:rPr>
            </w:pPr>
            <w:r w:rsidRPr="00923A41">
              <w:rPr>
                <w:rFonts w:ascii="Arial Narrow" w:hAnsi="Arial Narrow"/>
                <w:sz w:val="20"/>
                <w:szCs w:val="20"/>
                <w:lang w:val="lv-LV"/>
              </w:rPr>
              <w:t>6 721</w:t>
            </w:r>
          </w:p>
        </w:tc>
        <w:tc>
          <w:tcPr>
            <w:tcW w:w="1310" w:type="dxa"/>
            <w:tcBorders>
              <w:top w:val="single" w:sz="4" w:space="0" w:color="auto"/>
              <w:left w:val="nil"/>
              <w:bottom w:val="single" w:sz="4" w:space="0" w:color="auto"/>
              <w:right w:val="nil"/>
            </w:tcBorders>
            <w:shd w:val="clear" w:color="000000" w:fill="FFFFFF"/>
            <w:vAlign w:val="center"/>
          </w:tcPr>
          <w:p w14:paraId="2C46E04D" w14:textId="77777777" w:rsidR="00AC65B6" w:rsidRPr="00923A41" w:rsidRDefault="00AC65B6" w:rsidP="00567780">
            <w:pPr>
              <w:jc w:val="center"/>
              <w:outlineLvl w:val="0"/>
              <w:rPr>
                <w:rFonts w:ascii="Arial Narrow" w:hAnsi="Arial Narrow"/>
                <w:sz w:val="20"/>
                <w:szCs w:val="20"/>
                <w:lang w:val="lv-LV"/>
              </w:rPr>
            </w:pPr>
            <w:r w:rsidRPr="00923A41">
              <w:rPr>
                <w:rFonts w:ascii="Arial Narrow" w:hAnsi="Arial Narrow"/>
                <w:sz w:val="20"/>
                <w:szCs w:val="20"/>
                <w:lang w:val="lv-LV"/>
              </w:rPr>
              <w:t>13 403</w:t>
            </w:r>
          </w:p>
        </w:tc>
        <w:tc>
          <w:tcPr>
            <w:tcW w:w="1310" w:type="dxa"/>
            <w:tcBorders>
              <w:top w:val="single" w:sz="4" w:space="0" w:color="auto"/>
              <w:left w:val="nil"/>
              <w:bottom w:val="single" w:sz="4" w:space="0" w:color="auto"/>
              <w:right w:val="nil"/>
            </w:tcBorders>
            <w:shd w:val="clear" w:color="000000" w:fill="FFFFFF"/>
            <w:vAlign w:val="center"/>
          </w:tcPr>
          <w:p w14:paraId="3617A637" w14:textId="77777777" w:rsidR="00AC65B6" w:rsidRPr="00923A41" w:rsidRDefault="00AC65B6" w:rsidP="00567780">
            <w:pPr>
              <w:jc w:val="center"/>
              <w:outlineLvl w:val="0"/>
              <w:rPr>
                <w:rFonts w:ascii="Arial Narrow" w:hAnsi="Arial Narrow"/>
                <w:sz w:val="20"/>
                <w:szCs w:val="20"/>
                <w:lang w:val="lv-LV"/>
              </w:rPr>
            </w:pPr>
            <w:r w:rsidRPr="00923A41">
              <w:rPr>
                <w:rFonts w:ascii="Arial Narrow" w:hAnsi="Arial Narrow"/>
                <w:sz w:val="20"/>
                <w:szCs w:val="20"/>
                <w:lang w:val="lv-LV"/>
              </w:rPr>
              <w:t>58 423</w:t>
            </w:r>
          </w:p>
        </w:tc>
      </w:tr>
      <w:tr w:rsidR="00AC65B6" w:rsidRPr="00923A41" w14:paraId="69C3FB0E" w14:textId="77777777" w:rsidTr="00E347B1">
        <w:trPr>
          <w:trHeight w:val="315"/>
        </w:trPr>
        <w:tc>
          <w:tcPr>
            <w:tcW w:w="1729" w:type="dxa"/>
            <w:tcBorders>
              <w:top w:val="single" w:sz="4" w:space="0" w:color="auto"/>
              <w:left w:val="nil"/>
              <w:bottom w:val="nil"/>
              <w:right w:val="nil"/>
            </w:tcBorders>
            <w:shd w:val="clear" w:color="000000" w:fill="FFFFFF"/>
            <w:vAlign w:val="center"/>
            <w:hideMark/>
          </w:tcPr>
          <w:p w14:paraId="5B98785F" w14:textId="77777777" w:rsidR="00AC65B6" w:rsidRPr="00923A41" w:rsidRDefault="00AC65B6" w:rsidP="00567780">
            <w:pPr>
              <w:rPr>
                <w:rFonts w:ascii="Arial Narrow" w:hAnsi="Arial Narrow"/>
                <w:b/>
                <w:bCs/>
                <w:color w:val="000000"/>
                <w:sz w:val="20"/>
                <w:szCs w:val="20"/>
                <w:lang w:val="lv-LV"/>
              </w:rPr>
            </w:pPr>
            <w:r w:rsidRPr="00923A41">
              <w:rPr>
                <w:rFonts w:ascii="Arial Narrow" w:hAnsi="Arial Narrow"/>
                <w:b/>
                <w:bCs/>
                <w:color w:val="000000"/>
                <w:sz w:val="20"/>
                <w:szCs w:val="20"/>
                <w:lang w:val="lv-LV"/>
              </w:rPr>
              <w:t>KOPĀ</w:t>
            </w:r>
          </w:p>
        </w:tc>
        <w:tc>
          <w:tcPr>
            <w:tcW w:w="1510" w:type="dxa"/>
            <w:tcBorders>
              <w:top w:val="single" w:sz="4" w:space="0" w:color="auto"/>
              <w:left w:val="nil"/>
              <w:bottom w:val="single" w:sz="4" w:space="0" w:color="auto"/>
              <w:right w:val="nil"/>
            </w:tcBorders>
            <w:shd w:val="clear" w:color="000000" w:fill="FFFFFF"/>
            <w:vAlign w:val="center"/>
          </w:tcPr>
          <w:p w14:paraId="034ECE93" w14:textId="77777777" w:rsidR="00AC65B6" w:rsidRPr="00923A41" w:rsidRDefault="00AC65B6" w:rsidP="00567780">
            <w:pPr>
              <w:jc w:val="center"/>
              <w:rPr>
                <w:rFonts w:ascii="Arial Narrow" w:hAnsi="Arial Narrow"/>
                <w:b/>
                <w:bCs/>
                <w:sz w:val="20"/>
                <w:szCs w:val="20"/>
                <w:lang w:val="lv-LV"/>
              </w:rPr>
            </w:pPr>
            <w:r w:rsidRPr="00923A41">
              <w:rPr>
                <w:rFonts w:ascii="Arial Narrow" w:hAnsi="Arial Narrow"/>
                <w:b/>
                <w:bCs/>
                <w:sz w:val="20"/>
                <w:szCs w:val="20"/>
                <w:lang w:val="lv-LV"/>
              </w:rPr>
              <w:t>51 741</w:t>
            </w:r>
          </w:p>
        </w:tc>
        <w:tc>
          <w:tcPr>
            <w:tcW w:w="1329" w:type="dxa"/>
            <w:tcBorders>
              <w:top w:val="single" w:sz="4" w:space="0" w:color="auto"/>
              <w:left w:val="nil"/>
              <w:bottom w:val="single" w:sz="4" w:space="0" w:color="auto"/>
              <w:right w:val="nil"/>
            </w:tcBorders>
            <w:shd w:val="clear" w:color="000000" w:fill="FFFFFF"/>
            <w:vAlign w:val="center"/>
          </w:tcPr>
          <w:p w14:paraId="01578CC3" w14:textId="77777777" w:rsidR="00AC65B6" w:rsidRPr="00923A41" w:rsidRDefault="00AC65B6" w:rsidP="00567780">
            <w:pPr>
              <w:jc w:val="center"/>
              <w:rPr>
                <w:rFonts w:ascii="Arial Narrow" w:hAnsi="Arial Narrow"/>
                <w:b/>
                <w:bCs/>
                <w:sz w:val="20"/>
                <w:szCs w:val="20"/>
                <w:lang w:val="lv-LV"/>
              </w:rPr>
            </w:pPr>
            <w:r w:rsidRPr="00923A41">
              <w:rPr>
                <w:rFonts w:ascii="Arial Narrow" w:hAnsi="Arial Narrow"/>
                <w:b/>
                <w:bCs/>
                <w:sz w:val="20"/>
                <w:szCs w:val="20"/>
                <w:lang w:val="lv-LV"/>
              </w:rPr>
              <w:t>45 020</w:t>
            </w:r>
          </w:p>
        </w:tc>
        <w:tc>
          <w:tcPr>
            <w:tcW w:w="1353" w:type="dxa"/>
            <w:tcBorders>
              <w:top w:val="single" w:sz="4" w:space="0" w:color="auto"/>
              <w:left w:val="nil"/>
              <w:bottom w:val="single" w:sz="4" w:space="0" w:color="auto"/>
              <w:right w:val="nil"/>
            </w:tcBorders>
            <w:shd w:val="clear" w:color="000000" w:fill="FFFFFF"/>
            <w:vAlign w:val="center"/>
          </w:tcPr>
          <w:p w14:paraId="16BFC087" w14:textId="77777777" w:rsidR="00AC65B6" w:rsidRPr="00923A41" w:rsidRDefault="00AC65B6" w:rsidP="00567780">
            <w:pPr>
              <w:jc w:val="center"/>
              <w:rPr>
                <w:rFonts w:ascii="Arial Narrow" w:hAnsi="Arial Narrow"/>
                <w:b/>
                <w:bCs/>
                <w:color w:val="FF0000"/>
                <w:sz w:val="20"/>
                <w:szCs w:val="20"/>
                <w:lang w:val="lv-LV"/>
              </w:rPr>
            </w:pPr>
            <w:r w:rsidRPr="00923A41">
              <w:rPr>
                <w:rFonts w:ascii="Arial Narrow" w:hAnsi="Arial Narrow"/>
                <w:b/>
                <w:bCs/>
                <w:sz w:val="20"/>
                <w:szCs w:val="20"/>
                <w:lang w:val="lv-LV"/>
              </w:rPr>
              <w:t>65 147</w:t>
            </w:r>
          </w:p>
        </w:tc>
        <w:tc>
          <w:tcPr>
            <w:tcW w:w="1359" w:type="dxa"/>
            <w:tcBorders>
              <w:top w:val="single" w:sz="4" w:space="0" w:color="auto"/>
              <w:left w:val="nil"/>
              <w:bottom w:val="single" w:sz="4" w:space="0" w:color="auto"/>
              <w:right w:val="nil"/>
            </w:tcBorders>
            <w:shd w:val="clear" w:color="000000" w:fill="FFFFFF"/>
            <w:vAlign w:val="center"/>
          </w:tcPr>
          <w:p w14:paraId="5549C18B" w14:textId="77777777" w:rsidR="00AC65B6" w:rsidRPr="00923A41" w:rsidRDefault="00AC65B6" w:rsidP="00567780">
            <w:pPr>
              <w:jc w:val="center"/>
              <w:rPr>
                <w:rFonts w:ascii="Arial Narrow" w:hAnsi="Arial Narrow"/>
                <w:b/>
                <w:bCs/>
                <w:color w:val="FF0000"/>
                <w:sz w:val="20"/>
                <w:szCs w:val="20"/>
                <w:lang w:val="lv-LV"/>
              </w:rPr>
            </w:pPr>
            <w:r w:rsidRPr="00923A41">
              <w:rPr>
                <w:rFonts w:ascii="Arial Narrow" w:hAnsi="Arial Narrow"/>
                <w:b/>
                <w:bCs/>
                <w:sz w:val="20"/>
                <w:szCs w:val="20"/>
                <w:lang w:val="lv-LV"/>
              </w:rPr>
              <w:t>6 721</w:t>
            </w:r>
          </w:p>
        </w:tc>
        <w:tc>
          <w:tcPr>
            <w:tcW w:w="1310" w:type="dxa"/>
            <w:tcBorders>
              <w:top w:val="single" w:sz="4" w:space="0" w:color="auto"/>
              <w:left w:val="nil"/>
              <w:bottom w:val="single" w:sz="4" w:space="0" w:color="auto"/>
              <w:right w:val="nil"/>
            </w:tcBorders>
            <w:shd w:val="clear" w:color="000000" w:fill="FFFFFF"/>
            <w:vAlign w:val="center"/>
          </w:tcPr>
          <w:p w14:paraId="0992DBA8" w14:textId="77777777" w:rsidR="00AC65B6" w:rsidRPr="00923A41" w:rsidRDefault="00AC65B6" w:rsidP="00567780">
            <w:pPr>
              <w:jc w:val="center"/>
              <w:rPr>
                <w:rFonts w:ascii="Arial Narrow" w:hAnsi="Arial Narrow"/>
                <w:b/>
                <w:bCs/>
                <w:color w:val="FF0000"/>
                <w:sz w:val="20"/>
                <w:szCs w:val="20"/>
                <w:lang w:val="lv-LV"/>
              </w:rPr>
            </w:pPr>
            <w:r w:rsidRPr="00923A41">
              <w:rPr>
                <w:rFonts w:ascii="Arial Narrow" w:hAnsi="Arial Narrow"/>
                <w:b/>
                <w:bCs/>
                <w:sz w:val="20"/>
                <w:szCs w:val="20"/>
                <w:lang w:val="lv-LV"/>
              </w:rPr>
              <w:t>13 403</w:t>
            </w:r>
          </w:p>
        </w:tc>
        <w:tc>
          <w:tcPr>
            <w:tcW w:w="1310" w:type="dxa"/>
            <w:tcBorders>
              <w:top w:val="single" w:sz="4" w:space="0" w:color="auto"/>
              <w:left w:val="nil"/>
              <w:bottom w:val="single" w:sz="4" w:space="0" w:color="auto"/>
              <w:right w:val="nil"/>
            </w:tcBorders>
            <w:shd w:val="clear" w:color="000000" w:fill="FFFFFF"/>
            <w:vAlign w:val="center"/>
          </w:tcPr>
          <w:p w14:paraId="62015FC5" w14:textId="77777777" w:rsidR="00AC65B6" w:rsidRPr="00923A41" w:rsidRDefault="00AC65B6" w:rsidP="00567780">
            <w:pPr>
              <w:jc w:val="center"/>
              <w:rPr>
                <w:rFonts w:ascii="Arial Narrow" w:hAnsi="Arial Narrow"/>
                <w:b/>
                <w:bCs/>
                <w:color w:val="FF0000"/>
                <w:sz w:val="20"/>
                <w:szCs w:val="20"/>
                <w:lang w:val="lv-LV"/>
              </w:rPr>
            </w:pPr>
            <w:r w:rsidRPr="00923A41">
              <w:rPr>
                <w:rFonts w:ascii="Arial Narrow" w:hAnsi="Arial Narrow"/>
                <w:b/>
                <w:bCs/>
                <w:sz w:val="20"/>
                <w:szCs w:val="20"/>
                <w:lang w:val="lv-LV"/>
              </w:rPr>
              <w:t>58 423</w:t>
            </w:r>
          </w:p>
        </w:tc>
      </w:tr>
    </w:tbl>
    <w:p w14:paraId="1E8336E8" w14:textId="77777777" w:rsidR="00AC65B6" w:rsidRPr="00923A41" w:rsidRDefault="00AC65B6" w:rsidP="00AC65B6">
      <w:pPr>
        <w:pStyle w:val="ListParagraph"/>
        <w:numPr>
          <w:ilvl w:val="0"/>
          <w:numId w:val="11"/>
        </w:numPr>
        <w:spacing w:before="400" w:after="60"/>
        <w:rPr>
          <w:rFonts w:ascii="Arial Narrow" w:hAnsi="Arial Narrow"/>
          <w:b/>
          <w:sz w:val="22"/>
          <w:highlight w:val="lightGray"/>
          <w:lang w:val="lv-LV"/>
        </w:rPr>
      </w:pPr>
      <w:r w:rsidRPr="00923A41">
        <w:rPr>
          <w:rFonts w:ascii="Arial Narrow" w:hAnsi="Arial Narrow"/>
          <w:b/>
          <w:sz w:val="22"/>
          <w:highlight w:val="lightGray"/>
          <w:lang w:val="lv-LV"/>
        </w:rPr>
        <w:t>Nākamo periodu ieņēmumi</w:t>
      </w:r>
    </w:p>
    <w:tbl>
      <w:tblPr>
        <w:tblW w:w="12780" w:type="dxa"/>
        <w:tblInd w:w="107" w:type="dxa"/>
        <w:tblLayout w:type="fixed"/>
        <w:tblCellMar>
          <w:left w:w="107" w:type="dxa"/>
          <w:right w:w="107" w:type="dxa"/>
        </w:tblCellMar>
        <w:tblLook w:val="0000" w:firstRow="0" w:lastRow="0" w:firstColumn="0" w:lastColumn="0" w:noHBand="0" w:noVBand="0"/>
      </w:tblPr>
      <w:tblGrid>
        <w:gridCol w:w="5989"/>
        <w:gridCol w:w="283"/>
        <w:gridCol w:w="748"/>
        <w:gridCol w:w="1440"/>
        <w:gridCol w:w="1440"/>
        <w:gridCol w:w="1440"/>
        <w:gridCol w:w="1440"/>
      </w:tblGrid>
      <w:tr w:rsidR="00AC65B6" w:rsidRPr="00923A41" w14:paraId="4D0513CA" w14:textId="77777777" w:rsidTr="00567780">
        <w:trPr>
          <w:gridAfter w:val="2"/>
          <w:wAfter w:w="2880" w:type="dxa"/>
          <w:cantSplit/>
        </w:trPr>
        <w:tc>
          <w:tcPr>
            <w:tcW w:w="7020" w:type="dxa"/>
            <w:gridSpan w:val="3"/>
            <w:tcBorders>
              <w:bottom w:val="single" w:sz="4" w:space="0" w:color="auto"/>
            </w:tcBorders>
            <w:vAlign w:val="bottom"/>
          </w:tcPr>
          <w:p w14:paraId="2ADE2E8F" w14:textId="77777777" w:rsidR="00AC65B6" w:rsidRPr="00923A41" w:rsidRDefault="00AC65B6" w:rsidP="00567780">
            <w:pPr>
              <w:pStyle w:val="TableText"/>
              <w:rPr>
                <w:rFonts w:ascii="Arial Narrow" w:hAnsi="Arial Narrow"/>
                <w:noProof w:val="0"/>
                <w:szCs w:val="24"/>
                <w:highlight w:val="lightGray"/>
                <w:lang w:val="lv-LV"/>
              </w:rPr>
            </w:pPr>
          </w:p>
        </w:tc>
        <w:tc>
          <w:tcPr>
            <w:tcW w:w="1440" w:type="dxa"/>
            <w:tcBorders>
              <w:left w:val="nil"/>
              <w:bottom w:val="single" w:sz="4" w:space="0" w:color="auto"/>
            </w:tcBorders>
            <w:vAlign w:val="bottom"/>
          </w:tcPr>
          <w:p w14:paraId="28ACFA58" w14:textId="2C27C3ED" w:rsidR="00AC65B6" w:rsidRPr="00923A41" w:rsidRDefault="00AC65B6" w:rsidP="00567780">
            <w:pPr>
              <w:jc w:val="right"/>
              <w:rPr>
                <w:rFonts w:ascii="Arial Narrow" w:hAnsi="Arial Narrow"/>
                <w:sz w:val="20"/>
                <w:highlight w:val="lightGray"/>
                <w:lang w:val="lv-LV"/>
              </w:rPr>
            </w:pPr>
            <w:r w:rsidRPr="00923A41">
              <w:rPr>
                <w:rFonts w:ascii="Arial Narrow" w:hAnsi="Arial Narrow"/>
                <w:sz w:val="20"/>
                <w:highlight w:val="lightGray"/>
                <w:lang w:val="lv-LV"/>
              </w:rPr>
              <w:t>31.12.202</w:t>
            </w:r>
            <w:r w:rsidR="00597B6A" w:rsidRPr="00923A41">
              <w:rPr>
                <w:rFonts w:ascii="Arial Narrow" w:hAnsi="Arial Narrow"/>
                <w:sz w:val="20"/>
                <w:highlight w:val="lightGray"/>
                <w:lang w:val="lv-LV"/>
              </w:rPr>
              <w:t>2</w:t>
            </w:r>
            <w:r w:rsidRPr="00923A41">
              <w:rPr>
                <w:rFonts w:ascii="Arial Narrow" w:hAnsi="Arial Narrow"/>
                <w:sz w:val="20"/>
                <w:highlight w:val="lightGray"/>
                <w:lang w:val="lv-LV"/>
              </w:rPr>
              <w:t>.</w:t>
            </w:r>
          </w:p>
          <w:p w14:paraId="0F0CC602" w14:textId="77777777" w:rsidR="00AC65B6" w:rsidRPr="00923A41" w:rsidRDefault="00AC65B6" w:rsidP="00567780">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bottom w:val="single" w:sz="4" w:space="0" w:color="auto"/>
            </w:tcBorders>
            <w:vAlign w:val="bottom"/>
          </w:tcPr>
          <w:p w14:paraId="7814EB80" w14:textId="4966BCB6" w:rsidR="00AC65B6" w:rsidRPr="00923A41" w:rsidRDefault="00AC65B6" w:rsidP="00567780">
            <w:pPr>
              <w:jc w:val="right"/>
              <w:rPr>
                <w:rFonts w:ascii="Arial Narrow" w:hAnsi="Arial Narrow"/>
                <w:sz w:val="20"/>
                <w:lang w:val="lv-LV"/>
              </w:rPr>
            </w:pPr>
            <w:r w:rsidRPr="00923A41">
              <w:rPr>
                <w:rFonts w:ascii="Arial Narrow" w:hAnsi="Arial Narrow"/>
                <w:sz w:val="20"/>
                <w:highlight w:val="lightGray"/>
                <w:lang w:val="lv-LV"/>
              </w:rPr>
              <w:t>31.12.202</w:t>
            </w:r>
            <w:r w:rsidR="00597B6A" w:rsidRPr="00923A41">
              <w:rPr>
                <w:rFonts w:ascii="Arial Narrow" w:hAnsi="Arial Narrow"/>
                <w:sz w:val="20"/>
                <w:highlight w:val="lightGray"/>
                <w:lang w:val="lv-LV"/>
              </w:rPr>
              <w:t>1</w:t>
            </w:r>
            <w:r w:rsidRPr="00923A41">
              <w:rPr>
                <w:rFonts w:ascii="Arial Narrow" w:hAnsi="Arial Narrow"/>
                <w:sz w:val="20"/>
                <w:highlight w:val="lightGray"/>
                <w:lang w:val="lv-LV"/>
              </w:rPr>
              <w:t>.</w:t>
            </w:r>
          </w:p>
          <w:p w14:paraId="559B9738" w14:textId="77777777" w:rsidR="00AC65B6" w:rsidRPr="00923A41" w:rsidRDefault="00AC65B6" w:rsidP="00567780">
            <w:pPr>
              <w:jc w:val="right"/>
              <w:rPr>
                <w:rFonts w:ascii="Arial Narrow" w:hAnsi="Arial Narrow"/>
                <w:sz w:val="20"/>
                <w:lang w:val="lv-LV"/>
              </w:rPr>
            </w:pPr>
            <w:r w:rsidRPr="00923A41">
              <w:rPr>
                <w:rFonts w:ascii="Arial Narrow" w:hAnsi="Arial Narrow"/>
                <w:sz w:val="20"/>
                <w:highlight w:val="lightGray"/>
                <w:lang w:val="lv-LV"/>
              </w:rPr>
              <w:t>EUR</w:t>
            </w:r>
          </w:p>
        </w:tc>
      </w:tr>
      <w:tr w:rsidR="00AC65B6" w:rsidRPr="00923A41" w14:paraId="415DA2B7" w14:textId="77777777" w:rsidTr="00567780">
        <w:tblPrEx>
          <w:tblCellMar>
            <w:left w:w="108" w:type="dxa"/>
            <w:right w:w="108" w:type="dxa"/>
          </w:tblCellMar>
        </w:tblPrEx>
        <w:trPr>
          <w:gridAfter w:val="2"/>
          <w:wAfter w:w="2880" w:type="dxa"/>
          <w:cantSplit/>
          <w:trHeight w:val="63"/>
        </w:trPr>
        <w:tc>
          <w:tcPr>
            <w:tcW w:w="5989" w:type="dxa"/>
            <w:vAlign w:val="bottom"/>
          </w:tcPr>
          <w:p w14:paraId="56D4FB0E" w14:textId="77777777" w:rsidR="00AC65B6" w:rsidRPr="00923A41" w:rsidRDefault="00AC65B6" w:rsidP="00567780">
            <w:pPr>
              <w:spacing w:before="120"/>
              <w:rPr>
                <w:rFonts w:ascii="Arial Narrow" w:hAnsi="Arial Narrow"/>
                <w:b/>
                <w:sz w:val="20"/>
                <w:szCs w:val="20"/>
                <w:lang w:val="lv-LV"/>
              </w:rPr>
            </w:pPr>
            <w:r w:rsidRPr="00923A41">
              <w:rPr>
                <w:rFonts w:ascii="Arial Narrow" w:hAnsi="Arial Narrow"/>
                <w:b/>
                <w:sz w:val="20"/>
                <w:szCs w:val="20"/>
                <w:lang w:val="lv-LV"/>
              </w:rPr>
              <w:t>Ilgtermiņa nākamo periodu ieņēmumi, t.sk.:</w:t>
            </w:r>
          </w:p>
        </w:tc>
        <w:tc>
          <w:tcPr>
            <w:tcW w:w="283" w:type="dxa"/>
            <w:vAlign w:val="bottom"/>
          </w:tcPr>
          <w:p w14:paraId="43B03DA6" w14:textId="77777777" w:rsidR="00AC65B6" w:rsidRPr="00923A41" w:rsidRDefault="00AC65B6" w:rsidP="00567780">
            <w:pPr>
              <w:spacing w:before="120"/>
              <w:jc w:val="right"/>
              <w:rPr>
                <w:rFonts w:ascii="Arial Narrow" w:hAnsi="Arial Narrow"/>
                <w:sz w:val="20"/>
                <w:szCs w:val="20"/>
                <w:lang w:val="lv-LV"/>
              </w:rPr>
            </w:pPr>
          </w:p>
        </w:tc>
        <w:tc>
          <w:tcPr>
            <w:tcW w:w="748" w:type="dxa"/>
            <w:vAlign w:val="bottom"/>
          </w:tcPr>
          <w:p w14:paraId="5B39E2EB" w14:textId="77777777" w:rsidR="00AC65B6" w:rsidRPr="00923A41" w:rsidRDefault="00AC65B6" w:rsidP="00567780">
            <w:pPr>
              <w:pStyle w:val="List"/>
              <w:spacing w:before="120"/>
              <w:ind w:left="0" w:firstLine="0"/>
              <w:jc w:val="left"/>
              <w:rPr>
                <w:rFonts w:ascii="Arial Narrow" w:hAnsi="Arial Narrow"/>
                <w:sz w:val="20"/>
              </w:rPr>
            </w:pPr>
          </w:p>
        </w:tc>
        <w:tc>
          <w:tcPr>
            <w:tcW w:w="1440" w:type="dxa"/>
            <w:vAlign w:val="bottom"/>
          </w:tcPr>
          <w:p w14:paraId="56C33480" w14:textId="77777777" w:rsidR="00AC65B6" w:rsidRPr="00923A41" w:rsidRDefault="00AC65B6" w:rsidP="00567780">
            <w:pPr>
              <w:pStyle w:val="List"/>
              <w:spacing w:before="120"/>
              <w:ind w:left="0" w:firstLine="0"/>
              <w:jc w:val="right"/>
              <w:rPr>
                <w:rFonts w:ascii="Arial Narrow" w:hAnsi="Arial Narrow"/>
                <w:sz w:val="20"/>
              </w:rPr>
            </w:pPr>
          </w:p>
        </w:tc>
        <w:tc>
          <w:tcPr>
            <w:tcW w:w="1440" w:type="dxa"/>
            <w:vAlign w:val="bottom"/>
          </w:tcPr>
          <w:p w14:paraId="19C1F841" w14:textId="77777777" w:rsidR="00AC65B6" w:rsidRPr="00923A41" w:rsidRDefault="00AC65B6" w:rsidP="00567780">
            <w:pPr>
              <w:pStyle w:val="List"/>
              <w:spacing w:before="120"/>
              <w:ind w:left="0" w:firstLine="0"/>
              <w:jc w:val="right"/>
              <w:rPr>
                <w:rFonts w:ascii="Arial Narrow" w:hAnsi="Arial Narrow"/>
                <w:b/>
                <w:sz w:val="20"/>
              </w:rPr>
            </w:pPr>
          </w:p>
        </w:tc>
      </w:tr>
      <w:tr w:rsidR="00597B6A" w:rsidRPr="00923A41" w14:paraId="0803D052" w14:textId="77777777" w:rsidTr="00E347B1">
        <w:trPr>
          <w:gridAfter w:val="2"/>
          <w:wAfter w:w="2880" w:type="dxa"/>
          <w:cantSplit/>
        </w:trPr>
        <w:tc>
          <w:tcPr>
            <w:tcW w:w="5989" w:type="dxa"/>
            <w:vAlign w:val="center"/>
          </w:tcPr>
          <w:p w14:paraId="40381CCC" w14:textId="77777777" w:rsidR="00597B6A" w:rsidRPr="00923A41" w:rsidRDefault="00597B6A" w:rsidP="00597B6A">
            <w:pPr>
              <w:jc w:val="right"/>
              <w:rPr>
                <w:rFonts w:ascii="Arial Narrow" w:hAnsi="Arial Narrow"/>
                <w:sz w:val="20"/>
                <w:szCs w:val="20"/>
                <w:lang w:val="lv-LV"/>
              </w:rPr>
            </w:pPr>
            <w:r w:rsidRPr="00923A41">
              <w:rPr>
                <w:rFonts w:ascii="Arial Narrow" w:hAnsi="Arial Narrow"/>
                <w:sz w:val="20"/>
                <w:szCs w:val="20"/>
                <w:lang w:val="lv-LV"/>
              </w:rPr>
              <w:t>ES KF projekta "Jēkabpils ūdenssaimniecības attīstības 2.kārta" īstenošana</w:t>
            </w:r>
          </w:p>
        </w:tc>
        <w:tc>
          <w:tcPr>
            <w:tcW w:w="283" w:type="dxa"/>
            <w:vAlign w:val="bottom"/>
          </w:tcPr>
          <w:p w14:paraId="43B5A18A" w14:textId="77777777" w:rsidR="00597B6A" w:rsidRPr="00923A41" w:rsidRDefault="00597B6A" w:rsidP="00597B6A">
            <w:pPr>
              <w:spacing w:before="120"/>
              <w:jc w:val="right"/>
              <w:rPr>
                <w:rFonts w:ascii="Arial Narrow" w:hAnsi="Arial Narrow"/>
                <w:sz w:val="20"/>
                <w:szCs w:val="20"/>
                <w:lang w:val="lv-LV"/>
              </w:rPr>
            </w:pPr>
          </w:p>
        </w:tc>
        <w:tc>
          <w:tcPr>
            <w:tcW w:w="748" w:type="dxa"/>
            <w:vAlign w:val="bottom"/>
          </w:tcPr>
          <w:p w14:paraId="2A030666" w14:textId="77777777" w:rsidR="00597B6A" w:rsidRPr="00923A41" w:rsidRDefault="00597B6A" w:rsidP="00597B6A">
            <w:pPr>
              <w:pStyle w:val="List"/>
              <w:spacing w:before="120"/>
              <w:ind w:left="0" w:firstLine="0"/>
              <w:jc w:val="left"/>
              <w:rPr>
                <w:rFonts w:ascii="Arial Narrow" w:hAnsi="Arial Narrow"/>
                <w:sz w:val="20"/>
              </w:rPr>
            </w:pPr>
          </w:p>
        </w:tc>
        <w:tc>
          <w:tcPr>
            <w:tcW w:w="1440" w:type="dxa"/>
            <w:vAlign w:val="center"/>
          </w:tcPr>
          <w:p w14:paraId="511933AC" w14:textId="03942BD2" w:rsidR="00597B6A" w:rsidRPr="00923A41" w:rsidRDefault="005B52E5" w:rsidP="00AF29DE">
            <w:pPr>
              <w:pStyle w:val="List"/>
              <w:spacing w:before="120"/>
              <w:ind w:left="0" w:firstLine="0"/>
              <w:jc w:val="right"/>
              <w:rPr>
                <w:rFonts w:ascii="Arial Narrow" w:hAnsi="Arial Narrow"/>
                <w:sz w:val="20"/>
              </w:rPr>
            </w:pPr>
            <w:r w:rsidRPr="00923A41">
              <w:rPr>
                <w:rFonts w:ascii="Arial Narrow" w:hAnsi="Arial Narrow"/>
                <w:sz w:val="20"/>
              </w:rPr>
              <w:t>6 613 084</w:t>
            </w:r>
          </w:p>
        </w:tc>
        <w:tc>
          <w:tcPr>
            <w:tcW w:w="1440" w:type="dxa"/>
            <w:vAlign w:val="center"/>
          </w:tcPr>
          <w:p w14:paraId="4EE0254D" w14:textId="5E40BA2C" w:rsidR="00597B6A" w:rsidRPr="00923A41" w:rsidRDefault="00597B6A" w:rsidP="00AF29DE">
            <w:pPr>
              <w:pStyle w:val="List"/>
              <w:spacing w:before="120"/>
              <w:ind w:left="0" w:firstLine="0"/>
              <w:jc w:val="right"/>
              <w:rPr>
                <w:rFonts w:ascii="Arial Narrow" w:hAnsi="Arial Narrow"/>
                <w:sz w:val="20"/>
              </w:rPr>
            </w:pPr>
            <w:r w:rsidRPr="00923A41">
              <w:rPr>
                <w:rFonts w:ascii="Arial Narrow" w:hAnsi="Arial Narrow"/>
                <w:sz w:val="20"/>
              </w:rPr>
              <w:t>6 802 810</w:t>
            </w:r>
          </w:p>
        </w:tc>
      </w:tr>
      <w:tr w:rsidR="00597B6A" w:rsidRPr="00923A41" w14:paraId="084EC74B" w14:textId="77777777" w:rsidTr="00567780">
        <w:tblPrEx>
          <w:tblCellMar>
            <w:left w:w="108" w:type="dxa"/>
            <w:right w:w="108" w:type="dxa"/>
          </w:tblCellMar>
        </w:tblPrEx>
        <w:trPr>
          <w:gridAfter w:val="2"/>
          <w:wAfter w:w="2880" w:type="dxa"/>
          <w:cantSplit/>
        </w:trPr>
        <w:tc>
          <w:tcPr>
            <w:tcW w:w="5989" w:type="dxa"/>
            <w:vAlign w:val="bottom"/>
          </w:tcPr>
          <w:p w14:paraId="155B88FF" w14:textId="77777777" w:rsidR="00597B6A" w:rsidRPr="00923A41" w:rsidRDefault="00597B6A" w:rsidP="00597B6A">
            <w:pPr>
              <w:spacing w:before="120"/>
              <w:jc w:val="right"/>
              <w:rPr>
                <w:rFonts w:ascii="Arial Narrow" w:hAnsi="Arial Narrow"/>
                <w:sz w:val="20"/>
                <w:szCs w:val="20"/>
                <w:lang w:val="lv-LV"/>
              </w:rPr>
            </w:pPr>
            <w:r w:rsidRPr="00923A41">
              <w:rPr>
                <w:rFonts w:ascii="Arial Narrow" w:hAnsi="Arial Narrow"/>
                <w:sz w:val="20"/>
                <w:szCs w:val="20"/>
                <w:lang w:val="lv-LV"/>
              </w:rPr>
              <w:t>ES KF projekta "Ūdenssaimniecības attīstība Jēkabpilī 3.kārta" īstenošana</w:t>
            </w:r>
          </w:p>
        </w:tc>
        <w:tc>
          <w:tcPr>
            <w:tcW w:w="283" w:type="dxa"/>
            <w:vAlign w:val="bottom"/>
          </w:tcPr>
          <w:p w14:paraId="73A362BE" w14:textId="77777777" w:rsidR="00597B6A" w:rsidRPr="00923A41" w:rsidRDefault="00597B6A" w:rsidP="00597B6A">
            <w:pPr>
              <w:spacing w:before="120"/>
              <w:jc w:val="right"/>
              <w:rPr>
                <w:rFonts w:ascii="Arial Narrow" w:hAnsi="Arial Narrow"/>
                <w:sz w:val="20"/>
                <w:szCs w:val="20"/>
                <w:lang w:val="lv-LV"/>
              </w:rPr>
            </w:pPr>
          </w:p>
        </w:tc>
        <w:tc>
          <w:tcPr>
            <w:tcW w:w="748" w:type="dxa"/>
            <w:vAlign w:val="bottom"/>
          </w:tcPr>
          <w:p w14:paraId="5E10177F" w14:textId="77777777" w:rsidR="00597B6A" w:rsidRPr="00923A41" w:rsidRDefault="00597B6A" w:rsidP="00597B6A">
            <w:pPr>
              <w:pStyle w:val="List"/>
              <w:spacing w:before="120"/>
              <w:ind w:left="0" w:firstLine="0"/>
              <w:jc w:val="left"/>
              <w:rPr>
                <w:rFonts w:ascii="Arial Narrow" w:hAnsi="Arial Narrow"/>
                <w:sz w:val="20"/>
              </w:rPr>
            </w:pPr>
          </w:p>
        </w:tc>
        <w:tc>
          <w:tcPr>
            <w:tcW w:w="1440" w:type="dxa"/>
            <w:vAlign w:val="bottom"/>
          </w:tcPr>
          <w:p w14:paraId="2A62425F" w14:textId="7DAC0C2B" w:rsidR="00597B6A" w:rsidRPr="00923A41" w:rsidRDefault="005B52E5" w:rsidP="00597B6A">
            <w:pPr>
              <w:pStyle w:val="List"/>
              <w:spacing w:before="120"/>
              <w:ind w:left="0" w:firstLine="0"/>
              <w:jc w:val="right"/>
              <w:rPr>
                <w:rFonts w:ascii="Arial Narrow" w:hAnsi="Arial Narrow"/>
                <w:sz w:val="20"/>
              </w:rPr>
            </w:pPr>
            <w:r w:rsidRPr="00923A41">
              <w:rPr>
                <w:rFonts w:ascii="Arial Narrow" w:hAnsi="Arial Narrow"/>
                <w:sz w:val="20"/>
              </w:rPr>
              <w:t>2 222 110</w:t>
            </w:r>
          </w:p>
        </w:tc>
        <w:tc>
          <w:tcPr>
            <w:tcW w:w="1440" w:type="dxa"/>
            <w:vAlign w:val="bottom"/>
          </w:tcPr>
          <w:p w14:paraId="16990B2F" w14:textId="649F41E4" w:rsidR="00597B6A" w:rsidRPr="00923A41" w:rsidRDefault="00597B6A" w:rsidP="00597B6A">
            <w:pPr>
              <w:pStyle w:val="List"/>
              <w:spacing w:before="120"/>
              <w:ind w:left="0" w:firstLine="0"/>
              <w:jc w:val="right"/>
              <w:rPr>
                <w:rFonts w:ascii="Arial Narrow" w:hAnsi="Arial Narrow"/>
                <w:sz w:val="20"/>
              </w:rPr>
            </w:pPr>
            <w:r w:rsidRPr="00923A41">
              <w:rPr>
                <w:rFonts w:ascii="Arial Narrow" w:hAnsi="Arial Narrow"/>
                <w:sz w:val="20"/>
              </w:rPr>
              <w:t>2 278 653</w:t>
            </w:r>
          </w:p>
        </w:tc>
      </w:tr>
      <w:tr w:rsidR="00597B6A" w:rsidRPr="00923A41" w14:paraId="4C50AF18" w14:textId="77777777" w:rsidTr="00567780">
        <w:tblPrEx>
          <w:tblCellMar>
            <w:left w:w="108" w:type="dxa"/>
            <w:right w:w="108" w:type="dxa"/>
          </w:tblCellMar>
        </w:tblPrEx>
        <w:trPr>
          <w:gridAfter w:val="2"/>
          <w:wAfter w:w="2880" w:type="dxa"/>
          <w:cantSplit/>
        </w:trPr>
        <w:tc>
          <w:tcPr>
            <w:tcW w:w="5989" w:type="dxa"/>
            <w:vAlign w:val="center"/>
          </w:tcPr>
          <w:p w14:paraId="51404B15" w14:textId="77777777" w:rsidR="00597B6A" w:rsidRPr="00923A41" w:rsidRDefault="00597B6A" w:rsidP="00597B6A">
            <w:pPr>
              <w:jc w:val="right"/>
              <w:rPr>
                <w:rFonts w:ascii="Arial Narrow" w:hAnsi="Arial Narrow"/>
                <w:sz w:val="20"/>
                <w:szCs w:val="20"/>
                <w:lang w:val="lv-LV"/>
              </w:rPr>
            </w:pPr>
            <w:r w:rsidRPr="00923A41">
              <w:rPr>
                <w:rFonts w:ascii="Arial Narrow" w:hAnsi="Arial Narrow"/>
                <w:sz w:val="20"/>
                <w:szCs w:val="20"/>
                <w:lang w:val="lv-LV"/>
              </w:rPr>
              <w:t>ES KF projekta "Ūdenssaimniecības pakalpojumu attīstība Jēkabpilī 4.kārta" īstenošana</w:t>
            </w:r>
          </w:p>
        </w:tc>
        <w:tc>
          <w:tcPr>
            <w:tcW w:w="283" w:type="dxa"/>
            <w:vAlign w:val="bottom"/>
          </w:tcPr>
          <w:p w14:paraId="2A8D3F5E" w14:textId="77777777" w:rsidR="00597B6A" w:rsidRPr="00923A41" w:rsidRDefault="00597B6A" w:rsidP="00597B6A">
            <w:pPr>
              <w:spacing w:before="120"/>
              <w:jc w:val="right"/>
              <w:rPr>
                <w:rFonts w:ascii="Arial Narrow" w:hAnsi="Arial Narrow"/>
                <w:sz w:val="20"/>
                <w:szCs w:val="20"/>
                <w:lang w:val="lv-LV"/>
              </w:rPr>
            </w:pPr>
          </w:p>
        </w:tc>
        <w:tc>
          <w:tcPr>
            <w:tcW w:w="748" w:type="dxa"/>
            <w:vAlign w:val="bottom"/>
          </w:tcPr>
          <w:p w14:paraId="07C4D1B8" w14:textId="77777777" w:rsidR="00597B6A" w:rsidRPr="00923A41" w:rsidRDefault="00597B6A" w:rsidP="00597B6A">
            <w:pPr>
              <w:pStyle w:val="List"/>
              <w:spacing w:before="120"/>
              <w:ind w:left="0" w:firstLine="0"/>
              <w:jc w:val="left"/>
              <w:rPr>
                <w:rFonts w:ascii="Arial Narrow" w:hAnsi="Arial Narrow"/>
                <w:sz w:val="20"/>
              </w:rPr>
            </w:pPr>
          </w:p>
        </w:tc>
        <w:tc>
          <w:tcPr>
            <w:tcW w:w="1440" w:type="dxa"/>
          </w:tcPr>
          <w:p w14:paraId="24AE27C8" w14:textId="069B8DF4" w:rsidR="00597B6A" w:rsidRPr="00923A41" w:rsidRDefault="005B52E5" w:rsidP="00597B6A">
            <w:pPr>
              <w:pStyle w:val="List"/>
              <w:spacing w:before="120"/>
              <w:ind w:left="0" w:firstLine="0"/>
              <w:jc w:val="right"/>
              <w:rPr>
                <w:rFonts w:ascii="Arial Narrow" w:hAnsi="Arial Narrow"/>
                <w:sz w:val="20"/>
              </w:rPr>
            </w:pPr>
            <w:r w:rsidRPr="00923A41">
              <w:rPr>
                <w:rFonts w:ascii="Arial Narrow" w:hAnsi="Arial Narrow"/>
                <w:sz w:val="20"/>
              </w:rPr>
              <w:t>453 313</w:t>
            </w:r>
          </w:p>
        </w:tc>
        <w:tc>
          <w:tcPr>
            <w:tcW w:w="1440" w:type="dxa"/>
          </w:tcPr>
          <w:p w14:paraId="4838F660" w14:textId="0B974F3E" w:rsidR="00597B6A" w:rsidRPr="00923A41" w:rsidRDefault="00597B6A" w:rsidP="00597B6A">
            <w:pPr>
              <w:pStyle w:val="List"/>
              <w:spacing w:before="120"/>
              <w:ind w:left="0" w:firstLine="0"/>
              <w:jc w:val="right"/>
              <w:rPr>
                <w:rFonts w:ascii="Arial Narrow" w:hAnsi="Arial Narrow"/>
                <w:sz w:val="20"/>
              </w:rPr>
            </w:pPr>
            <w:r w:rsidRPr="00923A41">
              <w:rPr>
                <w:rFonts w:ascii="Arial Narrow" w:hAnsi="Arial Narrow"/>
                <w:sz w:val="20"/>
              </w:rPr>
              <w:t>465 650</w:t>
            </w:r>
          </w:p>
        </w:tc>
      </w:tr>
      <w:tr w:rsidR="00AC65B6" w:rsidRPr="00923A41" w14:paraId="1885FE22" w14:textId="77777777" w:rsidTr="00567780">
        <w:trPr>
          <w:cantSplit/>
          <w:trHeight w:val="255"/>
        </w:trPr>
        <w:tc>
          <w:tcPr>
            <w:tcW w:w="7020" w:type="dxa"/>
            <w:gridSpan w:val="3"/>
            <w:tcBorders>
              <w:top w:val="single" w:sz="4" w:space="0" w:color="auto"/>
              <w:bottom w:val="single" w:sz="4" w:space="0" w:color="auto"/>
            </w:tcBorders>
            <w:vAlign w:val="bottom"/>
          </w:tcPr>
          <w:p w14:paraId="4E5A0CFA" w14:textId="77777777" w:rsidR="00AC65B6" w:rsidRPr="00923A41" w:rsidRDefault="00AC65B6" w:rsidP="00567780">
            <w:pPr>
              <w:spacing w:before="60"/>
              <w:jc w:val="right"/>
              <w:rPr>
                <w:rFonts w:ascii="Arial Narrow" w:hAnsi="Arial Narrow"/>
                <w:b/>
                <w:sz w:val="20"/>
                <w:szCs w:val="20"/>
                <w:highlight w:val="lightGray"/>
                <w:lang w:val="lv-LV"/>
              </w:rPr>
            </w:pPr>
            <w:r w:rsidRPr="00923A41">
              <w:rPr>
                <w:rFonts w:ascii="Arial Narrow" w:hAnsi="Arial Narrow"/>
                <w:b/>
                <w:sz w:val="20"/>
                <w:szCs w:val="20"/>
                <w:highlight w:val="lightGray"/>
                <w:lang w:val="lv-LV"/>
              </w:rPr>
              <w:t>KOPĀ:</w:t>
            </w:r>
          </w:p>
        </w:tc>
        <w:tc>
          <w:tcPr>
            <w:tcW w:w="1440" w:type="dxa"/>
            <w:tcBorders>
              <w:top w:val="single" w:sz="4" w:space="0" w:color="auto"/>
              <w:bottom w:val="single" w:sz="4" w:space="0" w:color="auto"/>
            </w:tcBorders>
            <w:vAlign w:val="bottom"/>
          </w:tcPr>
          <w:p w14:paraId="6FB0A3D1" w14:textId="5E68B408" w:rsidR="00AC65B6" w:rsidRPr="00923A41" w:rsidRDefault="0098072C" w:rsidP="00567780">
            <w:pPr>
              <w:jc w:val="right"/>
              <w:rPr>
                <w:rFonts w:ascii="Arial Narrow" w:hAnsi="Arial Narrow"/>
                <w:b/>
                <w:sz w:val="20"/>
                <w:szCs w:val="20"/>
                <w:highlight w:val="lightGray"/>
                <w:lang w:val="lv-LV"/>
              </w:rPr>
            </w:pPr>
            <w:r w:rsidRPr="00923A41">
              <w:rPr>
                <w:rFonts w:ascii="Arial Narrow" w:hAnsi="Arial Narrow"/>
                <w:b/>
                <w:sz w:val="20"/>
                <w:szCs w:val="20"/>
                <w:highlight w:val="lightGray"/>
                <w:lang w:val="lv-LV"/>
              </w:rPr>
              <w:t>9 288 507</w:t>
            </w:r>
          </w:p>
        </w:tc>
        <w:tc>
          <w:tcPr>
            <w:tcW w:w="1440" w:type="dxa"/>
            <w:tcBorders>
              <w:top w:val="single" w:sz="4" w:space="0" w:color="auto"/>
              <w:bottom w:val="single" w:sz="4" w:space="0" w:color="auto"/>
            </w:tcBorders>
            <w:vAlign w:val="bottom"/>
          </w:tcPr>
          <w:p w14:paraId="66897053" w14:textId="49F05E57" w:rsidR="00AC65B6" w:rsidRPr="00923A41" w:rsidRDefault="00597B6A" w:rsidP="00567780">
            <w:pPr>
              <w:jc w:val="right"/>
              <w:rPr>
                <w:rFonts w:ascii="Arial Narrow" w:hAnsi="Arial Narrow"/>
                <w:b/>
                <w:sz w:val="20"/>
                <w:szCs w:val="20"/>
                <w:highlight w:val="lightGray"/>
                <w:lang w:val="lv-LV"/>
              </w:rPr>
            </w:pPr>
            <w:r w:rsidRPr="00923A41">
              <w:rPr>
                <w:rFonts w:ascii="Arial Narrow" w:hAnsi="Arial Narrow"/>
                <w:b/>
                <w:sz w:val="20"/>
                <w:szCs w:val="20"/>
                <w:highlight w:val="lightGray"/>
                <w:lang w:val="lv-LV"/>
              </w:rPr>
              <w:t>9 547 113</w:t>
            </w:r>
          </w:p>
        </w:tc>
        <w:tc>
          <w:tcPr>
            <w:tcW w:w="1440" w:type="dxa"/>
            <w:vAlign w:val="bottom"/>
          </w:tcPr>
          <w:p w14:paraId="41A71378" w14:textId="77777777" w:rsidR="00AC65B6" w:rsidRPr="00923A41" w:rsidRDefault="00AC65B6" w:rsidP="00567780">
            <w:pPr>
              <w:jc w:val="right"/>
              <w:rPr>
                <w:rFonts w:ascii="Arial Narrow" w:hAnsi="Arial Narrow"/>
                <w:b/>
                <w:sz w:val="20"/>
                <w:szCs w:val="20"/>
                <w:highlight w:val="lightGray"/>
                <w:lang w:val="lv-LV"/>
              </w:rPr>
            </w:pPr>
          </w:p>
        </w:tc>
        <w:tc>
          <w:tcPr>
            <w:tcW w:w="1440" w:type="dxa"/>
            <w:vAlign w:val="bottom"/>
          </w:tcPr>
          <w:p w14:paraId="41A2AAFA" w14:textId="77777777" w:rsidR="00AC65B6" w:rsidRPr="00923A41" w:rsidRDefault="00AC65B6" w:rsidP="00567780">
            <w:pPr>
              <w:jc w:val="right"/>
              <w:rPr>
                <w:rFonts w:ascii="Arial Narrow" w:hAnsi="Arial Narrow"/>
                <w:b/>
                <w:sz w:val="20"/>
                <w:szCs w:val="20"/>
                <w:highlight w:val="lightGray"/>
                <w:lang w:val="lv-LV"/>
              </w:rPr>
            </w:pPr>
          </w:p>
        </w:tc>
      </w:tr>
    </w:tbl>
    <w:p w14:paraId="70A05D1A" w14:textId="6747C554" w:rsidR="00AB5BA3" w:rsidRPr="00E347B1" w:rsidRDefault="00AB5BA3" w:rsidP="00AB5BA3">
      <w:pPr>
        <w:rPr>
          <w:rFonts w:ascii="Arial Narrow" w:hAnsi="Arial Narrow"/>
          <w:lang w:val="lv-LV"/>
        </w:rPr>
      </w:pPr>
    </w:p>
    <w:p w14:paraId="71CDECCB" w14:textId="1CE7959E" w:rsidR="0005413B" w:rsidRPr="00923A41" w:rsidRDefault="0005413B">
      <w:pPr>
        <w:pStyle w:val="Heading1"/>
        <w:rPr>
          <w:kern w:val="0"/>
          <w:sz w:val="22"/>
          <w:szCs w:val="24"/>
          <w:highlight w:val="lightGray"/>
        </w:rPr>
      </w:pPr>
      <w:r w:rsidRPr="00923A41">
        <w:rPr>
          <w:kern w:val="0"/>
          <w:sz w:val="22"/>
          <w:szCs w:val="24"/>
          <w:highlight w:val="lightGray"/>
        </w:rPr>
        <w:t>Nākamo periodu ieņēmumu norakstīšanas termiņš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417"/>
        <w:gridCol w:w="1248"/>
      </w:tblGrid>
      <w:tr w:rsidR="0005413B" w:rsidRPr="00923A41" w14:paraId="00339CF4" w14:textId="77777777" w:rsidTr="005F26BB">
        <w:tc>
          <w:tcPr>
            <w:tcW w:w="7225" w:type="dxa"/>
            <w:tcBorders>
              <w:bottom w:val="single" w:sz="4" w:space="0" w:color="auto"/>
            </w:tcBorders>
          </w:tcPr>
          <w:p w14:paraId="040213F2" w14:textId="77777777" w:rsidR="0005413B" w:rsidRPr="00923A41" w:rsidRDefault="0005413B" w:rsidP="005F26BB">
            <w:pPr>
              <w:rPr>
                <w:rFonts w:ascii="Arial Narrow" w:hAnsi="Arial Narrow"/>
                <w:sz w:val="20"/>
                <w:szCs w:val="20"/>
                <w:lang w:val="lv-LV"/>
              </w:rPr>
            </w:pPr>
          </w:p>
        </w:tc>
        <w:tc>
          <w:tcPr>
            <w:tcW w:w="1417" w:type="dxa"/>
            <w:tcBorders>
              <w:bottom w:val="single" w:sz="4" w:space="0" w:color="auto"/>
            </w:tcBorders>
          </w:tcPr>
          <w:p w14:paraId="5EC3E97A" w14:textId="6660C56D" w:rsidR="0005413B" w:rsidRPr="00923A41" w:rsidRDefault="0005413B" w:rsidP="005F26BB">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31.12.202</w:t>
            </w:r>
            <w:r w:rsidR="00597B6A" w:rsidRPr="00923A41">
              <w:rPr>
                <w:rFonts w:ascii="Arial Narrow" w:eastAsia="Times New Roman" w:hAnsi="Arial Narrow" w:cs="Times New Roman"/>
                <w:sz w:val="20"/>
                <w:highlight w:val="lightGray"/>
                <w:lang w:val="lv-LV"/>
              </w:rPr>
              <w:t>2</w:t>
            </w:r>
            <w:r w:rsidRPr="00923A41">
              <w:rPr>
                <w:rFonts w:ascii="Arial Narrow" w:eastAsia="Times New Roman" w:hAnsi="Arial Narrow" w:cs="Times New Roman"/>
                <w:sz w:val="20"/>
                <w:highlight w:val="lightGray"/>
                <w:lang w:val="lv-LV"/>
              </w:rPr>
              <w:t>.</w:t>
            </w:r>
          </w:p>
          <w:p w14:paraId="1CE0E0DD" w14:textId="77777777" w:rsidR="0005413B" w:rsidRPr="00923A41" w:rsidRDefault="0005413B" w:rsidP="005F26BB">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EUR</w:t>
            </w:r>
          </w:p>
        </w:tc>
        <w:tc>
          <w:tcPr>
            <w:tcW w:w="1248" w:type="dxa"/>
            <w:tcBorders>
              <w:bottom w:val="single" w:sz="4" w:space="0" w:color="auto"/>
            </w:tcBorders>
          </w:tcPr>
          <w:p w14:paraId="7A1F3534" w14:textId="6DF5C780" w:rsidR="0005413B" w:rsidRPr="00923A41" w:rsidRDefault="0005413B" w:rsidP="005F26BB">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31.12.202</w:t>
            </w:r>
            <w:r w:rsidR="00597B6A" w:rsidRPr="00923A41">
              <w:rPr>
                <w:rFonts w:ascii="Arial Narrow" w:eastAsia="Times New Roman" w:hAnsi="Arial Narrow" w:cs="Times New Roman"/>
                <w:sz w:val="20"/>
                <w:highlight w:val="lightGray"/>
                <w:lang w:val="lv-LV"/>
              </w:rPr>
              <w:t>1</w:t>
            </w:r>
            <w:r w:rsidRPr="00923A41">
              <w:rPr>
                <w:rFonts w:ascii="Arial Narrow" w:eastAsia="Times New Roman" w:hAnsi="Arial Narrow" w:cs="Times New Roman"/>
                <w:sz w:val="20"/>
                <w:highlight w:val="lightGray"/>
                <w:lang w:val="lv-LV"/>
              </w:rPr>
              <w:t>.</w:t>
            </w:r>
          </w:p>
          <w:p w14:paraId="1A491191" w14:textId="77777777" w:rsidR="0005413B" w:rsidRPr="00923A41" w:rsidRDefault="0005413B" w:rsidP="005F26BB">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EUR</w:t>
            </w:r>
          </w:p>
        </w:tc>
      </w:tr>
      <w:tr w:rsidR="00597B6A" w:rsidRPr="00923A41" w14:paraId="4F7EC290" w14:textId="77777777" w:rsidTr="005F26BB">
        <w:tc>
          <w:tcPr>
            <w:tcW w:w="7225" w:type="dxa"/>
            <w:tcBorders>
              <w:top w:val="single" w:sz="4" w:space="0" w:color="auto"/>
            </w:tcBorders>
          </w:tcPr>
          <w:p w14:paraId="5718F5BC" w14:textId="5D260DB4" w:rsidR="00597B6A" w:rsidRPr="00E347B1" w:rsidRDefault="00597B6A" w:rsidP="00E347B1">
            <w:pPr>
              <w:spacing w:before="120" w:after="100" w:afterAutospacing="1"/>
              <w:rPr>
                <w:rFonts w:ascii="Arial Narrow" w:hAnsi="Arial Narrow"/>
                <w:lang w:val="lv-LV"/>
              </w:rPr>
            </w:pPr>
            <w:r w:rsidRPr="00923A41">
              <w:rPr>
                <w:rFonts w:ascii="Arial Narrow" w:hAnsi="Arial Narrow"/>
                <w:sz w:val="20"/>
                <w:szCs w:val="20"/>
                <w:lang w:val="lv-LV"/>
              </w:rPr>
              <w:t>No 2-5 gadiem</w:t>
            </w:r>
          </w:p>
        </w:tc>
        <w:tc>
          <w:tcPr>
            <w:tcW w:w="1417" w:type="dxa"/>
            <w:tcBorders>
              <w:top w:val="single" w:sz="4" w:space="0" w:color="auto"/>
            </w:tcBorders>
          </w:tcPr>
          <w:p w14:paraId="739816DF" w14:textId="164EA13E" w:rsidR="00597B6A" w:rsidRPr="00923A41" w:rsidRDefault="00481719" w:rsidP="00E347B1">
            <w:pPr>
              <w:spacing w:before="120" w:after="100" w:afterAutospacing="1"/>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1 034 428</w:t>
            </w:r>
          </w:p>
        </w:tc>
        <w:tc>
          <w:tcPr>
            <w:tcW w:w="1248" w:type="dxa"/>
            <w:tcBorders>
              <w:top w:val="single" w:sz="4" w:space="0" w:color="auto"/>
            </w:tcBorders>
          </w:tcPr>
          <w:p w14:paraId="2CB24E9E" w14:textId="4B42D965" w:rsidR="00597B6A" w:rsidRPr="00923A41" w:rsidRDefault="00597B6A" w:rsidP="00E347B1">
            <w:pPr>
              <w:spacing w:before="120" w:after="100" w:afterAutospacing="1"/>
              <w:jc w:val="right"/>
              <w:rPr>
                <w:rFonts w:ascii="Arial Narrow" w:eastAsia="Times New Roman" w:hAnsi="Arial Narrow" w:cs="Times New Roman"/>
                <w:sz w:val="20"/>
                <w:szCs w:val="20"/>
                <w:lang w:val="lv-LV"/>
              </w:rPr>
            </w:pPr>
            <w:r w:rsidRPr="00923A41">
              <w:rPr>
                <w:rFonts w:ascii="Arial Narrow" w:hAnsi="Arial Narrow"/>
                <w:sz w:val="20"/>
                <w:szCs w:val="20"/>
                <w:lang w:val="lv-LV"/>
              </w:rPr>
              <w:t>1 034 428</w:t>
            </w:r>
          </w:p>
        </w:tc>
      </w:tr>
      <w:tr w:rsidR="00597B6A" w:rsidRPr="00923A41" w14:paraId="585EF923" w14:textId="77777777" w:rsidTr="005F26BB">
        <w:tc>
          <w:tcPr>
            <w:tcW w:w="7225" w:type="dxa"/>
          </w:tcPr>
          <w:p w14:paraId="4CFAECDF" w14:textId="47826DDF" w:rsidR="00597B6A" w:rsidRPr="00E347B1" w:rsidRDefault="00597B6A" w:rsidP="00E347B1">
            <w:pPr>
              <w:spacing w:before="120" w:after="100" w:afterAutospacing="1"/>
              <w:rPr>
                <w:rFonts w:ascii="Arial Narrow" w:hAnsi="Arial Narrow"/>
                <w:lang w:val="lv-LV"/>
              </w:rPr>
            </w:pPr>
            <w:r w:rsidRPr="00923A41">
              <w:rPr>
                <w:rFonts w:ascii="Arial Narrow" w:hAnsi="Arial Narrow"/>
                <w:sz w:val="20"/>
                <w:szCs w:val="20"/>
                <w:lang w:val="lv-LV"/>
              </w:rPr>
              <w:t>Pēc 5 gadiem</w:t>
            </w:r>
          </w:p>
        </w:tc>
        <w:tc>
          <w:tcPr>
            <w:tcW w:w="1417" w:type="dxa"/>
          </w:tcPr>
          <w:p w14:paraId="515E09B1" w14:textId="3D8591F1" w:rsidR="00CE2860" w:rsidRPr="00923A41" w:rsidRDefault="0098072C" w:rsidP="00E347B1">
            <w:pPr>
              <w:spacing w:before="120" w:after="100" w:afterAutospacing="1"/>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8</w:t>
            </w:r>
            <w:r w:rsidR="00481719" w:rsidRPr="00923A41">
              <w:rPr>
                <w:rFonts w:ascii="Arial Narrow" w:eastAsia="Times New Roman" w:hAnsi="Arial Narrow" w:cs="Times New Roman"/>
                <w:sz w:val="20"/>
                <w:szCs w:val="20"/>
                <w:lang w:val="lv-LV"/>
              </w:rPr>
              <w:t> 254</w:t>
            </w:r>
            <w:r w:rsidR="00CE2860" w:rsidRPr="00923A41">
              <w:rPr>
                <w:rFonts w:ascii="Arial Narrow" w:eastAsia="Times New Roman" w:hAnsi="Arial Narrow" w:cs="Times New Roman"/>
                <w:sz w:val="20"/>
                <w:szCs w:val="20"/>
                <w:lang w:val="lv-LV"/>
              </w:rPr>
              <w:t> </w:t>
            </w:r>
            <w:r w:rsidR="00481719" w:rsidRPr="00923A41">
              <w:rPr>
                <w:rFonts w:ascii="Arial Narrow" w:eastAsia="Times New Roman" w:hAnsi="Arial Narrow" w:cs="Times New Roman"/>
                <w:sz w:val="20"/>
                <w:szCs w:val="20"/>
                <w:lang w:val="lv-LV"/>
              </w:rPr>
              <w:t>079</w:t>
            </w:r>
          </w:p>
        </w:tc>
        <w:tc>
          <w:tcPr>
            <w:tcW w:w="1248" w:type="dxa"/>
          </w:tcPr>
          <w:p w14:paraId="1FA6AD9C" w14:textId="756DAB2E" w:rsidR="00597B6A" w:rsidRPr="00923A41" w:rsidRDefault="00597B6A" w:rsidP="00E347B1">
            <w:pPr>
              <w:spacing w:before="120" w:after="100" w:afterAutospacing="1"/>
              <w:jc w:val="right"/>
              <w:rPr>
                <w:rFonts w:ascii="Arial Narrow" w:eastAsia="Times New Roman" w:hAnsi="Arial Narrow" w:cs="Times New Roman"/>
                <w:sz w:val="20"/>
                <w:szCs w:val="20"/>
                <w:lang w:val="lv-LV"/>
              </w:rPr>
            </w:pPr>
            <w:r w:rsidRPr="00923A41">
              <w:rPr>
                <w:rFonts w:ascii="Arial Narrow" w:hAnsi="Arial Narrow"/>
                <w:sz w:val="20"/>
                <w:szCs w:val="20"/>
                <w:lang w:val="lv-LV"/>
              </w:rPr>
              <w:t>8 512 685</w:t>
            </w:r>
          </w:p>
        </w:tc>
      </w:tr>
      <w:tr w:rsidR="0005413B" w:rsidRPr="00923A41" w14:paraId="601E78D8" w14:textId="77777777" w:rsidTr="005F26BB">
        <w:tc>
          <w:tcPr>
            <w:tcW w:w="7225" w:type="dxa"/>
            <w:tcBorders>
              <w:top w:val="single" w:sz="4" w:space="0" w:color="auto"/>
            </w:tcBorders>
          </w:tcPr>
          <w:p w14:paraId="79233A36" w14:textId="77777777" w:rsidR="0005413B" w:rsidRPr="00923A41" w:rsidRDefault="0005413B" w:rsidP="005F26BB">
            <w:pPr>
              <w:jc w:val="right"/>
              <w:rPr>
                <w:rFonts w:ascii="Arial Narrow" w:hAnsi="Arial Narrow"/>
                <w:sz w:val="20"/>
                <w:szCs w:val="20"/>
                <w:lang w:val="lv-LV"/>
              </w:rPr>
            </w:pPr>
            <w:r w:rsidRPr="00923A41">
              <w:rPr>
                <w:rFonts w:ascii="Arial Narrow" w:hAnsi="Arial Narrow"/>
                <w:b/>
                <w:sz w:val="20"/>
                <w:szCs w:val="20"/>
                <w:lang w:val="lv-LV"/>
              </w:rPr>
              <w:t>KOPĀ:</w:t>
            </w:r>
          </w:p>
        </w:tc>
        <w:tc>
          <w:tcPr>
            <w:tcW w:w="1417" w:type="dxa"/>
            <w:tcBorders>
              <w:top w:val="single" w:sz="4" w:space="0" w:color="auto"/>
            </w:tcBorders>
          </w:tcPr>
          <w:p w14:paraId="577D29AB" w14:textId="660346A1" w:rsidR="0005413B" w:rsidRPr="00923A41" w:rsidRDefault="0098072C" w:rsidP="005F26BB">
            <w:pPr>
              <w:jc w:val="right"/>
              <w:rPr>
                <w:rFonts w:ascii="Arial Narrow" w:hAnsi="Arial Narrow"/>
                <w:sz w:val="20"/>
                <w:szCs w:val="20"/>
                <w:lang w:val="lv-LV"/>
              </w:rPr>
            </w:pPr>
            <w:r w:rsidRPr="00923A41">
              <w:rPr>
                <w:rFonts w:ascii="Arial Narrow" w:hAnsi="Arial Narrow"/>
                <w:b/>
                <w:sz w:val="20"/>
                <w:szCs w:val="20"/>
                <w:lang w:val="lv-LV"/>
              </w:rPr>
              <w:t>9 288 507</w:t>
            </w:r>
          </w:p>
        </w:tc>
        <w:tc>
          <w:tcPr>
            <w:tcW w:w="1248" w:type="dxa"/>
            <w:tcBorders>
              <w:top w:val="single" w:sz="4" w:space="0" w:color="auto"/>
            </w:tcBorders>
          </w:tcPr>
          <w:p w14:paraId="77B46F4B" w14:textId="3258AAED" w:rsidR="0005413B" w:rsidRPr="00923A41" w:rsidRDefault="00597B6A" w:rsidP="005F26BB">
            <w:pPr>
              <w:jc w:val="right"/>
              <w:rPr>
                <w:rFonts w:ascii="Arial Narrow" w:hAnsi="Arial Narrow"/>
                <w:sz w:val="20"/>
                <w:szCs w:val="20"/>
                <w:lang w:val="lv-LV"/>
              </w:rPr>
            </w:pPr>
            <w:r w:rsidRPr="00923A41">
              <w:rPr>
                <w:rFonts w:ascii="Arial Narrow" w:hAnsi="Arial Narrow"/>
                <w:b/>
                <w:sz w:val="20"/>
                <w:szCs w:val="20"/>
                <w:lang w:val="lv-LV"/>
              </w:rPr>
              <w:t>9 547 113</w:t>
            </w:r>
          </w:p>
        </w:tc>
      </w:tr>
    </w:tbl>
    <w:p w14:paraId="12FB5179" w14:textId="77777777" w:rsidR="00D24B63" w:rsidRDefault="00D24B63">
      <w:pPr>
        <w:rPr>
          <w:rFonts w:ascii="Arial Narrow" w:hAnsi="Arial Narrow"/>
          <w:b/>
          <w:kern w:val="28"/>
          <w:sz w:val="28"/>
          <w:szCs w:val="20"/>
          <w:lang w:val="lv-LV"/>
        </w:rPr>
      </w:pPr>
      <w:r>
        <w:br w:type="page"/>
      </w:r>
    </w:p>
    <w:p w14:paraId="59F7E32C" w14:textId="28A66848" w:rsidR="00DE6223" w:rsidRPr="00923A41" w:rsidRDefault="00DE6223" w:rsidP="00380DEA">
      <w:pPr>
        <w:pStyle w:val="Heading1"/>
      </w:pPr>
      <w:r w:rsidRPr="00923A41">
        <w:lastRenderedPageBreak/>
        <w:t xml:space="preserve">Finanšu pārskata pielikums </w:t>
      </w:r>
      <w:r w:rsidRPr="00923A41">
        <w:rPr>
          <w:i/>
          <w:iCs/>
        </w:rPr>
        <w:t>(turpinājums)</w:t>
      </w:r>
    </w:p>
    <w:p w14:paraId="16388B18" w14:textId="77777777" w:rsidR="00AB5BA3" w:rsidRPr="00E347B1" w:rsidRDefault="00AB5BA3" w:rsidP="00AB5BA3">
      <w:pPr>
        <w:rPr>
          <w:rFonts w:ascii="Arial Narrow" w:hAnsi="Arial Narrow"/>
          <w:lang w:val="lv-LV"/>
        </w:rPr>
      </w:pPr>
    </w:p>
    <w:p w14:paraId="09392FD0" w14:textId="7D35088C" w:rsidR="004B6E99" w:rsidRPr="00923A41" w:rsidRDefault="004B6E99">
      <w:pPr>
        <w:pStyle w:val="Heading1"/>
      </w:pPr>
      <w:r w:rsidRPr="00923A41">
        <w:t>Īstermiņa nākamo periodu ieņēmumi, t.sk.: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417"/>
        <w:gridCol w:w="1248"/>
      </w:tblGrid>
      <w:tr w:rsidR="00414527" w:rsidRPr="00923A41" w14:paraId="695F870E" w14:textId="77777777" w:rsidTr="00414527">
        <w:tc>
          <w:tcPr>
            <w:tcW w:w="7225" w:type="dxa"/>
            <w:tcBorders>
              <w:bottom w:val="single" w:sz="4" w:space="0" w:color="auto"/>
            </w:tcBorders>
          </w:tcPr>
          <w:p w14:paraId="5D1CBE20" w14:textId="77777777" w:rsidR="00414527" w:rsidRPr="00923A41" w:rsidRDefault="00414527" w:rsidP="004B6E99">
            <w:pPr>
              <w:rPr>
                <w:rFonts w:ascii="Arial Narrow" w:hAnsi="Arial Narrow"/>
                <w:sz w:val="20"/>
                <w:szCs w:val="20"/>
                <w:lang w:val="lv-LV"/>
              </w:rPr>
            </w:pPr>
          </w:p>
        </w:tc>
        <w:tc>
          <w:tcPr>
            <w:tcW w:w="1417" w:type="dxa"/>
            <w:tcBorders>
              <w:bottom w:val="single" w:sz="4" w:space="0" w:color="auto"/>
            </w:tcBorders>
          </w:tcPr>
          <w:p w14:paraId="4C6EF3A4" w14:textId="647F5EAD" w:rsidR="00414527" w:rsidRPr="00923A41" w:rsidRDefault="00414527" w:rsidP="004B6E99">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31.12.202</w:t>
            </w:r>
            <w:r w:rsidR="005B52E5" w:rsidRPr="00923A41">
              <w:rPr>
                <w:rFonts w:ascii="Arial Narrow" w:eastAsia="Times New Roman" w:hAnsi="Arial Narrow" w:cs="Times New Roman"/>
                <w:sz w:val="20"/>
                <w:highlight w:val="lightGray"/>
                <w:lang w:val="lv-LV"/>
              </w:rPr>
              <w:t>2</w:t>
            </w:r>
            <w:r w:rsidRPr="00923A41">
              <w:rPr>
                <w:rFonts w:ascii="Arial Narrow" w:eastAsia="Times New Roman" w:hAnsi="Arial Narrow" w:cs="Times New Roman"/>
                <w:sz w:val="20"/>
                <w:highlight w:val="lightGray"/>
                <w:lang w:val="lv-LV"/>
              </w:rPr>
              <w:t>.</w:t>
            </w:r>
          </w:p>
          <w:p w14:paraId="32B6C65D" w14:textId="32C1962F" w:rsidR="00414527" w:rsidRPr="00923A41" w:rsidRDefault="00414527" w:rsidP="004B6E99">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EUR</w:t>
            </w:r>
          </w:p>
        </w:tc>
        <w:tc>
          <w:tcPr>
            <w:tcW w:w="1248" w:type="dxa"/>
            <w:tcBorders>
              <w:bottom w:val="single" w:sz="4" w:space="0" w:color="auto"/>
            </w:tcBorders>
          </w:tcPr>
          <w:p w14:paraId="3CF42C64" w14:textId="7EBD541A" w:rsidR="00414527" w:rsidRPr="00923A41" w:rsidRDefault="00414527" w:rsidP="004B6E99">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31.12.202</w:t>
            </w:r>
            <w:r w:rsidR="005B52E5" w:rsidRPr="00923A41">
              <w:rPr>
                <w:rFonts w:ascii="Arial Narrow" w:eastAsia="Times New Roman" w:hAnsi="Arial Narrow" w:cs="Times New Roman"/>
                <w:sz w:val="20"/>
                <w:highlight w:val="lightGray"/>
                <w:lang w:val="lv-LV"/>
              </w:rPr>
              <w:t>1</w:t>
            </w:r>
            <w:r w:rsidRPr="00923A41">
              <w:rPr>
                <w:rFonts w:ascii="Arial Narrow" w:eastAsia="Times New Roman" w:hAnsi="Arial Narrow" w:cs="Times New Roman"/>
                <w:sz w:val="20"/>
                <w:highlight w:val="lightGray"/>
                <w:lang w:val="lv-LV"/>
              </w:rPr>
              <w:t>.</w:t>
            </w:r>
          </w:p>
          <w:p w14:paraId="28E4B77A" w14:textId="339E8308" w:rsidR="00414527" w:rsidRPr="00923A41" w:rsidRDefault="00414527" w:rsidP="004B6E99">
            <w:pPr>
              <w:jc w:val="right"/>
              <w:rPr>
                <w:rFonts w:ascii="Arial Narrow" w:eastAsia="Times New Roman" w:hAnsi="Arial Narrow" w:cs="Times New Roman"/>
                <w:sz w:val="20"/>
                <w:highlight w:val="lightGray"/>
                <w:lang w:val="lv-LV"/>
              </w:rPr>
            </w:pPr>
            <w:r w:rsidRPr="00923A41">
              <w:rPr>
                <w:rFonts w:ascii="Arial Narrow" w:eastAsia="Times New Roman" w:hAnsi="Arial Narrow" w:cs="Times New Roman"/>
                <w:sz w:val="20"/>
                <w:highlight w:val="lightGray"/>
                <w:lang w:val="lv-LV"/>
              </w:rPr>
              <w:t>EUR</w:t>
            </w:r>
          </w:p>
        </w:tc>
      </w:tr>
      <w:tr w:rsidR="005B52E5" w:rsidRPr="00923A41" w14:paraId="11083FD8" w14:textId="77777777" w:rsidTr="00414527">
        <w:tc>
          <w:tcPr>
            <w:tcW w:w="7225" w:type="dxa"/>
            <w:tcBorders>
              <w:top w:val="single" w:sz="4" w:space="0" w:color="auto"/>
            </w:tcBorders>
          </w:tcPr>
          <w:p w14:paraId="647CC6D5" w14:textId="38EB88B7" w:rsidR="005B52E5" w:rsidRPr="00E347B1" w:rsidRDefault="005B52E5" w:rsidP="005B52E5">
            <w:pPr>
              <w:spacing w:before="120"/>
              <w:rPr>
                <w:rFonts w:ascii="Arial Narrow" w:hAnsi="Arial Narrow"/>
                <w:lang w:val="lv-LV"/>
              </w:rPr>
            </w:pPr>
            <w:r w:rsidRPr="00923A41">
              <w:rPr>
                <w:rFonts w:ascii="Arial Narrow" w:hAnsi="Arial Narrow"/>
                <w:sz w:val="20"/>
                <w:szCs w:val="20"/>
                <w:lang w:val="lv-LV"/>
              </w:rPr>
              <w:t>ES KF projekta "Jēkabpils ūdenssaimniecības attīstības 2.kārta" īstenošana</w:t>
            </w:r>
          </w:p>
        </w:tc>
        <w:tc>
          <w:tcPr>
            <w:tcW w:w="1417" w:type="dxa"/>
            <w:tcBorders>
              <w:top w:val="single" w:sz="4" w:space="0" w:color="auto"/>
            </w:tcBorders>
          </w:tcPr>
          <w:p w14:paraId="21E4CA86" w14:textId="49546258" w:rsidR="005B52E5" w:rsidRPr="00923A41" w:rsidRDefault="005B52E5" w:rsidP="005B52E5">
            <w:pPr>
              <w:spacing w:before="120"/>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189 726</w:t>
            </w:r>
          </w:p>
        </w:tc>
        <w:tc>
          <w:tcPr>
            <w:tcW w:w="1248" w:type="dxa"/>
            <w:tcBorders>
              <w:top w:val="single" w:sz="4" w:space="0" w:color="auto"/>
            </w:tcBorders>
          </w:tcPr>
          <w:p w14:paraId="613A34CB" w14:textId="62FBC685" w:rsidR="005B52E5" w:rsidRPr="00923A41" w:rsidRDefault="005B52E5" w:rsidP="005B52E5">
            <w:pPr>
              <w:spacing w:before="120"/>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189 726</w:t>
            </w:r>
          </w:p>
        </w:tc>
      </w:tr>
      <w:tr w:rsidR="005B52E5" w:rsidRPr="00923A41" w14:paraId="0F1378C1" w14:textId="77777777" w:rsidTr="00414527">
        <w:tc>
          <w:tcPr>
            <w:tcW w:w="7225" w:type="dxa"/>
          </w:tcPr>
          <w:p w14:paraId="0485EAC2" w14:textId="4D65C2DF" w:rsidR="005B52E5" w:rsidRPr="00E347B1" w:rsidRDefault="005B52E5" w:rsidP="005B52E5">
            <w:pPr>
              <w:spacing w:before="120"/>
              <w:rPr>
                <w:rFonts w:ascii="Arial Narrow" w:hAnsi="Arial Narrow"/>
                <w:lang w:val="lv-LV"/>
              </w:rPr>
            </w:pPr>
            <w:r w:rsidRPr="00923A41">
              <w:rPr>
                <w:rFonts w:ascii="Arial Narrow" w:hAnsi="Arial Narrow"/>
                <w:sz w:val="20"/>
                <w:szCs w:val="20"/>
                <w:lang w:val="lv-LV"/>
              </w:rPr>
              <w:t>ES KF projekta "Ūdenssaimniecības attīstība Jēkabpilī 3.kārta" īstenošana</w:t>
            </w:r>
          </w:p>
        </w:tc>
        <w:tc>
          <w:tcPr>
            <w:tcW w:w="1417" w:type="dxa"/>
          </w:tcPr>
          <w:p w14:paraId="208BCB2D" w14:textId="39A70189" w:rsidR="005B52E5" w:rsidRPr="00923A41" w:rsidRDefault="005B52E5" w:rsidP="005B52E5">
            <w:pPr>
              <w:spacing w:before="120"/>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56 544</w:t>
            </w:r>
          </w:p>
        </w:tc>
        <w:tc>
          <w:tcPr>
            <w:tcW w:w="1248" w:type="dxa"/>
          </w:tcPr>
          <w:p w14:paraId="2DFE47C1" w14:textId="280BFCBF" w:rsidR="005B52E5" w:rsidRPr="00923A41" w:rsidRDefault="005B52E5" w:rsidP="005B52E5">
            <w:pPr>
              <w:spacing w:before="120"/>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56 544</w:t>
            </w:r>
          </w:p>
        </w:tc>
      </w:tr>
      <w:tr w:rsidR="005B52E5" w:rsidRPr="00923A41" w14:paraId="6A35D574" w14:textId="77777777" w:rsidTr="00414527">
        <w:tc>
          <w:tcPr>
            <w:tcW w:w="7225" w:type="dxa"/>
            <w:tcBorders>
              <w:bottom w:val="single" w:sz="4" w:space="0" w:color="auto"/>
            </w:tcBorders>
          </w:tcPr>
          <w:p w14:paraId="790C3C15" w14:textId="436B0DB8" w:rsidR="005B52E5" w:rsidRPr="00E347B1" w:rsidRDefault="005B52E5" w:rsidP="005B52E5">
            <w:pPr>
              <w:spacing w:before="120"/>
              <w:rPr>
                <w:rFonts w:ascii="Arial Narrow" w:hAnsi="Arial Narrow"/>
                <w:lang w:val="lv-LV"/>
              </w:rPr>
            </w:pPr>
            <w:r w:rsidRPr="00923A41">
              <w:rPr>
                <w:rFonts w:ascii="Arial Narrow" w:hAnsi="Arial Narrow"/>
                <w:sz w:val="20"/>
                <w:szCs w:val="20"/>
                <w:lang w:val="lv-LV"/>
              </w:rPr>
              <w:t>ES KF projekta "Ūdenssaimniecības pakalpojumu attīstība Jēkabpilī 4.kārta"</w:t>
            </w:r>
          </w:p>
        </w:tc>
        <w:tc>
          <w:tcPr>
            <w:tcW w:w="1417" w:type="dxa"/>
            <w:tcBorders>
              <w:bottom w:val="single" w:sz="4" w:space="0" w:color="auto"/>
            </w:tcBorders>
          </w:tcPr>
          <w:p w14:paraId="6569E5C4" w14:textId="1BFE36C9" w:rsidR="005B52E5" w:rsidRPr="00923A41" w:rsidRDefault="005B52E5" w:rsidP="005B52E5">
            <w:pPr>
              <w:spacing w:before="120"/>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12 337</w:t>
            </w:r>
          </w:p>
        </w:tc>
        <w:tc>
          <w:tcPr>
            <w:tcW w:w="1248" w:type="dxa"/>
            <w:tcBorders>
              <w:bottom w:val="single" w:sz="4" w:space="0" w:color="auto"/>
            </w:tcBorders>
          </w:tcPr>
          <w:p w14:paraId="2AA07F06" w14:textId="6CA035A0" w:rsidR="005B52E5" w:rsidRPr="00923A41" w:rsidRDefault="005B52E5" w:rsidP="005B52E5">
            <w:pPr>
              <w:spacing w:before="120"/>
              <w:jc w:val="right"/>
              <w:rPr>
                <w:rFonts w:ascii="Arial Narrow" w:eastAsia="Times New Roman" w:hAnsi="Arial Narrow" w:cs="Times New Roman"/>
                <w:sz w:val="20"/>
                <w:szCs w:val="20"/>
                <w:lang w:val="lv-LV"/>
              </w:rPr>
            </w:pPr>
            <w:r w:rsidRPr="00923A41">
              <w:rPr>
                <w:rFonts w:ascii="Arial Narrow" w:eastAsia="Times New Roman" w:hAnsi="Arial Narrow" w:cs="Times New Roman"/>
                <w:sz w:val="20"/>
                <w:szCs w:val="20"/>
                <w:lang w:val="lv-LV"/>
              </w:rPr>
              <w:t>12 337</w:t>
            </w:r>
          </w:p>
        </w:tc>
      </w:tr>
      <w:tr w:rsidR="00AB5BA3" w:rsidRPr="00923A41" w14:paraId="59023F49" w14:textId="77777777" w:rsidTr="00414527">
        <w:tc>
          <w:tcPr>
            <w:tcW w:w="7225" w:type="dxa"/>
            <w:tcBorders>
              <w:top w:val="single" w:sz="4" w:space="0" w:color="auto"/>
            </w:tcBorders>
          </w:tcPr>
          <w:p w14:paraId="3D6BB10D" w14:textId="4435A215" w:rsidR="00AB5BA3" w:rsidRPr="00923A41" w:rsidRDefault="00AB5BA3" w:rsidP="00AB5BA3">
            <w:pPr>
              <w:jc w:val="right"/>
              <w:rPr>
                <w:rFonts w:ascii="Arial Narrow" w:hAnsi="Arial Narrow"/>
                <w:sz w:val="20"/>
                <w:szCs w:val="20"/>
                <w:lang w:val="lv-LV"/>
              </w:rPr>
            </w:pPr>
            <w:r w:rsidRPr="00923A41">
              <w:rPr>
                <w:rFonts w:ascii="Arial Narrow" w:hAnsi="Arial Narrow"/>
                <w:b/>
                <w:sz w:val="20"/>
                <w:szCs w:val="20"/>
                <w:highlight w:val="lightGray"/>
                <w:lang w:val="lv-LV"/>
              </w:rPr>
              <w:t>KOPĀ:</w:t>
            </w:r>
          </w:p>
        </w:tc>
        <w:tc>
          <w:tcPr>
            <w:tcW w:w="1417" w:type="dxa"/>
            <w:tcBorders>
              <w:top w:val="single" w:sz="4" w:space="0" w:color="auto"/>
            </w:tcBorders>
          </w:tcPr>
          <w:p w14:paraId="67740780" w14:textId="35AEAC6B" w:rsidR="00AB5BA3" w:rsidRPr="00923A41" w:rsidRDefault="00AB5BA3" w:rsidP="00AB5BA3">
            <w:pPr>
              <w:jc w:val="right"/>
              <w:rPr>
                <w:rFonts w:ascii="Arial Narrow" w:hAnsi="Arial Narrow"/>
                <w:sz w:val="20"/>
                <w:szCs w:val="20"/>
                <w:lang w:val="lv-LV"/>
              </w:rPr>
            </w:pPr>
            <w:r w:rsidRPr="00923A41">
              <w:rPr>
                <w:rFonts w:ascii="Arial Narrow" w:hAnsi="Arial Narrow"/>
                <w:b/>
                <w:sz w:val="20"/>
                <w:szCs w:val="20"/>
                <w:highlight w:val="lightGray"/>
                <w:lang w:val="lv-LV"/>
              </w:rPr>
              <w:t>258 607</w:t>
            </w:r>
          </w:p>
        </w:tc>
        <w:tc>
          <w:tcPr>
            <w:tcW w:w="1248" w:type="dxa"/>
            <w:tcBorders>
              <w:top w:val="single" w:sz="4" w:space="0" w:color="auto"/>
            </w:tcBorders>
          </w:tcPr>
          <w:p w14:paraId="6950BA26" w14:textId="0B9290B0" w:rsidR="00AB5BA3" w:rsidRPr="00E347B1" w:rsidRDefault="00AB5BA3" w:rsidP="00AB5BA3">
            <w:pPr>
              <w:jc w:val="right"/>
              <w:rPr>
                <w:rFonts w:ascii="Arial Narrow" w:hAnsi="Arial Narrow"/>
                <w:b/>
                <w:sz w:val="20"/>
                <w:szCs w:val="20"/>
                <w:highlight w:val="lightGray"/>
                <w:lang w:val="lv-LV"/>
              </w:rPr>
            </w:pPr>
            <w:r w:rsidRPr="00923A41">
              <w:rPr>
                <w:rFonts w:ascii="Arial Narrow" w:hAnsi="Arial Narrow"/>
                <w:b/>
                <w:sz w:val="20"/>
                <w:szCs w:val="20"/>
                <w:highlight w:val="lightGray"/>
                <w:lang w:val="lv-LV"/>
              </w:rPr>
              <w:t>258 60</w:t>
            </w:r>
            <w:r w:rsidR="005B52E5" w:rsidRPr="00E347B1">
              <w:rPr>
                <w:rFonts w:ascii="Arial Narrow" w:hAnsi="Arial Narrow"/>
                <w:b/>
                <w:sz w:val="20"/>
                <w:szCs w:val="20"/>
                <w:highlight w:val="lightGray"/>
                <w:lang w:val="lv-LV"/>
              </w:rPr>
              <w:t>7</w:t>
            </w:r>
          </w:p>
        </w:tc>
      </w:tr>
    </w:tbl>
    <w:p w14:paraId="2694E91D" w14:textId="30757C3A" w:rsidR="00DE6223" w:rsidRPr="00E347B1" w:rsidRDefault="005B52E5" w:rsidP="00CE2860">
      <w:pPr>
        <w:rPr>
          <w:rFonts w:ascii="Arial Narrow" w:hAnsi="Arial Narrow"/>
          <w:lang w:val="lv-LV"/>
        </w:rPr>
      </w:pP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r w:rsidRPr="00E347B1">
        <w:rPr>
          <w:rFonts w:ascii="Arial Narrow" w:hAnsi="Arial Narrow"/>
          <w:lang w:val="lv-LV"/>
        </w:rPr>
        <w:tab/>
      </w:r>
    </w:p>
    <w:tbl>
      <w:tblPr>
        <w:tblStyle w:val="TableGrid"/>
        <w:tblW w:w="1417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417"/>
        <w:gridCol w:w="1418"/>
        <w:gridCol w:w="1418"/>
        <w:gridCol w:w="1418"/>
        <w:gridCol w:w="1418"/>
      </w:tblGrid>
      <w:tr w:rsidR="005B52E5" w:rsidRPr="00923A41" w14:paraId="572A440A" w14:textId="77777777" w:rsidTr="005B52E5">
        <w:tc>
          <w:tcPr>
            <w:tcW w:w="7088" w:type="dxa"/>
          </w:tcPr>
          <w:p w14:paraId="3D7FCA07" w14:textId="2F96DBC8" w:rsidR="005B52E5" w:rsidRPr="00923A41" w:rsidRDefault="005B52E5" w:rsidP="005B52E5">
            <w:pPr>
              <w:pStyle w:val="List"/>
              <w:spacing w:before="200" w:after="60"/>
              <w:ind w:left="0" w:firstLine="0"/>
              <w:rPr>
                <w:rFonts w:ascii="Arial Narrow" w:hAnsi="Arial Narrow"/>
                <w:b/>
                <w:bCs/>
                <w:szCs w:val="22"/>
                <w:highlight w:val="lightGray"/>
              </w:rPr>
            </w:pPr>
            <w:r w:rsidRPr="00923A41">
              <w:rPr>
                <w:rFonts w:ascii="Arial Narrow" w:eastAsia="Calibri" w:hAnsi="Arial Narrow"/>
                <w:sz w:val="20"/>
              </w:rPr>
              <w:t xml:space="preserve">Ilgtermiņa ES  KF projektu </w:t>
            </w:r>
            <w:r w:rsidRPr="00923A41">
              <w:rPr>
                <w:rFonts w:ascii="Arial Narrow" w:hAnsi="Arial Narrow"/>
                <w:sz w:val="20"/>
              </w:rPr>
              <w:t>nākamo periodu ieņēmumi</w:t>
            </w:r>
            <w:r w:rsidRPr="00923A41">
              <w:rPr>
                <w:rFonts w:ascii="Arial Narrow" w:eastAsia="Calibri" w:hAnsi="Arial Narrow"/>
                <w:sz w:val="20"/>
              </w:rPr>
              <w:t>, kuram beidzies pēcuzraudzības periods</w:t>
            </w:r>
          </w:p>
        </w:tc>
        <w:tc>
          <w:tcPr>
            <w:tcW w:w="1417" w:type="dxa"/>
          </w:tcPr>
          <w:p w14:paraId="6A7630ED" w14:textId="725D8812" w:rsidR="005B52E5" w:rsidRPr="00923A41" w:rsidRDefault="005B52E5" w:rsidP="005B52E5">
            <w:pPr>
              <w:pStyle w:val="List"/>
              <w:spacing w:before="120"/>
              <w:ind w:left="0" w:firstLine="0"/>
              <w:jc w:val="right"/>
              <w:rPr>
                <w:rFonts w:ascii="Arial Narrow" w:hAnsi="Arial Narrow"/>
                <w:b/>
                <w:bCs/>
                <w:szCs w:val="22"/>
                <w:highlight w:val="lightGray"/>
              </w:rPr>
            </w:pPr>
            <w:r w:rsidRPr="00923A41">
              <w:rPr>
                <w:rFonts w:ascii="Arial Narrow" w:hAnsi="Arial Narrow"/>
                <w:sz w:val="20"/>
              </w:rPr>
              <w:t>8 835 194</w:t>
            </w:r>
          </w:p>
        </w:tc>
        <w:tc>
          <w:tcPr>
            <w:tcW w:w="1418" w:type="dxa"/>
          </w:tcPr>
          <w:p w14:paraId="1C7D490D" w14:textId="7EFD2A38" w:rsidR="005B52E5" w:rsidRPr="00923A41" w:rsidRDefault="005B52E5" w:rsidP="005B52E5">
            <w:pPr>
              <w:pStyle w:val="List"/>
              <w:spacing w:before="120"/>
              <w:ind w:left="0" w:firstLine="0"/>
              <w:jc w:val="right"/>
              <w:rPr>
                <w:rFonts w:ascii="Arial Narrow" w:hAnsi="Arial Narrow"/>
                <w:sz w:val="20"/>
              </w:rPr>
            </w:pPr>
            <w:r w:rsidRPr="00923A41">
              <w:rPr>
                <w:rFonts w:ascii="Arial Narrow" w:hAnsi="Arial Narrow"/>
                <w:sz w:val="20"/>
              </w:rPr>
              <w:t>9 081 463</w:t>
            </w:r>
          </w:p>
        </w:tc>
        <w:tc>
          <w:tcPr>
            <w:tcW w:w="1418" w:type="dxa"/>
          </w:tcPr>
          <w:p w14:paraId="2D1B0D32" w14:textId="587BB28A" w:rsidR="005B52E5" w:rsidRPr="00923A41" w:rsidRDefault="005B52E5" w:rsidP="005B52E5">
            <w:pPr>
              <w:pStyle w:val="List"/>
              <w:spacing w:before="120"/>
              <w:ind w:left="0" w:firstLine="0"/>
              <w:jc w:val="right"/>
              <w:rPr>
                <w:rFonts w:ascii="Arial Narrow" w:hAnsi="Arial Narrow"/>
                <w:sz w:val="20"/>
              </w:rPr>
            </w:pPr>
          </w:p>
        </w:tc>
        <w:tc>
          <w:tcPr>
            <w:tcW w:w="1418" w:type="dxa"/>
          </w:tcPr>
          <w:p w14:paraId="28ECF4C9" w14:textId="22F85D2B" w:rsidR="005B52E5" w:rsidRPr="00923A41" w:rsidRDefault="005B52E5" w:rsidP="005B52E5">
            <w:pPr>
              <w:pStyle w:val="List"/>
              <w:spacing w:before="120"/>
              <w:ind w:left="0" w:firstLine="0"/>
              <w:jc w:val="right"/>
              <w:rPr>
                <w:rFonts w:ascii="Arial Narrow" w:hAnsi="Arial Narrow"/>
                <w:sz w:val="20"/>
              </w:rPr>
            </w:pPr>
            <w:r w:rsidRPr="00923A41">
              <w:rPr>
                <w:rFonts w:ascii="Arial Narrow" w:hAnsi="Arial Narrow"/>
                <w:sz w:val="20"/>
              </w:rPr>
              <w:t>9 081 463</w:t>
            </w:r>
          </w:p>
        </w:tc>
        <w:tc>
          <w:tcPr>
            <w:tcW w:w="1418" w:type="dxa"/>
          </w:tcPr>
          <w:p w14:paraId="533FF1C0" w14:textId="436F8924" w:rsidR="005B52E5" w:rsidRPr="00923A41" w:rsidRDefault="005B52E5" w:rsidP="005B52E5">
            <w:pPr>
              <w:pStyle w:val="List"/>
              <w:spacing w:before="120"/>
              <w:ind w:left="0" w:firstLine="0"/>
              <w:jc w:val="right"/>
              <w:rPr>
                <w:rFonts w:ascii="Arial Narrow" w:hAnsi="Arial Narrow"/>
                <w:b/>
                <w:bCs/>
                <w:szCs w:val="22"/>
                <w:highlight w:val="lightGray"/>
              </w:rPr>
            </w:pPr>
            <w:r w:rsidRPr="00923A41">
              <w:rPr>
                <w:rFonts w:ascii="Arial Narrow" w:hAnsi="Arial Narrow"/>
                <w:sz w:val="20"/>
              </w:rPr>
              <w:t>9 327 732</w:t>
            </w:r>
          </w:p>
        </w:tc>
      </w:tr>
      <w:tr w:rsidR="005B52E5" w:rsidRPr="00923A41" w14:paraId="0ECC85F1" w14:textId="77777777" w:rsidTr="005B52E5">
        <w:tc>
          <w:tcPr>
            <w:tcW w:w="7088" w:type="dxa"/>
          </w:tcPr>
          <w:p w14:paraId="296EC74C" w14:textId="5A6672C4" w:rsidR="005B52E5" w:rsidRPr="00923A41" w:rsidRDefault="005B52E5" w:rsidP="005B52E5">
            <w:pPr>
              <w:pStyle w:val="List"/>
              <w:spacing w:before="200" w:after="60"/>
              <w:ind w:left="0" w:firstLine="0"/>
              <w:rPr>
                <w:rFonts w:ascii="Arial Narrow" w:eastAsia="Calibri" w:hAnsi="Arial Narrow"/>
                <w:sz w:val="20"/>
              </w:rPr>
            </w:pPr>
            <w:r w:rsidRPr="00923A41">
              <w:rPr>
                <w:rFonts w:ascii="Arial Narrow" w:eastAsia="Calibri" w:hAnsi="Arial Narrow"/>
                <w:sz w:val="20"/>
              </w:rPr>
              <w:t xml:space="preserve">Īstermiņa ES  KF KF projektu </w:t>
            </w:r>
            <w:r w:rsidRPr="00923A41">
              <w:rPr>
                <w:rFonts w:ascii="Arial Narrow" w:hAnsi="Arial Narrow"/>
                <w:sz w:val="20"/>
              </w:rPr>
              <w:t>nākamo periodu ieņēmumi</w:t>
            </w:r>
            <w:r w:rsidRPr="00923A41">
              <w:rPr>
                <w:rFonts w:ascii="Arial Narrow" w:eastAsia="Calibri" w:hAnsi="Arial Narrow"/>
                <w:sz w:val="20"/>
              </w:rPr>
              <w:t>, kuram beidzies pēcuzraudzības periods</w:t>
            </w:r>
          </w:p>
        </w:tc>
        <w:tc>
          <w:tcPr>
            <w:tcW w:w="1417" w:type="dxa"/>
          </w:tcPr>
          <w:p w14:paraId="19E0756B" w14:textId="21292D42" w:rsidR="005B52E5" w:rsidRPr="00923A41" w:rsidRDefault="005B52E5" w:rsidP="005B52E5">
            <w:pPr>
              <w:pStyle w:val="List"/>
              <w:spacing w:before="120"/>
              <w:ind w:left="0" w:firstLine="0"/>
              <w:jc w:val="right"/>
              <w:rPr>
                <w:rFonts w:ascii="Arial Narrow" w:hAnsi="Arial Narrow"/>
                <w:sz w:val="20"/>
              </w:rPr>
            </w:pPr>
            <w:r w:rsidRPr="00923A41">
              <w:rPr>
                <w:rFonts w:ascii="Arial Narrow" w:hAnsi="Arial Narrow"/>
                <w:sz w:val="20"/>
              </w:rPr>
              <w:t>246 270</w:t>
            </w:r>
          </w:p>
        </w:tc>
        <w:tc>
          <w:tcPr>
            <w:tcW w:w="1418" w:type="dxa"/>
          </w:tcPr>
          <w:p w14:paraId="748404B3" w14:textId="5149A3A0" w:rsidR="005B52E5" w:rsidRPr="00923A41" w:rsidRDefault="005B52E5" w:rsidP="005B52E5">
            <w:pPr>
              <w:pStyle w:val="List"/>
              <w:spacing w:before="120"/>
              <w:ind w:left="0" w:firstLine="0"/>
              <w:jc w:val="right"/>
              <w:rPr>
                <w:rFonts w:ascii="Arial Narrow" w:hAnsi="Arial Narrow"/>
                <w:sz w:val="20"/>
              </w:rPr>
            </w:pPr>
            <w:r w:rsidRPr="00923A41">
              <w:rPr>
                <w:rFonts w:ascii="Arial Narrow" w:hAnsi="Arial Narrow"/>
                <w:sz w:val="20"/>
              </w:rPr>
              <w:t>246 270</w:t>
            </w:r>
          </w:p>
        </w:tc>
        <w:tc>
          <w:tcPr>
            <w:tcW w:w="1418" w:type="dxa"/>
          </w:tcPr>
          <w:p w14:paraId="078E9C22" w14:textId="0D68474D" w:rsidR="005B52E5" w:rsidRPr="00923A41" w:rsidRDefault="005B52E5" w:rsidP="005B52E5">
            <w:pPr>
              <w:pStyle w:val="List"/>
              <w:spacing w:before="120"/>
              <w:ind w:left="0" w:firstLine="0"/>
              <w:jc w:val="right"/>
              <w:rPr>
                <w:rFonts w:ascii="Arial Narrow" w:hAnsi="Arial Narrow"/>
                <w:sz w:val="20"/>
              </w:rPr>
            </w:pPr>
          </w:p>
        </w:tc>
        <w:tc>
          <w:tcPr>
            <w:tcW w:w="1418" w:type="dxa"/>
          </w:tcPr>
          <w:p w14:paraId="73969178" w14:textId="01D5F116" w:rsidR="005B52E5" w:rsidRPr="00923A41" w:rsidRDefault="005B52E5" w:rsidP="005B52E5">
            <w:pPr>
              <w:pStyle w:val="List"/>
              <w:spacing w:before="120"/>
              <w:ind w:left="0" w:firstLine="0"/>
              <w:jc w:val="right"/>
              <w:rPr>
                <w:rFonts w:ascii="Arial Narrow" w:hAnsi="Arial Narrow"/>
                <w:sz w:val="20"/>
              </w:rPr>
            </w:pPr>
            <w:r w:rsidRPr="00923A41">
              <w:rPr>
                <w:rFonts w:ascii="Arial Narrow" w:hAnsi="Arial Narrow"/>
                <w:sz w:val="20"/>
              </w:rPr>
              <w:t>246 270</w:t>
            </w:r>
          </w:p>
        </w:tc>
        <w:tc>
          <w:tcPr>
            <w:tcW w:w="1418" w:type="dxa"/>
          </w:tcPr>
          <w:p w14:paraId="5305564C" w14:textId="25777A2B" w:rsidR="005B52E5" w:rsidRPr="00923A41" w:rsidRDefault="005B52E5" w:rsidP="005B52E5">
            <w:pPr>
              <w:pStyle w:val="List"/>
              <w:spacing w:before="120"/>
              <w:ind w:left="0" w:firstLine="0"/>
              <w:jc w:val="right"/>
              <w:rPr>
                <w:rFonts w:ascii="Arial Narrow" w:hAnsi="Arial Narrow"/>
                <w:sz w:val="20"/>
              </w:rPr>
            </w:pPr>
            <w:r w:rsidRPr="00923A41">
              <w:rPr>
                <w:rFonts w:ascii="Arial Narrow" w:hAnsi="Arial Narrow"/>
                <w:sz w:val="20"/>
              </w:rPr>
              <w:t>246 271</w:t>
            </w:r>
          </w:p>
        </w:tc>
      </w:tr>
    </w:tbl>
    <w:p w14:paraId="003D303F" w14:textId="254A5579" w:rsidR="00B268E2" w:rsidRPr="00923A41" w:rsidRDefault="00B268E2" w:rsidP="00B268E2">
      <w:pPr>
        <w:pStyle w:val="List"/>
        <w:spacing w:before="200" w:after="60"/>
        <w:ind w:left="357" w:hanging="357"/>
        <w:rPr>
          <w:rFonts w:ascii="Arial Narrow" w:hAnsi="Arial Narrow"/>
          <w:b/>
          <w:highlight w:val="lightGray"/>
        </w:rPr>
      </w:pPr>
      <w:r w:rsidRPr="00923A41">
        <w:rPr>
          <w:rFonts w:ascii="Arial Narrow" w:hAnsi="Arial Narrow"/>
          <w:b/>
          <w:bCs/>
          <w:szCs w:val="22"/>
          <w:highlight w:val="lightGray"/>
        </w:rPr>
        <w:t>Skaidrojums par pārskata gadā un iepriekšējos pārskata gados saņemto finanšu palīdzību</w:t>
      </w:r>
    </w:p>
    <w:tbl>
      <w:tblPr>
        <w:tblW w:w="10065" w:type="dxa"/>
        <w:tblLook w:val="04A0" w:firstRow="1" w:lastRow="0" w:firstColumn="1" w:lastColumn="0" w:noHBand="0" w:noVBand="1"/>
      </w:tblPr>
      <w:tblGrid>
        <w:gridCol w:w="284"/>
        <w:gridCol w:w="2236"/>
        <w:gridCol w:w="882"/>
        <w:gridCol w:w="1078"/>
        <w:gridCol w:w="3600"/>
        <w:gridCol w:w="1559"/>
        <w:gridCol w:w="426"/>
      </w:tblGrid>
      <w:tr w:rsidR="00B268E2" w:rsidRPr="00923A41" w14:paraId="6A667D6E" w14:textId="77777777" w:rsidTr="005A0B47">
        <w:trPr>
          <w:trHeight w:val="710"/>
        </w:trPr>
        <w:tc>
          <w:tcPr>
            <w:tcW w:w="284" w:type="dxa"/>
            <w:tcBorders>
              <w:top w:val="nil"/>
              <w:left w:val="nil"/>
              <w:bottom w:val="nil"/>
              <w:right w:val="nil"/>
            </w:tcBorders>
            <w:shd w:val="clear" w:color="000000" w:fill="FFFFFF"/>
            <w:noWrap/>
            <w:vAlign w:val="center"/>
            <w:hideMark/>
          </w:tcPr>
          <w:p w14:paraId="4670A3CC" w14:textId="77777777" w:rsidR="00B268E2" w:rsidRPr="00E347B1" w:rsidRDefault="00B268E2" w:rsidP="005A0B47">
            <w:pPr>
              <w:rPr>
                <w:rFonts w:ascii="Arial Narrow" w:hAnsi="Arial Narrow"/>
                <w:color w:val="FF0000"/>
                <w:sz w:val="20"/>
                <w:szCs w:val="20"/>
                <w:lang w:val="lv-LV"/>
              </w:rPr>
            </w:pPr>
            <w:r w:rsidRPr="00E347B1">
              <w:rPr>
                <w:rFonts w:ascii="Arial Narrow" w:hAnsi="Arial Narrow"/>
                <w:color w:val="FF0000"/>
                <w:sz w:val="20"/>
                <w:szCs w:val="20"/>
                <w:lang w:val="lv-LV"/>
              </w:rPr>
              <w:t> </w:t>
            </w:r>
          </w:p>
        </w:tc>
        <w:tc>
          <w:tcPr>
            <w:tcW w:w="2236" w:type="dxa"/>
            <w:vMerge w:val="restart"/>
            <w:tcBorders>
              <w:top w:val="nil"/>
              <w:left w:val="nil"/>
              <w:bottom w:val="nil"/>
              <w:right w:val="nil"/>
            </w:tcBorders>
            <w:shd w:val="clear" w:color="000000" w:fill="FFFFFF"/>
            <w:vAlign w:val="center"/>
            <w:hideMark/>
          </w:tcPr>
          <w:p w14:paraId="6A48AAD1" w14:textId="77777777" w:rsidR="00B268E2" w:rsidRPr="00923A41" w:rsidRDefault="00B268E2" w:rsidP="005A0B47">
            <w:pPr>
              <w:jc w:val="center"/>
              <w:rPr>
                <w:rFonts w:ascii="Arial Narrow" w:hAnsi="Arial Narrow"/>
                <w:b/>
                <w:bCs/>
                <w:sz w:val="20"/>
                <w:szCs w:val="20"/>
                <w:lang w:val="lv-LV"/>
              </w:rPr>
            </w:pPr>
            <w:r w:rsidRPr="00923A41">
              <w:rPr>
                <w:rFonts w:ascii="Arial Narrow" w:hAnsi="Arial Narrow"/>
                <w:b/>
                <w:bCs/>
                <w:sz w:val="20"/>
                <w:szCs w:val="20"/>
                <w:lang w:val="lv-LV"/>
              </w:rPr>
              <w:t>Finanšu palīdzības sniedzējs/Sadarbības iestāde</w:t>
            </w:r>
          </w:p>
        </w:tc>
        <w:tc>
          <w:tcPr>
            <w:tcW w:w="882" w:type="dxa"/>
            <w:vMerge w:val="restart"/>
            <w:tcBorders>
              <w:top w:val="nil"/>
              <w:left w:val="nil"/>
              <w:bottom w:val="nil"/>
              <w:right w:val="nil"/>
            </w:tcBorders>
            <w:shd w:val="clear" w:color="000000" w:fill="FFFFFF"/>
            <w:vAlign w:val="center"/>
            <w:hideMark/>
          </w:tcPr>
          <w:p w14:paraId="00CDF6C3" w14:textId="77777777" w:rsidR="00B268E2" w:rsidRPr="00923A41" w:rsidRDefault="00B268E2" w:rsidP="005A0B47">
            <w:pPr>
              <w:jc w:val="center"/>
              <w:rPr>
                <w:rFonts w:ascii="Arial Narrow" w:hAnsi="Arial Narrow"/>
                <w:b/>
                <w:bCs/>
                <w:sz w:val="20"/>
                <w:szCs w:val="20"/>
                <w:lang w:val="lv-LV"/>
              </w:rPr>
            </w:pPr>
            <w:r w:rsidRPr="00923A41">
              <w:rPr>
                <w:rFonts w:ascii="Arial Narrow" w:hAnsi="Arial Narrow"/>
                <w:b/>
                <w:bCs/>
                <w:sz w:val="20"/>
                <w:szCs w:val="20"/>
                <w:lang w:val="lv-LV"/>
              </w:rPr>
              <w:t>Kad saņemts (gads)</w:t>
            </w:r>
          </w:p>
        </w:tc>
        <w:tc>
          <w:tcPr>
            <w:tcW w:w="1078" w:type="dxa"/>
            <w:tcBorders>
              <w:top w:val="nil"/>
              <w:left w:val="nil"/>
              <w:bottom w:val="nil"/>
              <w:right w:val="nil"/>
            </w:tcBorders>
            <w:shd w:val="clear" w:color="000000" w:fill="FFFFFF"/>
            <w:vAlign w:val="center"/>
            <w:hideMark/>
          </w:tcPr>
          <w:p w14:paraId="78803A5A" w14:textId="77777777" w:rsidR="00B268E2" w:rsidRPr="00923A41" w:rsidRDefault="00B268E2" w:rsidP="005A0B47">
            <w:pPr>
              <w:jc w:val="center"/>
              <w:rPr>
                <w:rFonts w:ascii="Arial Narrow" w:hAnsi="Arial Narrow"/>
                <w:b/>
                <w:bCs/>
                <w:sz w:val="20"/>
                <w:szCs w:val="20"/>
                <w:lang w:val="lv-LV"/>
              </w:rPr>
            </w:pPr>
            <w:r w:rsidRPr="00923A41">
              <w:rPr>
                <w:rFonts w:ascii="Arial Narrow" w:hAnsi="Arial Narrow"/>
                <w:b/>
                <w:bCs/>
                <w:sz w:val="20"/>
                <w:szCs w:val="20"/>
                <w:lang w:val="lv-LV"/>
              </w:rPr>
              <w:t>Summa</w:t>
            </w:r>
          </w:p>
        </w:tc>
        <w:tc>
          <w:tcPr>
            <w:tcW w:w="3600" w:type="dxa"/>
            <w:vMerge w:val="restart"/>
            <w:tcBorders>
              <w:top w:val="nil"/>
              <w:left w:val="nil"/>
              <w:bottom w:val="nil"/>
              <w:right w:val="nil"/>
            </w:tcBorders>
            <w:shd w:val="clear" w:color="000000" w:fill="FFFFFF"/>
            <w:vAlign w:val="center"/>
            <w:hideMark/>
          </w:tcPr>
          <w:p w14:paraId="6A4B92A5" w14:textId="77777777" w:rsidR="00B268E2" w:rsidRPr="00923A41" w:rsidRDefault="00B268E2" w:rsidP="005A0B47">
            <w:pPr>
              <w:jc w:val="center"/>
              <w:rPr>
                <w:rFonts w:ascii="Arial Narrow" w:hAnsi="Arial Narrow"/>
                <w:b/>
                <w:bCs/>
                <w:sz w:val="20"/>
                <w:szCs w:val="20"/>
                <w:lang w:val="lv-LV"/>
              </w:rPr>
            </w:pPr>
            <w:r w:rsidRPr="00923A41">
              <w:rPr>
                <w:rFonts w:ascii="Arial Narrow" w:hAnsi="Arial Narrow"/>
                <w:b/>
                <w:bCs/>
                <w:sz w:val="20"/>
                <w:szCs w:val="20"/>
                <w:lang w:val="lv-LV"/>
              </w:rPr>
              <w:t>Saņemšanas mērķis</w:t>
            </w:r>
          </w:p>
        </w:tc>
        <w:tc>
          <w:tcPr>
            <w:tcW w:w="1559" w:type="dxa"/>
            <w:vMerge w:val="restart"/>
            <w:tcBorders>
              <w:top w:val="nil"/>
              <w:left w:val="nil"/>
              <w:bottom w:val="nil"/>
              <w:right w:val="nil"/>
            </w:tcBorders>
            <w:shd w:val="clear" w:color="000000" w:fill="FFFFFF"/>
            <w:vAlign w:val="center"/>
            <w:hideMark/>
          </w:tcPr>
          <w:p w14:paraId="7045A45F" w14:textId="77777777" w:rsidR="00B268E2" w:rsidRPr="00923A41" w:rsidRDefault="00B268E2" w:rsidP="005A0B47">
            <w:pPr>
              <w:jc w:val="center"/>
              <w:rPr>
                <w:rFonts w:ascii="Arial Narrow" w:hAnsi="Arial Narrow"/>
                <w:b/>
                <w:bCs/>
                <w:sz w:val="20"/>
                <w:szCs w:val="20"/>
                <w:lang w:val="lv-LV"/>
              </w:rPr>
            </w:pPr>
            <w:r w:rsidRPr="00923A41">
              <w:rPr>
                <w:rFonts w:ascii="Arial Narrow" w:hAnsi="Arial Narrow"/>
                <w:b/>
                <w:bCs/>
                <w:sz w:val="20"/>
                <w:szCs w:val="20"/>
                <w:lang w:val="lv-LV"/>
              </w:rPr>
              <w:t>Nosacījumi</w:t>
            </w:r>
          </w:p>
        </w:tc>
        <w:tc>
          <w:tcPr>
            <w:tcW w:w="426" w:type="dxa"/>
            <w:tcBorders>
              <w:top w:val="nil"/>
              <w:left w:val="nil"/>
              <w:bottom w:val="nil"/>
              <w:right w:val="nil"/>
            </w:tcBorders>
            <w:shd w:val="clear" w:color="000000" w:fill="FFFFFF"/>
            <w:vAlign w:val="center"/>
          </w:tcPr>
          <w:p w14:paraId="3ABFC7F3" w14:textId="77777777" w:rsidR="00B268E2" w:rsidRPr="00923A41" w:rsidRDefault="00B268E2" w:rsidP="005A0B47">
            <w:pPr>
              <w:jc w:val="center"/>
              <w:rPr>
                <w:rFonts w:ascii="Arial Narrow" w:hAnsi="Arial Narrow"/>
                <w:b/>
                <w:bCs/>
                <w:sz w:val="20"/>
                <w:szCs w:val="20"/>
                <w:lang w:val="lv-LV"/>
              </w:rPr>
            </w:pPr>
          </w:p>
        </w:tc>
      </w:tr>
      <w:tr w:rsidR="00B268E2" w:rsidRPr="00923A41" w14:paraId="177C80EA" w14:textId="77777777" w:rsidTr="005A0B47">
        <w:trPr>
          <w:trHeight w:val="80"/>
        </w:trPr>
        <w:tc>
          <w:tcPr>
            <w:tcW w:w="284" w:type="dxa"/>
            <w:tcBorders>
              <w:top w:val="nil"/>
              <w:left w:val="nil"/>
              <w:bottom w:val="nil"/>
              <w:right w:val="nil"/>
            </w:tcBorders>
            <w:shd w:val="clear" w:color="000000" w:fill="FFFFFF"/>
            <w:noWrap/>
            <w:vAlign w:val="center"/>
            <w:hideMark/>
          </w:tcPr>
          <w:p w14:paraId="78E6E217" w14:textId="77777777" w:rsidR="00B268E2" w:rsidRPr="00E347B1" w:rsidRDefault="00B268E2" w:rsidP="005A0B47">
            <w:pPr>
              <w:rPr>
                <w:rFonts w:ascii="Arial Narrow" w:hAnsi="Arial Narrow"/>
                <w:color w:val="FF0000"/>
                <w:sz w:val="20"/>
                <w:szCs w:val="20"/>
                <w:lang w:val="lv-LV"/>
              </w:rPr>
            </w:pPr>
            <w:r w:rsidRPr="00E347B1">
              <w:rPr>
                <w:rFonts w:ascii="Arial Narrow" w:hAnsi="Arial Narrow"/>
                <w:color w:val="FF0000"/>
                <w:sz w:val="20"/>
                <w:szCs w:val="20"/>
                <w:lang w:val="lv-LV"/>
              </w:rPr>
              <w:t> </w:t>
            </w:r>
          </w:p>
        </w:tc>
        <w:tc>
          <w:tcPr>
            <w:tcW w:w="2236" w:type="dxa"/>
            <w:vMerge/>
            <w:tcBorders>
              <w:top w:val="nil"/>
              <w:left w:val="nil"/>
              <w:bottom w:val="nil"/>
              <w:right w:val="nil"/>
            </w:tcBorders>
            <w:vAlign w:val="center"/>
            <w:hideMark/>
          </w:tcPr>
          <w:p w14:paraId="4C7C733B" w14:textId="77777777" w:rsidR="00B268E2" w:rsidRPr="00923A41" w:rsidRDefault="00B268E2" w:rsidP="005A0B47">
            <w:pPr>
              <w:rPr>
                <w:rFonts w:ascii="Arial Narrow" w:hAnsi="Arial Narrow"/>
                <w:b/>
                <w:bCs/>
                <w:color w:val="FF0000"/>
                <w:sz w:val="20"/>
                <w:szCs w:val="20"/>
                <w:lang w:val="lv-LV"/>
              </w:rPr>
            </w:pPr>
          </w:p>
        </w:tc>
        <w:tc>
          <w:tcPr>
            <w:tcW w:w="882" w:type="dxa"/>
            <w:vMerge/>
            <w:tcBorders>
              <w:top w:val="nil"/>
              <w:left w:val="nil"/>
              <w:bottom w:val="nil"/>
              <w:right w:val="nil"/>
            </w:tcBorders>
            <w:vAlign w:val="center"/>
            <w:hideMark/>
          </w:tcPr>
          <w:p w14:paraId="5D5D8768" w14:textId="77777777" w:rsidR="00B268E2" w:rsidRPr="00923A41" w:rsidRDefault="00B268E2" w:rsidP="005A0B47">
            <w:pPr>
              <w:rPr>
                <w:rFonts w:ascii="Arial Narrow" w:hAnsi="Arial Narrow"/>
                <w:b/>
                <w:bCs/>
                <w:color w:val="FF0000"/>
                <w:sz w:val="20"/>
                <w:szCs w:val="20"/>
                <w:lang w:val="lv-LV"/>
              </w:rPr>
            </w:pPr>
          </w:p>
        </w:tc>
        <w:tc>
          <w:tcPr>
            <w:tcW w:w="1078" w:type="dxa"/>
            <w:tcBorders>
              <w:top w:val="nil"/>
              <w:left w:val="nil"/>
              <w:bottom w:val="nil"/>
              <w:right w:val="nil"/>
            </w:tcBorders>
            <w:shd w:val="clear" w:color="000000" w:fill="FFFFFF"/>
            <w:vAlign w:val="center"/>
            <w:hideMark/>
          </w:tcPr>
          <w:p w14:paraId="68208CFA" w14:textId="77777777" w:rsidR="00B268E2" w:rsidRPr="00923A41" w:rsidRDefault="00B268E2" w:rsidP="005A0B47">
            <w:pPr>
              <w:jc w:val="center"/>
              <w:rPr>
                <w:rFonts w:ascii="Arial Narrow" w:hAnsi="Arial Narrow"/>
                <w:sz w:val="20"/>
                <w:szCs w:val="20"/>
                <w:lang w:val="lv-LV"/>
              </w:rPr>
            </w:pPr>
            <w:r w:rsidRPr="00923A41">
              <w:rPr>
                <w:rFonts w:ascii="Arial Narrow" w:hAnsi="Arial Narrow"/>
                <w:sz w:val="20"/>
                <w:szCs w:val="20"/>
                <w:lang w:val="lv-LV"/>
              </w:rPr>
              <w:t>EUR</w:t>
            </w:r>
          </w:p>
        </w:tc>
        <w:tc>
          <w:tcPr>
            <w:tcW w:w="3600" w:type="dxa"/>
            <w:vMerge/>
            <w:tcBorders>
              <w:top w:val="nil"/>
              <w:left w:val="nil"/>
              <w:bottom w:val="nil"/>
              <w:right w:val="nil"/>
            </w:tcBorders>
            <w:vAlign w:val="center"/>
            <w:hideMark/>
          </w:tcPr>
          <w:p w14:paraId="43CD37C0" w14:textId="77777777" w:rsidR="00B268E2" w:rsidRPr="00923A41" w:rsidRDefault="00B268E2" w:rsidP="005A0B47">
            <w:pPr>
              <w:rPr>
                <w:rFonts w:ascii="Arial Narrow" w:hAnsi="Arial Narrow"/>
                <w:b/>
                <w:bCs/>
                <w:sz w:val="20"/>
                <w:szCs w:val="20"/>
                <w:lang w:val="lv-LV"/>
              </w:rPr>
            </w:pPr>
          </w:p>
        </w:tc>
        <w:tc>
          <w:tcPr>
            <w:tcW w:w="1559" w:type="dxa"/>
            <w:vMerge/>
            <w:tcBorders>
              <w:top w:val="nil"/>
              <w:left w:val="nil"/>
              <w:bottom w:val="nil"/>
              <w:right w:val="nil"/>
            </w:tcBorders>
            <w:vAlign w:val="center"/>
            <w:hideMark/>
          </w:tcPr>
          <w:p w14:paraId="32E08DED" w14:textId="77777777" w:rsidR="00B268E2" w:rsidRPr="00923A41" w:rsidRDefault="00B268E2" w:rsidP="005A0B47">
            <w:pPr>
              <w:rPr>
                <w:rFonts w:ascii="Arial Narrow" w:hAnsi="Arial Narrow"/>
                <w:b/>
                <w:bCs/>
                <w:sz w:val="20"/>
                <w:szCs w:val="20"/>
                <w:lang w:val="lv-LV"/>
              </w:rPr>
            </w:pPr>
          </w:p>
        </w:tc>
        <w:tc>
          <w:tcPr>
            <w:tcW w:w="426" w:type="dxa"/>
            <w:tcBorders>
              <w:top w:val="nil"/>
              <w:left w:val="nil"/>
              <w:bottom w:val="nil"/>
              <w:right w:val="nil"/>
            </w:tcBorders>
            <w:shd w:val="clear" w:color="000000" w:fill="FFFFFF"/>
            <w:vAlign w:val="center"/>
          </w:tcPr>
          <w:p w14:paraId="6BB19A62" w14:textId="77777777" w:rsidR="00B268E2" w:rsidRPr="00923A41" w:rsidRDefault="00B268E2" w:rsidP="005A0B47">
            <w:pPr>
              <w:jc w:val="center"/>
              <w:rPr>
                <w:rFonts w:ascii="Arial Narrow" w:hAnsi="Arial Narrow"/>
                <w:sz w:val="20"/>
                <w:szCs w:val="20"/>
                <w:lang w:val="lv-LV"/>
              </w:rPr>
            </w:pPr>
          </w:p>
        </w:tc>
      </w:tr>
      <w:tr w:rsidR="00B268E2" w:rsidRPr="00923A41" w14:paraId="4DE31D1A" w14:textId="77777777" w:rsidTr="005A0B47">
        <w:trPr>
          <w:trHeight w:val="998"/>
        </w:trPr>
        <w:tc>
          <w:tcPr>
            <w:tcW w:w="284" w:type="dxa"/>
            <w:tcBorders>
              <w:top w:val="nil"/>
              <w:left w:val="nil"/>
              <w:bottom w:val="nil"/>
              <w:right w:val="nil"/>
            </w:tcBorders>
            <w:shd w:val="clear" w:color="000000" w:fill="FFFFFF"/>
            <w:noWrap/>
            <w:vAlign w:val="center"/>
            <w:hideMark/>
          </w:tcPr>
          <w:p w14:paraId="1E6A4649" w14:textId="77777777" w:rsidR="00B268E2" w:rsidRPr="00E347B1" w:rsidRDefault="00B268E2" w:rsidP="005A0B47">
            <w:pPr>
              <w:rPr>
                <w:rFonts w:ascii="Arial Narrow" w:hAnsi="Arial Narrow"/>
                <w:color w:val="000000" w:themeColor="text1"/>
                <w:sz w:val="20"/>
                <w:szCs w:val="20"/>
                <w:lang w:val="lv-LV"/>
              </w:rPr>
            </w:pPr>
            <w:r w:rsidRPr="00E347B1">
              <w:rPr>
                <w:rFonts w:ascii="Arial Narrow" w:hAnsi="Arial Narrow"/>
                <w:color w:val="000000" w:themeColor="text1"/>
                <w:sz w:val="20"/>
                <w:szCs w:val="20"/>
                <w:lang w:val="lv-LV"/>
              </w:rPr>
              <w:t> </w:t>
            </w:r>
          </w:p>
        </w:tc>
        <w:tc>
          <w:tcPr>
            <w:tcW w:w="2236" w:type="dxa"/>
            <w:tcBorders>
              <w:top w:val="nil"/>
              <w:left w:val="nil"/>
              <w:bottom w:val="nil"/>
              <w:right w:val="nil"/>
            </w:tcBorders>
            <w:shd w:val="clear" w:color="000000" w:fill="FFFFFF"/>
            <w:vAlign w:val="center"/>
            <w:hideMark/>
          </w:tcPr>
          <w:p w14:paraId="6E17179D"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KF, valsts/ Vides aizsardzības un reģionālās attīstības ministrija (līgums 29.10.2008.)</w:t>
            </w:r>
          </w:p>
        </w:tc>
        <w:tc>
          <w:tcPr>
            <w:tcW w:w="882" w:type="dxa"/>
            <w:tcBorders>
              <w:top w:val="nil"/>
              <w:left w:val="nil"/>
              <w:bottom w:val="nil"/>
              <w:right w:val="nil"/>
            </w:tcBorders>
            <w:shd w:val="clear" w:color="000000" w:fill="FFFFFF"/>
            <w:vAlign w:val="center"/>
            <w:hideMark/>
          </w:tcPr>
          <w:p w14:paraId="06F1CB9D" w14:textId="77777777" w:rsidR="00B268E2" w:rsidRPr="00923A41" w:rsidRDefault="00B268E2" w:rsidP="005A0B47">
            <w:pPr>
              <w:jc w:val="cente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2008-2011</w:t>
            </w:r>
          </w:p>
        </w:tc>
        <w:tc>
          <w:tcPr>
            <w:tcW w:w="1078" w:type="dxa"/>
            <w:tcBorders>
              <w:top w:val="nil"/>
              <w:left w:val="nil"/>
              <w:bottom w:val="nil"/>
              <w:right w:val="nil"/>
            </w:tcBorders>
            <w:shd w:val="clear" w:color="000000" w:fill="FFFFFF"/>
            <w:vAlign w:val="center"/>
            <w:hideMark/>
          </w:tcPr>
          <w:p w14:paraId="051CF6F8" w14:textId="77777777" w:rsidR="00B268E2" w:rsidRPr="00923A41" w:rsidRDefault="00B268E2" w:rsidP="005A0B47">
            <w:pPr>
              <w:jc w:val="right"/>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10 761 224</w:t>
            </w:r>
          </w:p>
        </w:tc>
        <w:tc>
          <w:tcPr>
            <w:tcW w:w="3600" w:type="dxa"/>
            <w:tcBorders>
              <w:top w:val="nil"/>
              <w:left w:val="nil"/>
              <w:bottom w:val="nil"/>
              <w:right w:val="nil"/>
            </w:tcBorders>
            <w:shd w:val="clear" w:color="000000" w:fill="FFFFFF"/>
            <w:vAlign w:val="center"/>
            <w:hideMark/>
          </w:tcPr>
          <w:p w14:paraId="433B2CA9" w14:textId="1F3B3C63" w:rsidR="00B268E2" w:rsidRPr="00923A41" w:rsidRDefault="00B268E2" w:rsidP="000E713E">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 xml:space="preserve">ES KF projekta "Jēkabpils ūdenssaimniecības attīstības </w:t>
            </w:r>
            <w:r w:rsidR="000E713E" w:rsidRPr="00923A41">
              <w:rPr>
                <w:rFonts w:ascii="Arial Narrow" w:hAnsi="Arial Narrow"/>
                <w:color w:val="000000" w:themeColor="text1"/>
                <w:sz w:val="20"/>
                <w:szCs w:val="20"/>
                <w:lang w:val="lv-LV"/>
              </w:rPr>
              <w:t>2</w:t>
            </w:r>
            <w:r w:rsidRPr="00923A41">
              <w:rPr>
                <w:rFonts w:ascii="Arial Narrow" w:hAnsi="Arial Narrow"/>
                <w:color w:val="000000" w:themeColor="text1"/>
                <w:sz w:val="20"/>
                <w:szCs w:val="20"/>
                <w:lang w:val="lv-LV"/>
              </w:rPr>
              <w:t>.kārta" īstenoš</w:t>
            </w:r>
            <w:r w:rsidR="001B798B" w:rsidRPr="00923A41">
              <w:rPr>
                <w:rFonts w:ascii="Arial Narrow" w:hAnsi="Arial Narrow"/>
                <w:color w:val="000000" w:themeColor="text1"/>
                <w:sz w:val="20"/>
                <w:szCs w:val="20"/>
                <w:lang w:val="lv-LV"/>
              </w:rPr>
              <w:t>a</w:t>
            </w:r>
            <w:r w:rsidRPr="00923A41">
              <w:rPr>
                <w:rFonts w:ascii="Arial Narrow" w:hAnsi="Arial Narrow"/>
                <w:color w:val="000000" w:themeColor="text1"/>
                <w:sz w:val="20"/>
                <w:szCs w:val="20"/>
                <w:lang w:val="lv-LV"/>
              </w:rPr>
              <w:t>na</w:t>
            </w:r>
          </w:p>
        </w:tc>
        <w:tc>
          <w:tcPr>
            <w:tcW w:w="1559" w:type="dxa"/>
            <w:tcBorders>
              <w:top w:val="nil"/>
              <w:left w:val="nil"/>
              <w:bottom w:val="nil"/>
              <w:right w:val="nil"/>
            </w:tcBorders>
            <w:shd w:val="clear" w:color="000000" w:fill="FFFFFF"/>
            <w:vAlign w:val="center"/>
            <w:hideMark/>
          </w:tcPr>
          <w:p w14:paraId="502D1B72"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 xml:space="preserve">* Skatīt zemāk </w:t>
            </w:r>
          </w:p>
        </w:tc>
        <w:tc>
          <w:tcPr>
            <w:tcW w:w="426" w:type="dxa"/>
            <w:tcBorders>
              <w:top w:val="nil"/>
              <w:left w:val="nil"/>
              <w:bottom w:val="nil"/>
              <w:right w:val="nil"/>
            </w:tcBorders>
            <w:shd w:val="clear" w:color="000000" w:fill="FFFFFF"/>
            <w:vAlign w:val="center"/>
          </w:tcPr>
          <w:p w14:paraId="6D82CC43" w14:textId="77777777" w:rsidR="00B268E2" w:rsidRPr="00923A41" w:rsidRDefault="00B268E2" w:rsidP="005A0B47">
            <w:pPr>
              <w:jc w:val="right"/>
              <w:rPr>
                <w:rFonts w:ascii="Arial Narrow" w:hAnsi="Arial Narrow"/>
                <w:color w:val="000000" w:themeColor="text1"/>
                <w:sz w:val="20"/>
                <w:szCs w:val="20"/>
                <w:lang w:val="lv-LV"/>
              </w:rPr>
            </w:pPr>
          </w:p>
        </w:tc>
      </w:tr>
      <w:tr w:rsidR="00B268E2" w:rsidRPr="00923A41" w14:paraId="095B4622" w14:textId="77777777" w:rsidTr="005A0B47">
        <w:trPr>
          <w:trHeight w:val="984"/>
        </w:trPr>
        <w:tc>
          <w:tcPr>
            <w:tcW w:w="284" w:type="dxa"/>
            <w:tcBorders>
              <w:top w:val="nil"/>
              <w:left w:val="nil"/>
              <w:bottom w:val="nil"/>
              <w:right w:val="nil"/>
            </w:tcBorders>
            <w:shd w:val="clear" w:color="000000" w:fill="FFFFFF"/>
            <w:noWrap/>
            <w:vAlign w:val="center"/>
            <w:hideMark/>
          </w:tcPr>
          <w:p w14:paraId="1CE0448A" w14:textId="77777777" w:rsidR="00B268E2" w:rsidRPr="00E347B1" w:rsidRDefault="00B268E2" w:rsidP="005A0B47">
            <w:pPr>
              <w:rPr>
                <w:rFonts w:ascii="Arial Narrow" w:hAnsi="Arial Narrow"/>
                <w:color w:val="000000" w:themeColor="text1"/>
                <w:sz w:val="20"/>
                <w:szCs w:val="20"/>
                <w:lang w:val="lv-LV"/>
              </w:rPr>
            </w:pPr>
            <w:r w:rsidRPr="00E347B1">
              <w:rPr>
                <w:rFonts w:ascii="Arial Narrow" w:hAnsi="Arial Narrow"/>
                <w:color w:val="000000" w:themeColor="text1"/>
                <w:sz w:val="20"/>
                <w:szCs w:val="20"/>
                <w:lang w:val="lv-LV"/>
              </w:rPr>
              <w:t> </w:t>
            </w:r>
          </w:p>
        </w:tc>
        <w:tc>
          <w:tcPr>
            <w:tcW w:w="2236" w:type="dxa"/>
            <w:tcBorders>
              <w:top w:val="nil"/>
              <w:left w:val="nil"/>
              <w:bottom w:val="nil"/>
              <w:right w:val="nil"/>
            </w:tcBorders>
            <w:shd w:val="clear" w:color="000000" w:fill="FFFFFF"/>
            <w:vAlign w:val="center"/>
            <w:hideMark/>
          </w:tcPr>
          <w:p w14:paraId="62B230A8"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KF, valsts Vides aizsardzības un reģionālās attīstības ministrija (līgums 20.06.2012.)</w:t>
            </w:r>
          </w:p>
        </w:tc>
        <w:tc>
          <w:tcPr>
            <w:tcW w:w="882" w:type="dxa"/>
            <w:tcBorders>
              <w:top w:val="nil"/>
              <w:left w:val="nil"/>
              <w:bottom w:val="nil"/>
              <w:right w:val="nil"/>
            </w:tcBorders>
            <w:shd w:val="clear" w:color="000000" w:fill="FFFFFF"/>
            <w:vAlign w:val="center"/>
            <w:hideMark/>
          </w:tcPr>
          <w:p w14:paraId="690184A8" w14:textId="77777777" w:rsidR="00B268E2" w:rsidRPr="00923A41" w:rsidRDefault="00B268E2" w:rsidP="005A0B47">
            <w:pPr>
              <w:jc w:val="cente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2012-2014</w:t>
            </w:r>
          </w:p>
        </w:tc>
        <w:tc>
          <w:tcPr>
            <w:tcW w:w="1078" w:type="dxa"/>
            <w:tcBorders>
              <w:top w:val="nil"/>
              <w:left w:val="nil"/>
              <w:bottom w:val="nil"/>
              <w:right w:val="nil"/>
            </w:tcBorders>
            <w:shd w:val="clear" w:color="000000" w:fill="FFFFFF"/>
            <w:vAlign w:val="center"/>
            <w:hideMark/>
          </w:tcPr>
          <w:p w14:paraId="7A4B02E2" w14:textId="77777777" w:rsidR="00B268E2" w:rsidRPr="00923A41" w:rsidRDefault="00B268E2" w:rsidP="005A0B47">
            <w:pPr>
              <w:jc w:val="right"/>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2 745 141</w:t>
            </w:r>
          </w:p>
        </w:tc>
        <w:tc>
          <w:tcPr>
            <w:tcW w:w="3600" w:type="dxa"/>
            <w:tcBorders>
              <w:top w:val="nil"/>
              <w:left w:val="nil"/>
              <w:bottom w:val="nil"/>
              <w:right w:val="nil"/>
            </w:tcBorders>
            <w:shd w:val="clear" w:color="000000" w:fill="FFFFFF"/>
            <w:vAlign w:val="center"/>
            <w:hideMark/>
          </w:tcPr>
          <w:p w14:paraId="2ABAA0D9"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ES KF projekta "Ūdenssaimniecības attīstība Jēkabpilī 3.kārta" īstenošana</w:t>
            </w:r>
          </w:p>
        </w:tc>
        <w:tc>
          <w:tcPr>
            <w:tcW w:w="1559" w:type="dxa"/>
            <w:tcBorders>
              <w:top w:val="nil"/>
              <w:left w:val="nil"/>
              <w:bottom w:val="nil"/>
              <w:right w:val="nil"/>
            </w:tcBorders>
            <w:shd w:val="clear" w:color="000000" w:fill="FFFFFF"/>
            <w:vAlign w:val="center"/>
            <w:hideMark/>
          </w:tcPr>
          <w:p w14:paraId="54B96B57"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 xml:space="preserve">** Skatīt zemāk </w:t>
            </w:r>
          </w:p>
        </w:tc>
        <w:tc>
          <w:tcPr>
            <w:tcW w:w="426" w:type="dxa"/>
            <w:tcBorders>
              <w:top w:val="nil"/>
              <w:left w:val="nil"/>
              <w:bottom w:val="nil"/>
              <w:right w:val="nil"/>
            </w:tcBorders>
            <w:shd w:val="clear" w:color="000000" w:fill="FFFFFF"/>
            <w:vAlign w:val="center"/>
          </w:tcPr>
          <w:p w14:paraId="6857BF85" w14:textId="77777777" w:rsidR="00B268E2" w:rsidRPr="00923A41" w:rsidRDefault="00B268E2" w:rsidP="005A0B47">
            <w:pPr>
              <w:jc w:val="right"/>
              <w:rPr>
                <w:rFonts w:ascii="Arial Narrow" w:hAnsi="Arial Narrow"/>
                <w:color w:val="000000" w:themeColor="text1"/>
                <w:sz w:val="20"/>
                <w:szCs w:val="20"/>
                <w:lang w:val="lv-LV"/>
              </w:rPr>
            </w:pPr>
          </w:p>
        </w:tc>
      </w:tr>
      <w:tr w:rsidR="00B268E2" w:rsidRPr="00923A41" w14:paraId="34E2A395" w14:textId="77777777" w:rsidTr="005A0B47">
        <w:trPr>
          <w:trHeight w:val="856"/>
        </w:trPr>
        <w:tc>
          <w:tcPr>
            <w:tcW w:w="284" w:type="dxa"/>
            <w:tcBorders>
              <w:top w:val="nil"/>
              <w:left w:val="nil"/>
              <w:bottom w:val="nil"/>
              <w:right w:val="nil"/>
            </w:tcBorders>
            <w:shd w:val="clear" w:color="000000" w:fill="FFFFFF"/>
            <w:noWrap/>
            <w:vAlign w:val="center"/>
            <w:hideMark/>
          </w:tcPr>
          <w:p w14:paraId="0D9E40A6" w14:textId="77777777" w:rsidR="00B268E2" w:rsidRPr="00E347B1" w:rsidRDefault="00B268E2" w:rsidP="005A0B47">
            <w:pPr>
              <w:rPr>
                <w:rFonts w:ascii="Arial Narrow" w:hAnsi="Arial Narrow"/>
                <w:color w:val="000000" w:themeColor="text1"/>
                <w:sz w:val="20"/>
                <w:szCs w:val="20"/>
                <w:lang w:val="lv-LV"/>
              </w:rPr>
            </w:pPr>
            <w:r w:rsidRPr="00E347B1">
              <w:rPr>
                <w:rFonts w:ascii="Arial Narrow" w:hAnsi="Arial Narrow"/>
                <w:color w:val="000000" w:themeColor="text1"/>
                <w:sz w:val="20"/>
                <w:szCs w:val="20"/>
                <w:lang w:val="lv-LV"/>
              </w:rPr>
              <w:t> </w:t>
            </w:r>
          </w:p>
        </w:tc>
        <w:tc>
          <w:tcPr>
            <w:tcW w:w="2236" w:type="dxa"/>
            <w:tcBorders>
              <w:top w:val="nil"/>
              <w:left w:val="nil"/>
              <w:bottom w:val="nil"/>
              <w:right w:val="nil"/>
            </w:tcBorders>
            <w:shd w:val="clear" w:color="000000" w:fill="FFFFFF"/>
            <w:vAlign w:val="center"/>
            <w:hideMark/>
          </w:tcPr>
          <w:p w14:paraId="0B22DFEC"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KF/ Centrālā finanšu un līgumu aģentūra (līgums 21.03.2017.)</w:t>
            </w:r>
          </w:p>
        </w:tc>
        <w:tc>
          <w:tcPr>
            <w:tcW w:w="882" w:type="dxa"/>
            <w:tcBorders>
              <w:top w:val="nil"/>
              <w:left w:val="nil"/>
              <w:bottom w:val="nil"/>
              <w:right w:val="nil"/>
            </w:tcBorders>
            <w:shd w:val="clear" w:color="000000" w:fill="FFFFFF"/>
            <w:vAlign w:val="center"/>
            <w:hideMark/>
          </w:tcPr>
          <w:p w14:paraId="53F51C60" w14:textId="77777777" w:rsidR="00B268E2" w:rsidRPr="00923A41" w:rsidRDefault="00B268E2" w:rsidP="005A0B47">
            <w:pPr>
              <w:jc w:val="cente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2017-2019</w:t>
            </w:r>
          </w:p>
        </w:tc>
        <w:tc>
          <w:tcPr>
            <w:tcW w:w="1078" w:type="dxa"/>
            <w:tcBorders>
              <w:top w:val="nil"/>
              <w:left w:val="nil"/>
              <w:bottom w:val="nil"/>
              <w:right w:val="nil"/>
            </w:tcBorders>
            <w:shd w:val="clear" w:color="000000" w:fill="FFFFFF"/>
            <w:vAlign w:val="center"/>
            <w:hideMark/>
          </w:tcPr>
          <w:p w14:paraId="7D4E7F30" w14:textId="77777777" w:rsidR="00B268E2" w:rsidRPr="00923A41" w:rsidRDefault="00B268E2" w:rsidP="005A0B47">
            <w:pPr>
              <w:jc w:val="right"/>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510 990</w:t>
            </w:r>
          </w:p>
        </w:tc>
        <w:tc>
          <w:tcPr>
            <w:tcW w:w="3600" w:type="dxa"/>
            <w:tcBorders>
              <w:top w:val="nil"/>
              <w:left w:val="nil"/>
              <w:bottom w:val="nil"/>
              <w:right w:val="nil"/>
            </w:tcBorders>
            <w:shd w:val="clear" w:color="000000" w:fill="FFFFFF"/>
            <w:vAlign w:val="center"/>
            <w:hideMark/>
          </w:tcPr>
          <w:p w14:paraId="47725F5B"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ES KF projekta "Ūdenssaimniecības pakalpojumu attīstība Jēkabpilī 4.kārta" īstenošana</w:t>
            </w:r>
          </w:p>
        </w:tc>
        <w:tc>
          <w:tcPr>
            <w:tcW w:w="1559" w:type="dxa"/>
            <w:tcBorders>
              <w:top w:val="nil"/>
              <w:left w:val="nil"/>
              <w:bottom w:val="nil"/>
              <w:right w:val="nil"/>
            </w:tcBorders>
            <w:shd w:val="clear" w:color="000000" w:fill="FFFFFF"/>
            <w:vAlign w:val="center"/>
            <w:hideMark/>
          </w:tcPr>
          <w:p w14:paraId="09C0F6E9" w14:textId="77777777" w:rsidR="00B268E2" w:rsidRPr="00923A41" w:rsidRDefault="00B268E2" w:rsidP="005A0B47">
            <w:pPr>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 xml:space="preserve">*** Skatīt zemāk </w:t>
            </w:r>
          </w:p>
        </w:tc>
        <w:tc>
          <w:tcPr>
            <w:tcW w:w="426" w:type="dxa"/>
            <w:tcBorders>
              <w:top w:val="nil"/>
              <w:left w:val="nil"/>
              <w:bottom w:val="nil"/>
              <w:right w:val="nil"/>
            </w:tcBorders>
            <w:shd w:val="clear" w:color="000000" w:fill="FFFFFF"/>
            <w:vAlign w:val="center"/>
          </w:tcPr>
          <w:p w14:paraId="4ACCFBBF" w14:textId="77777777" w:rsidR="00B268E2" w:rsidRPr="00923A41" w:rsidRDefault="00B268E2" w:rsidP="005A0B47">
            <w:pPr>
              <w:jc w:val="right"/>
              <w:rPr>
                <w:rFonts w:ascii="Arial Narrow" w:hAnsi="Arial Narrow"/>
                <w:color w:val="000000" w:themeColor="text1"/>
                <w:sz w:val="20"/>
                <w:szCs w:val="20"/>
                <w:lang w:val="lv-LV"/>
              </w:rPr>
            </w:pPr>
          </w:p>
        </w:tc>
      </w:tr>
    </w:tbl>
    <w:p w14:paraId="510C5C9C" w14:textId="77777777" w:rsidR="00B268E2" w:rsidRPr="00923A41" w:rsidRDefault="00B268E2" w:rsidP="001F06CD">
      <w:pPr>
        <w:pStyle w:val="List"/>
        <w:rPr>
          <w:rFonts w:ascii="Arial Narrow" w:hAnsi="Arial Narrow"/>
          <w:color w:val="000000" w:themeColor="text1"/>
          <w:sz w:val="20"/>
        </w:rPr>
      </w:pPr>
      <w:r w:rsidRPr="00923A41">
        <w:rPr>
          <w:rFonts w:ascii="Arial Narrow" w:hAnsi="Arial Narrow"/>
          <w:color w:val="000000" w:themeColor="text1"/>
          <w:sz w:val="20"/>
        </w:rPr>
        <w:t>* Ūdensapgādes tīklu rekonstrukcija un paplašināšana, notekūdeņu attīrīšanas ietaišu rekonstrukcija, kanalizācijas tīklu rekonstrukcija un paplašināšana. Kopējās attiecināmās izmaksas 12 128 512 EUR, ERAF/KF  finansējums 85%, valsts budžeta finansējums 3.73%, sabiedrības finansējums 11.27%. Pēcuzraudzības periods ir 5 (piecu) gadu periods, kas sākas pēc noslēguma maksājuma veikšanas Finansējuma saņēmējam.</w:t>
      </w:r>
    </w:p>
    <w:p w14:paraId="2235CF32" w14:textId="10D77170" w:rsidR="00B268E2" w:rsidRPr="00923A41" w:rsidRDefault="00B268E2" w:rsidP="001F06CD">
      <w:pPr>
        <w:pStyle w:val="List"/>
        <w:rPr>
          <w:rFonts w:ascii="Arial Narrow" w:hAnsi="Arial Narrow"/>
          <w:color w:val="000000" w:themeColor="text1"/>
          <w:sz w:val="20"/>
        </w:rPr>
      </w:pPr>
      <w:r w:rsidRPr="00923A41">
        <w:rPr>
          <w:rFonts w:ascii="Arial Narrow" w:hAnsi="Arial Narrow"/>
          <w:color w:val="000000" w:themeColor="text1"/>
          <w:sz w:val="20"/>
        </w:rPr>
        <w:t>** Eiropas Savienības KF finansējums 93%, valsts budžeta fina</w:t>
      </w:r>
      <w:r w:rsidR="00020A94" w:rsidRPr="00923A41">
        <w:rPr>
          <w:rFonts w:ascii="Arial Narrow" w:hAnsi="Arial Narrow"/>
          <w:color w:val="000000" w:themeColor="text1"/>
          <w:sz w:val="20"/>
        </w:rPr>
        <w:t>n</w:t>
      </w:r>
      <w:r w:rsidRPr="00923A41">
        <w:rPr>
          <w:rFonts w:ascii="Arial Narrow" w:hAnsi="Arial Narrow"/>
          <w:color w:val="000000" w:themeColor="text1"/>
          <w:sz w:val="20"/>
        </w:rPr>
        <w:t>sējums 5.6%, finansējuma saņēmēja finansējums 1.4% no projekta kopējām attiecināmajām izmaksām 2 784 118  EUR. Projekta īstenošanas beigu datums ir 10.11.2014. Izbūvēti jauni kanalizācijas cauruļvadi 11.49 km garumā, centralizētie kanalizācijas pakalpojumi nodrošināti papildus 1 589 iedzīvotājiem. Pēcuzraudzības periods ir 5 (piecu) gadu periods, kas sākas pēc noslēguma maksājuma veikšanas Finansējuma saņēmējam.</w:t>
      </w:r>
    </w:p>
    <w:p w14:paraId="2BFC11A2" w14:textId="11844F43" w:rsidR="00B268E2" w:rsidRPr="00923A41" w:rsidRDefault="00B268E2" w:rsidP="001F06CD">
      <w:pPr>
        <w:jc w:val="both"/>
        <w:rPr>
          <w:rFonts w:ascii="Arial Narrow" w:hAnsi="Arial Narrow"/>
          <w:color w:val="000000" w:themeColor="text1"/>
          <w:sz w:val="20"/>
          <w:szCs w:val="20"/>
          <w:lang w:val="lv-LV"/>
        </w:rPr>
      </w:pPr>
      <w:r w:rsidRPr="00923A41">
        <w:rPr>
          <w:rFonts w:ascii="Arial Narrow" w:hAnsi="Arial Narrow"/>
          <w:color w:val="000000" w:themeColor="text1"/>
          <w:sz w:val="20"/>
          <w:szCs w:val="20"/>
          <w:lang w:val="lv-LV"/>
        </w:rPr>
        <w:t>***</w:t>
      </w:r>
      <w:r w:rsidR="00514DAA" w:rsidRPr="00923A41">
        <w:rPr>
          <w:rFonts w:ascii="Arial Narrow" w:hAnsi="Arial Narrow"/>
          <w:color w:val="000000" w:themeColor="text1"/>
          <w:sz w:val="20"/>
          <w:szCs w:val="20"/>
          <w:lang w:val="lv-LV"/>
        </w:rPr>
        <w:t xml:space="preserve"> </w:t>
      </w:r>
      <w:r w:rsidRPr="00923A41">
        <w:rPr>
          <w:rFonts w:ascii="Arial Narrow" w:hAnsi="Arial Narrow"/>
          <w:color w:val="000000" w:themeColor="text1"/>
          <w:sz w:val="20"/>
          <w:szCs w:val="20"/>
          <w:lang w:val="lv-LV"/>
        </w:rPr>
        <w:t>Attīstīt sabiedrisko ūdenssaimniecības pakalpojumu izmantošanu, uzlabot to pieejamību un kvalitāti, nodrošinot kvalitatīvu dzīves vidi, samazināt vides piesārņojumu un ūdenstilpju eitrofikāciju un veicināt Eiropas Savienības direktīvu prasību izpildi ūdenssaimniecības jomā. Centralizētās kanalizācijas sistēmas paplašināšana, izbūvējot 7 036 m pašteces kanalizācijas, 309.5 m kanalizācijas spiedvada un 4 kanalizācijas sūkņu stacijas. Uzlaboto notekūdeņu attīrīšanas sistēmu apkalpoto iedzīvotāju skaits pieaugs par 476. Projekta kopējās attiecināmās izmaksas 1 117 412.56 euro, Atbalsta summa: 50.81% no attiecināmajiem izdevumiem, nepārsniedzot 567 767.18 EUR (KF finansējums), privātais attiecināmais finansējums: 49.19% no attiecināmajiem izdevumiem, nepārsniedzot 5</w:t>
      </w:r>
      <w:r w:rsidR="00714410" w:rsidRPr="00923A41">
        <w:rPr>
          <w:rFonts w:ascii="Arial Narrow" w:hAnsi="Arial Narrow"/>
          <w:color w:val="000000" w:themeColor="text1"/>
          <w:sz w:val="20"/>
          <w:szCs w:val="20"/>
          <w:lang w:val="lv-LV"/>
        </w:rPr>
        <w:t>49 645.38 EUR. Projekta ilgums 6</w:t>
      </w:r>
      <w:r w:rsidRPr="00923A41">
        <w:rPr>
          <w:rFonts w:ascii="Arial Narrow" w:hAnsi="Arial Narrow"/>
          <w:color w:val="000000" w:themeColor="text1"/>
          <w:sz w:val="20"/>
          <w:szCs w:val="20"/>
          <w:lang w:val="lv-LV"/>
        </w:rPr>
        <w:t>8 mēneši. Pēcuzraudzības periods ir 5 (piecu) gadu periods, kas sākas pēc noslēguma maksājuma veikšanas Finansējuma saņēmējam.</w:t>
      </w:r>
    </w:p>
    <w:p w14:paraId="4B93C18C" w14:textId="77777777" w:rsidR="0004588F" w:rsidRPr="00923A41" w:rsidRDefault="0004588F">
      <w:pPr>
        <w:rPr>
          <w:rFonts w:ascii="Arial Narrow" w:hAnsi="Arial Narrow"/>
          <w:b/>
          <w:kern w:val="28"/>
          <w:sz w:val="28"/>
          <w:szCs w:val="20"/>
          <w:lang w:val="lv-LV"/>
        </w:rPr>
      </w:pPr>
      <w:r w:rsidRPr="00E347B1">
        <w:rPr>
          <w:rFonts w:ascii="Arial Narrow" w:hAnsi="Arial Narrow"/>
          <w:lang w:val="lv-LV"/>
        </w:rPr>
        <w:br w:type="page"/>
      </w:r>
    </w:p>
    <w:p w14:paraId="71CFE3EE" w14:textId="22E879C2" w:rsidR="00063FAB" w:rsidRPr="00923A41" w:rsidRDefault="00063FAB" w:rsidP="00380DEA">
      <w:pPr>
        <w:pStyle w:val="Heading1"/>
      </w:pPr>
      <w:r w:rsidRPr="00923A41">
        <w:lastRenderedPageBreak/>
        <w:t xml:space="preserve">Finanšu pārskata pielikums </w:t>
      </w:r>
      <w:r w:rsidRPr="00923A41">
        <w:rPr>
          <w:bCs/>
          <w:i/>
          <w:iCs/>
        </w:rPr>
        <w:t>(turpinājums)</w:t>
      </w:r>
    </w:p>
    <w:p w14:paraId="5E3351A4" w14:textId="77777777" w:rsidR="00063FAB" w:rsidRPr="00923A41" w:rsidRDefault="00063FAB" w:rsidP="001F06CD">
      <w:pPr>
        <w:jc w:val="both"/>
        <w:rPr>
          <w:rFonts w:ascii="Arial Narrow" w:hAnsi="Arial Narrow"/>
          <w:color w:val="000000" w:themeColor="text1"/>
          <w:sz w:val="20"/>
          <w:szCs w:val="20"/>
          <w:lang w:val="lv-LV"/>
        </w:rPr>
      </w:pPr>
    </w:p>
    <w:p w14:paraId="785DB30A" w14:textId="77777777" w:rsidR="00B268E2" w:rsidRPr="00923A41" w:rsidRDefault="00B268E2" w:rsidP="00B268E2">
      <w:pPr>
        <w:rPr>
          <w:rFonts w:ascii="Arial Narrow" w:hAnsi="Arial Narrow"/>
          <w:b/>
          <w:kern w:val="28"/>
          <w:sz w:val="20"/>
          <w:szCs w:val="20"/>
          <w:lang w:val="lv-LV"/>
        </w:rPr>
      </w:pPr>
    </w:p>
    <w:p w14:paraId="1DC38FB5" w14:textId="2BC9865F" w:rsidR="001C5E46" w:rsidRPr="00923A41" w:rsidRDefault="00D560CA" w:rsidP="00AC65B6">
      <w:pPr>
        <w:pStyle w:val="AIOCNORMAL"/>
        <w:numPr>
          <w:ilvl w:val="0"/>
          <w:numId w:val="11"/>
        </w:numPr>
        <w:tabs>
          <w:tab w:val="clear" w:pos="1440"/>
        </w:tabs>
        <w:spacing w:before="10"/>
        <w:jc w:val="both"/>
        <w:rPr>
          <w:rFonts w:ascii="Arial Narrow" w:hAnsi="Arial Narrow"/>
          <w:b/>
          <w:highlight w:val="lightGray"/>
          <w:lang w:val="lv-LV"/>
        </w:rPr>
      </w:pPr>
      <w:r w:rsidRPr="00923A41">
        <w:rPr>
          <w:rFonts w:ascii="Arial Narrow" w:hAnsi="Arial Narrow"/>
          <w:b/>
          <w:highlight w:val="lightGray"/>
          <w:lang w:val="lv-LV"/>
        </w:rPr>
        <w:t xml:space="preserve">Nodokļi </w:t>
      </w:r>
      <w:r w:rsidR="007E7FAB" w:rsidRPr="00923A41">
        <w:rPr>
          <w:rFonts w:ascii="Arial Narrow" w:hAnsi="Arial Narrow"/>
          <w:b/>
          <w:highlight w:val="lightGray"/>
          <w:lang w:val="lv-LV"/>
        </w:rPr>
        <w:t>un VSAOI</w:t>
      </w:r>
    </w:p>
    <w:tbl>
      <w:tblPr>
        <w:tblW w:w="9900" w:type="dxa"/>
        <w:tblInd w:w="107" w:type="dxa"/>
        <w:tblLayout w:type="fixed"/>
        <w:tblCellMar>
          <w:left w:w="107" w:type="dxa"/>
          <w:right w:w="107" w:type="dxa"/>
        </w:tblCellMar>
        <w:tblLook w:val="0000" w:firstRow="0" w:lastRow="0" w:firstColumn="0" w:lastColumn="0" w:noHBand="0" w:noVBand="0"/>
      </w:tblPr>
      <w:tblGrid>
        <w:gridCol w:w="5220"/>
        <w:gridCol w:w="900"/>
        <w:gridCol w:w="900"/>
        <w:gridCol w:w="1440"/>
        <w:gridCol w:w="1440"/>
      </w:tblGrid>
      <w:tr w:rsidR="009F3C6F" w:rsidRPr="00923A41" w14:paraId="71AAB608" w14:textId="77777777" w:rsidTr="00FB6D94">
        <w:trPr>
          <w:cantSplit/>
        </w:trPr>
        <w:tc>
          <w:tcPr>
            <w:tcW w:w="7020" w:type="dxa"/>
            <w:gridSpan w:val="3"/>
            <w:tcBorders>
              <w:bottom w:val="single" w:sz="4" w:space="0" w:color="auto"/>
            </w:tcBorders>
            <w:vAlign w:val="bottom"/>
          </w:tcPr>
          <w:p w14:paraId="726CD344" w14:textId="77777777" w:rsidR="009F3C6F" w:rsidRPr="00923A41" w:rsidRDefault="009F3C6F" w:rsidP="009F3C6F">
            <w:pPr>
              <w:pStyle w:val="TableText"/>
              <w:rPr>
                <w:rFonts w:ascii="Arial Narrow" w:hAnsi="Arial Narrow"/>
                <w:noProof w:val="0"/>
                <w:szCs w:val="24"/>
                <w:highlight w:val="lightGray"/>
                <w:lang w:val="lv-LV"/>
              </w:rPr>
            </w:pPr>
          </w:p>
        </w:tc>
        <w:tc>
          <w:tcPr>
            <w:tcW w:w="1440" w:type="dxa"/>
            <w:tcBorders>
              <w:left w:val="nil"/>
              <w:bottom w:val="single" w:sz="4" w:space="0" w:color="auto"/>
            </w:tcBorders>
            <w:vAlign w:val="bottom"/>
          </w:tcPr>
          <w:p w14:paraId="3920F7DC" w14:textId="0E086DAA" w:rsidR="009F3C6F" w:rsidRPr="00923A41" w:rsidRDefault="00E0628E" w:rsidP="009F3C6F">
            <w:pPr>
              <w:jc w:val="right"/>
              <w:rPr>
                <w:rFonts w:ascii="Arial Narrow" w:hAnsi="Arial Narrow"/>
                <w:sz w:val="20"/>
                <w:highlight w:val="lightGray"/>
                <w:lang w:val="lv-LV"/>
              </w:rPr>
            </w:pPr>
            <w:r w:rsidRPr="00923A41">
              <w:rPr>
                <w:rFonts w:ascii="Arial Narrow" w:hAnsi="Arial Narrow"/>
                <w:sz w:val="20"/>
                <w:highlight w:val="lightGray"/>
                <w:lang w:val="lv-LV"/>
              </w:rPr>
              <w:t>31.12.</w:t>
            </w:r>
            <w:r w:rsidR="003C2A80" w:rsidRPr="00923A41">
              <w:rPr>
                <w:rFonts w:ascii="Arial Narrow" w:hAnsi="Arial Narrow"/>
                <w:sz w:val="20"/>
                <w:highlight w:val="lightGray"/>
                <w:lang w:val="lv-LV"/>
              </w:rPr>
              <w:t>202</w:t>
            </w:r>
            <w:r w:rsidR="00F40576" w:rsidRPr="00923A41">
              <w:rPr>
                <w:rFonts w:ascii="Arial Narrow" w:hAnsi="Arial Narrow"/>
                <w:sz w:val="20"/>
                <w:highlight w:val="lightGray"/>
                <w:lang w:val="lv-LV"/>
              </w:rPr>
              <w:t>2</w:t>
            </w:r>
            <w:r w:rsidR="003C2A80" w:rsidRPr="00923A41">
              <w:rPr>
                <w:rFonts w:ascii="Arial Narrow" w:hAnsi="Arial Narrow"/>
                <w:sz w:val="20"/>
                <w:highlight w:val="lightGray"/>
                <w:lang w:val="lv-LV"/>
              </w:rPr>
              <w:t>.</w:t>
            </w:r>
          </w:p>
          <w:p w14:paraId="53F1C09A" w14:textId="0D02ACD2" w:rsidR="009D3E1C" w:rsidRPr="00923A41" w:rsidRDefault="009D3E1C" w:rsidP="009F3C6F">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bottom w:val="single" w:sz="4" w:space="0" w:color="auto"/>
            </w:tcBorders>
            <w:vAlign w:val="bottom"/>
          </w:tcPr>
          <w:p w14:paraId="0B316CF3" w14:textId="53FD59C0" w:rsidR="009F3C6F" w:rsidRPr="00923A41" w:rsidRDefault="009F3C6F" w:rsidP="009F3C6F">
            <w:pPr>
              <w:jc w:val="right"/>
              <w:rPr>
                <w:rFonts w:ascii="Arial Narrow" w:hAnsi="Arial Narrow"/>
                <w:sz w:val="20"/>
                <w:lang w:val="lv-LV"/>
              </w:rPr>
            </w:pPr>
            <w:r w:rsidRPr="00923A41">
              <w:rPr>
                <w:rFonts w:ascii="Arial Narrow" w:hAnsi="Arial Narrow"/>
                <w:sz w:val="20"/>
                <w:highlight w:val="lightGray"/>
                <w:lang w:val="lv-LV"/>
              </w:rPr>
              <w:t>31.12.20</w:t>
            </w:r>
            <w:r w:rsidR="00514DAA" w:rsidRPr="00923A41">
              <w:rPr>
                <w:rFonts w:ascii="Arial Narrow" w:hAnsi="Arial Narrow"/>
                <w:sz w:val="20"/>
                <w:highlight w:val="lightGray"/>
                <w:lang w:val="lv-LV"/>
              </w:rPr>
              <w:t>2</w:t>
            </w:r>
            <w:r w:rsidR="00F40576" w:rsidRPr="00923A41">
              <w:rPr>
                <w:rFonts w:ascii="Arial Narrow" w:hAnsi="Arial Narrow"/>
                <w:sz w:val="20"/>
                <w:highlight w:val="lightGray"/>
                <w:lang w:val="lv-LV"/>
              </w:rPr>
              <w:t>1</w:t>
            </w:r>
            <w:r w:rsidRPr="00923A41">
              <w:rPr>
                <w:rFonts w:ascii="Arial Narrow" w:hAnsi="Arial Narrow"/>
                <w:sz w:val="20"/>
                <w:highlight w:val="lightGray"/>
                <w:lang w:val="lv-LV"/>
              </w:rPr>
              <w:t>.</w:t>
            </w:r>
          </w:p>
          <w:p w14:paraId="7C76B92C" w14:textId="4E5A1502" w:rsidR="009D3E1C" w:rsidRPr="00923A41" w:rsidRDefault="009D3E1C" w:rsidP="009F3C6F">
            <w:pPr>
              <w:jc w:val="right"/>
              <w:rPr>
                <w:rFonts w:ascii="Arial Narrow" w:hAnsi="Arial Narrow"/>
                <w:sz w:val="20"/>
                <w:lang w:val="lv-LV"/>
              </w:rPr>
            </w:pPr>
            <w:r w:rsidRPr="00923A41">
              <w:rPr>
                <w:rFonts w:ascii="Arial Narrow" w:hAnsi="Arial Narrow"/>
                <w:sz w:val="20"/>
                <w:highlight w:val="lightGray"/>
                <w:lang w:val="lv-LV"/>
              </w:rPr>
              <w:t>EUR</w:t>
            </w:r>
          </w:p>
        </w:tc>
      </w:tr>
      <w:tr w:rsidR="00F40576" w:rsidRPr="00923A41" w14:paraId="6D897F63" w14:textId="77777777" w:rsidTr="00FB6D94">
        <w:tblPrEx>
          <w:tblCellMar>
            <w:left w:w="108" w:type="dxa"/>
            <w:right w:w="108" w:type="dxa"/>
          </w:tblCellMar>
        </w:tblPrEx>
        <w:trPr>
          <w:cantSplit/>
        </w:trPr>
        <w:tc>
          <w:tcPr>
            <w:tcW w:w="5220" w:type="dxa"/>
            <w:vAlign w:val="bottom"/>
          </w:tcPr>
          <w:p w14:paraId="3D164439"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Pievienotās vērtības nodoklis</w:t>
            </w:r>
          </w:p>
        </w:tc>
        <w:tc>
          <w:tcPr>
            <w:tcW w:w="900" w:type="dxa"/>
            <w:vAlign w:val="bottom"/>
          </w:tcPr>
          <w:p w14:paraId="1A44072A"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3ED3A289"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580F3829" w14:textId="37BEDDB4"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32 282</w:t>
            </w:r>
          </w:p>
        </w:tc>
        <w:tc>
          <w:tcPr>
            <w:tcW w:w="1440" w:type="dxa"/>
            <w:vAlign w:val="bottom"/>
          </w:tcPr>
          <w:p w14:paraId="5AEA674B" w14:textId="47F896FC"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25 534</w:t>
            </w:r>
          </w:p>
        </w:tc>
      </w:tr>
      <w:tr w:rsidR="00F40576" w:rsidRPr="00923A41" w14:paraId="73B74592" w14:textId="77777777" w:rsidTr="00FB6D94">
        <w:tblPrEx>
          <w:tblCellMar>
            <w:left w:w="108" w:type="dxa"/>
            <w:right w:w="108" w:type="dxa"/>
          </w:tblCellMar>
        </w:tblPrEx>
        <w:trPr>
          <w:cantSplit/>
        </w:trPr>
        <w:tc>
          <w:tcPr>
            <w:tcW w:w="5220" w:type="dxa"/>
            <w:vAlign w:val="bottom"/>
          </w:tcPr>
          <w:p w14:paraId="4EE8DC52"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Iedzīvotāju ienākuma nodoklis</w:t>
            </w:r>
          </w:p>
        </w:tc>
        <w:tc>
          <w:tcPr>
            <w:tcW w:w="900" w:type="dxa"/>
            <w:vAlign w:val="bottom"/>
          </w:tcPr>
          <w:p w14:paraId="56590A3B"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30EA6E79"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2C9CE728" w14:textId="127CA427"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11 421</w:t>
            </w:r>
          </w:p>
        </w:tc>
        <w:tc>
          <w:tcPr>
            <w:tcW w:w="1440" w:type="dxa"/>
            <w:vAlign w:val="bottom"/>
          </w:tcPr>
          <w:p w14:paraId="1A5CC326" w14:textId="72E0B4D3"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11 910</w:t>
            </w:r>
          </w:p>
        </w:tc>
      </w:tr>
      <w:tr w:rsidR="00F40576" w:rsidRPr="00923A41" w14:paraId="36692D2B" w14:textId="77777777" w:rsidTr="00FB6D94">
        <w:tblPrEx>
          <w:tblCellMar>
            <w:left w:w="108" w:type="dxa"/>
            <w:right w:w="108" w:type="dxa"/>
          </w:tblCellMar>
        </w:tblPrEx>
        <w:trPr>
          <w:cantSplit/>
        </w:trPr>
        <w:tc>
          <w:tcPr>
            <w:tcW w:w="5220" w:type="dxa"/>
            <w:vAlign w:val="bottom"/>
          </w:tcPr>
          <w:p w14:paraId="58F4D7CA"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Sociālās apdrošināšanas obligātās iemaksas</w:t>
            </w:r>
          </w:p>
        </w:tc>
        <w:tc>
          <w:tcPr>
            <w:tcW w:w="900" w:type="dxa"/>
            <w:vAlign w:val="bottom"/>
          </w:tcPr>
          <w:p w14:paraId="440753FF"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682E41E3"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51A2A304" w14:textId="4B5CE36E"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25 294</w:t>
            </w:r>
          </w:p>
        </w:tc>
        <w:tc>
          <w:tcPr>
            <w:tcW w:w="1440" w:type="dxa"/>
            <w:vAlign w:val="bottom"/>
          </w:tcPr>
          <w:p w14:paraId="6754AC77" w14:textId="7A317F72"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26 230</w:t>
            </w:r>
          </w:p>
        </w:tc>
      </w:tr>
      <w:tr w:rsidR="00F40576" w:rsidRPr="00923A41" w14:paraId="21023188" w14:textId="77777777" w:rsidTr="00FB6D94">
        <w:tblPrEx>
          <w:tblCellMar>
            <w:left w:w="108" w:type="dxa"/>
            <w:right w:w="108" w:type="dxa"/>
          </w:tblCellMar>
        </w:tblPrEx>
        <w:trPr>
          <w:cantSplit/>
        </w:trPr>
        <w:tc>
          <w:tcPr>
            <w:tcW w:w="5220" w:type="dxa"/>
            <w:vAlign w:val="bottom"/>
          </w:tcPr>
          <w:p w14:paraId="7BF69F96"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Uzņēmējdarbības riska nodeva</w:t>
            </w:r>
          </w:p>
        </w:tc>
        <w:tc>
          <w:tcPr>
            <w:tcW w:w="900" w:type="dxa"/>
            <w:vAlign w:val="bottom"/>
          </w:tcPr>
          <w:p w14:paraId="3F553CF2"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440FE8B4"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315F2499" w14:textId="6E15EDB3"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22</w:t>
            </w:r>
          </w:p>
        </w:tc>
        <w:tc>
          <w:tcPr>
            <w:tcW w:w="1440" w:type="dxa"/>
            <w:vAlign w:val="bottom"/>
          </w:tcPr>
          <w:p w14:paraId="2A0BC7F1" w14:textId="261B1664"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24</w:t>
            </w:r>
          </w:p>
        </w:tc>
      </w:tr>
      <w:tr w:rsidR="00F40576" w:rsidRPr="00923A41" w14:paraId="29FA4B27" w14:textId="77777777" w:rsidTr="00FB6D94">
        <w:tblPrEx>
          <w:tblCellMar>
            <w:left w:w="108" w:type="dxa"/>
            <w:right w:w="108" w:type="dxa"/>
          </w:tblCellMar>
        </w:tblPrEx>
        <w:trPr>
          <w:cantSplit/>
        </w:trPr>
        <w:tc>
          <w:tcPr>
            <w:tcW w:w="5220" w:type="dxa"/>
            <w:vAlign w:val="bottom"/>
          </w:tcPr>
          <w:p w14:paraId="6C330519"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Dabas resursu nodoklis</w:t>
            </w:r>
          </w:p>
        </w:tc>
        <w:tc>
          <w:tcPr>
            <w:tcW w:w="900" w:type="dxa"/>
            <w:vAlign w:val="bottom"/>
          </w:tcPr>
          <w:p w14:paraId="7C576FFD"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417029EE"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07057465" w14:textId="547E15DD"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7 303</w:t>
            </w:r>
          </w:p>
        </w:tc>
        <w:tc>
          <w:tcPr>
            <w:tcW w:w="1440" w:type="dxa"/>
            <w:vAlign w:val="bottom"/>
          </w:tcPr>
          <w:p w14:paraId="774EED80" w14:textId="66181999"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7 407</w:t>
            </w:r>
          </w:p>
        </w:tc>
      </w:tr>
      <w:tr w:rsidR="00F40576" w:rsidRPr="00923A41" w14:paraId="7E8CC2CD" w14:textId="77777777" w:rsidTr="00FB6D94">
        <w:tblPrEx>
          <w:tblCellMar>
            <w:left w:w="108" w:type="dxa"/>
            <w:right w:w="108" w:type="dxa"/>
          </w:tblCellMar>
        </w:tblPrEx>
        <w:trPr>
          <w:cantSplit/>
        </w:trPr>
        <w:tc>
          <w:tcPr>
            <w:tcW w:w="5220" w:type="dxa"/>
            <w:vAlign w:val="bottom"/>
          </w:tcPr>
          <w:p w14:paraId="67F26479" w14:textId="68DEA93A"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Uzņēmumu ienākuma nodoklis</w:t>
            </w:r>
          </w:p>
        </w:tc>
        <w:tc>
          <w:tcPr>
            <w:tcW w:w="900" w:type="dxa"/>
            <w:vAlign w:val="bottom"/>
          </w:tcPr>
          <w:p w14:paraId="59056FCA"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409E7F8F"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1B906F5D" w14:textId="4955AEF4"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11</w:t>
            </w:r>
          </w:p>
        </w:tc>
        <w:tc>
          <w:tcPr>
            <w:tcW w:w="1440" w:type="dxa"/>
            <w:vAlign w:val="bottom"/>
          </w:tcPr>
          <w:p w14:paraId="0F0CF12B" w14:textId="657EF96F"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13</w:t>
            </w:r>
          </w:p>
        </w:tc>
      </w:tr>
      <w:tr w:rsidR="00F40576" w:rsidRPr="00923A41" w14:paraId="6723CE96" w14:textId="77777777" w:rsidTr="00FB6D94">
        <w:tblPrEx>
          <w:tblCellMar>
            <w:left w:w="108" w:type="dxa"/>
            <w:right w:w="108" w:type="dxa"/>
          </w:tblCellMar>
        </w:tblPrEx>
        <w:trPr>
          <w:cantSplit/>
        </w:trPr>
        <w:tc>
          <w:tcPr>
            <w:tcW w:w="5220" w:type="dxa"/>
            <w:vAlign w:val="bottom"/>
          </w:tcPr>
          <w:p w14:paraId="53A70CF6" w14:textId="727D90F2"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Uzņēmumu vieglo transportlīdzekļu nodoklis</w:t>
            </w:r>
          </w:p>
        </w:tc>
        <w:tc>
          <w:tcPr>
            <w:tcW w:w="900" w:type="dxa"/>
            <w:vAlign w:val="bottom"/>
          </w:tcPr>
          <w:p w14:paraId="4AA91FB8"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5532B454"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153CD63B" w14:textId="64ACB6F3"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31</w:t>
            </w:r>
          </w:p>
        </w:tc>
        <w:tc>
          <w:tcPr>
            <w:tcW w:w="1440" w:type="dxa"/>
            <w:vAlign w:val="bottom"/>
          </w:tcPr>
          <w:p w14:paraId="59F3557F" w14:textId="0C109A6A"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31</w:t>
            </w:r>
          </w:p>
        </w:tc>
      </w:tr>
      <w:tr w:rsidR="00514DAA" w:rsidRPr="00923A41" w14:paraId="7D355ED4" w14:textId="77777777" w:rsidTr="00FB6D94">
        <w:trPr>
          <w:cantSplit/>
        </w:trPr>
        <w:tc>
          <w:tcPr>
            <w:tcW w:w="7020" w:type="dxa"/>
            <w:gridSpan w:val="3"/>
            <w:tcBorders>
              <w:top w:val="single" w:sz="4" w:space="0" w:color="auto"/>
            </w:tcBorders>
            <w:vAlign w:val="bottom"/>
          </w:tcPr>
          <w:p w14:paraId="0221D031" w14:textId="77777777" w:rsidR="00514DAA" w:rsidRPr="00923A41" w:rsidRDefault="00514DAA" w:rsidP="00514DAA">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663CA40B" w14:textId="38164BE0" w:rsidR="00514DAA" w:rsidRPr="00923A41" w:rsidRDefault="00256D6B" w:rsidP="00514DAA">
            <w:pPr>
              <w:jc w:val="right"/>
              <w:rPr>
                <w:rFonts w:ascii="Arial Narrow" w:hAnsi="Arial Narrow"/>
                <w:b/>
                <w:sz w:val="20"/>
                <w:highlight w:val="lightGray"/>
                <w:lang w:val="lv-LV"/>
              </w:rPr>
            </w:pPr>
            <w:r w:rsidRPr="00923A41">
              <w:rPr>
                <w:rFonts w:ascii="Arial Narrow" w:hAnsi="Arial Narrow"/>
                <w:b/>
                <w:sz w:val="20"/>
                <w:highlight w:val="lightGray"/>
                <w:lang w:val="lv-LV"/>
              </w:rPr>
              <w:t>76 364</w:t>
            </w:r>
          </w:p>
        </w:tc>
        <w:tc>
          <w:tcPr>
            <w:tcW w:w="1440" w:type="dxa"/>
            <w:tcBorders>
              <w:top w:val="single" w:sz="4" w:space="0" w:color="auto"/>
              <w:bottom w:val="double" w:sz="4" w:space="0" w:color="auto"/>
            </w:tcBorders>
            <w:vAlign w:val="bottom"/>
          </w:tcPr>
          <w:p w14:paraId="3F6E1556" w14:textId="6E569793" w:rsidR="00514DAA" w:rsidRPr="00923A41" w:rsidRDefault="00F40576" w:rsidP="00514DAA">
            <w:pPr>
              <w:jc w:val="right"/>
              <w:rPr>
                <w:rFonts w:ascii="Arial Narrow" w:hAnsi="Arial Narrow"/>
                <w:b/>
                <w:sz w:val="20"/>
                <w:highlight w:val="lightGray"/>
                <w:lang w:val="lv-LV"/>
              </w:rPr>
            </w:pPr>
            <w:r w:rsidRPr="00923A41">
              <w:rPr>
                <w:rFonts w:ascii="Arial Narrow" w:hAnsi="Arial Narrow"/>
                <w:b/>
                <w:sz w:val="20"/>
                <w:highlight w:val="lightGray"/>
                <w:lang w:val="lv-LV"/>
              </w:rPr>
              <w:t>71 149</w:t>
            </w:r>
          </w:p>
        </w:tc>
      </w:tr>
    </w:tbl>
    <w:p w14:paraId="6E03E674" w14:textId="56683B31" w:rsidR="00B268E2" w:rsidRPr="00923A41" w:rsidRDefault="00B268E2" w:rsidP="00AC65B6">
      <w:pPr>
        <w:pStyle w:val="ListParagraph"/>
        <w:numPr>
          <w:ilvl w:val="0"/>
          <w:numId w:val="11"/>
        </w:numPr>
        <w:spacing w:beforeLines="100" w:before="240" w:after="60"/>
        <w:ind w:left="1418" w:hanging="425"/>
        <w:rPr>
          <w:rFonts w:ascii="Arial Narrow" w:hAnsi="Arial Narrow"/>
          <w:b/>
          <w:sz w:val="22"/>
          <w:highlight w:val="lightGray"/>
          <w:lang w:val="lv-LV"/>
        </w:rPr>
      </w:pPr>
      <w:r w:rsidRPr="00923A41">
        <w:rPr>
          <w:rFonts w:ascii="Arial Narrow" w:hAnsi="Arial Narrow"/>
          <w:b/>
          <w:sz w:val="22"/>
          <w:highlight w:val="lightGray"/>
          <w:lang w:val="lv-LV"/>
        </w:rPr>
        <w:t xml:space="preserve">Pārējie kreditori </w:t>
      </w:r>
    </w:p>
    <w:tbl>
      <w:tblPr>
        <w:tblW w:w="9900" w:type="dxa"/>
        <w:tblInd w:w="107" w:type="dxa"/>
        <w:tblLayout w:type="fixed"/>
        <w:tblCellMar>
          <w:left w:w="107" w:type="dxa"/>
          <w:right w:w="107" w:type="dxa"/>
        </w:tblCellMar>
        <w:tblLook w:val="0000" w:firstRow="0" w:lastRow="0" w:firstColumn="0" w:lastColumn="0" w:noHBand="0" w:noVBand="0"/>
      </w:tblPr>
      <w:tblGrid>
        <w:gridCol w:w="5220"/>
        <w:gridCol w:w="900"/>
        <w:gridCol w:w="900"/>
        <w:gridCol w:w="1440"/>
        <w:gridCol w:w="1440"/>
      </w:tblGrid>
      <w:tr w:rsidR="00B268E2" w:rsidRPr="00923A41" w14:paraId="4541FED7" w14:textId="77777777" w:rsidTr="005A0B47">
        <w:trPr>
          <w:cantSplit/>
        </w:trPr>
        <w:tc>
          <w:tcPr>
            <w:tcW w:w="7020" w:type="dxa"/>
            <w:gridSpan w:val="3"/>
            <w:tcBorders>
              <w:bottom w:val="single" w:sz="4" w:space="0" w:color="auto"/>
            </w:tcBorders>
            <w:vAlign w:val="bottom"/>
          </w:tcPr>
          <w:p w14:paraId="26ACDB84" w14:textId="77777777" w:rsidR="00B268E2" w:rsidRPr="00923A41" w:rsidRDefault="00B268E2" w:rsidP="005A0B47">
            <w:pPr>
              <w:pStyle w:val="TableText"/>
              <w:rPr>
                <w:rFonts w:ascii="Arial Narrow" w:hAnsi="Arial Narrow"/>
                <w:noProof w:val="0"/>
                <w:szCs w:val="24"/>
                <w:highlight w:val="lightGray"/>
                <w:lang w:val="lv-LV"/>
              </w:rPr>
            </w:pPr>
          </w:p>
        </w:tc>
        <w:tc>
          <w:tcPr>
            <w:tcW w:w="1440" w:type="dxa"/>
            <w:tcBorders>
              <w:left w:val="nil"/>
              <w:bottom w:val="single" w:sz="4" w:space="0" w:color="auto"/>
            </w:tcBorders>
            <w:vAlign w:val="bottom"/>
          </w:tcPr>
          <w:p w14:paraId="79F41CC0" w14:textId="7E90BF81" w:rsidR="00B268E2" w:rsidRPr="00923A41" w:rsidRDefault="00B268E2" w:rsidP="005A0B47">
            <w:pPr>
              <w:jc w:val="right"/>
              <w:rPr>
                <w:rFonts w:ascii="Arial Narrow" w:hAnsi="Arial Narrow"/>
                <w:sz w:val="20"/>
                <w:highlight w:val="lightGray"/>
                <w:lang w:val="lv-LV"/>
              </w:rPr>
            </w:pPr>
            <w:r w:rsidRPr="00923A41">
              <w:rPr>
                <w:rFonts w:ascii="Arial Narrow" w:hAnsi="Arial Narrow"/>
                <w:sz w:val="20"/>
                <w:highlight w:val="lightGray"/>
                <w:lang w:val="lv-LV"/>
              </w:rPr>
              <w:t>31.12.202</w:t>
            </w:r>
            <w:r w:rsidR="00F40576" w:rsidRPr="00923A41">
              <w:rPr>
                <w:rFonts w:ascii="Arial Narrow" w:hAnsi="Arial Narrow"/>
                <w:sz w:val="20"/>
                <w:highlight w:val="lightGray"/>
                <w:lang w:val="lv-LV"/>
              </w:rPr>
              <w:t>2</w:t>
            </w:r>
            <w:r w:rsidRPr="00923A41">
              <w:rPr>
                <w:rFonts w:ascii="Arial Narrow" w:hAnsi="Arial Narrow"/>
                <w:sz w:val="20"/>
                <w:highlight w:val="lightGray"/>
                <w:lang w:val="lv-LV"/>
              </w:rPr>
              <w:t>.</w:t>
            </w:r>
          </w:p>
          <w:p w14:paraId="506E15AB" w14:textId="555AF81A" w:rsidR="00EF16FE" w:rsidRPr="00923A41" w:rsidRDefault="00022528" w:rsidP="005A0B47">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bottom w:val="single" w:sz="4" w:space="0" w:color="auto"/>
            </w:tcBorders>
            <w:vAlign w:val="bottom"/>
          </w:tcPr>
          <w:p w14:paraId="2170A42D" w14:textId="7DBF50D2" w:rsidR="00B268E2" w:rsidRPr="00923A41" w:rsidRDefault="00B268E2" w:rsidP="005A0B47">
            <w:pPr>
              <w:jc w:val="right"/>
              <w:rPr>
                <w:rFonts w:ascii="Arial Narrow" w:hAnsi="Arial Narrow"/>
                <w:sz w:val="20"/>
                <w:lang w:val="lv-LV"/>
              </w:rPr>
            </w:pPr>
            <w:r w:rsidRPr="00923A41">
              <w:rPr>
                <w:rFonts w:ascii="Arial Narrow" w:hAnsi="Arial Narrow"/>
                <w:sz w:val="20"/>
                <w:highlight w:val="lightGray"/>
                <w:lang w:val="lv-LV"/>
              </w:rPr>
              <w:t>31.12.20</w:t>
            </w:r>
            <w:r w:rsidR="00E0628E" w:rsidRPr="00923A41">
              <w:rPr>
                <w:rFonts w:ascii="Arial Narrow" w:hAnsi="Arial Narrow"/>
                <w:sz w:val="20"/>
                <w:highlight w:val="lightGray"/>
                <w:lang w:val="lv-LV"/>
              </w:rPr>
              <w:t>2</w:t>
            </w:r>
            <w:r w:rsidR="00F40576" w:rsidRPr="00923A41">
              <w:rPr>
                <w:rFonts w:ascii="Arial Narrow" w:hAnsi="Arial Narrow"/>
                <w:sz w:val="20"/>
                <w:highlight w:val="lightGray"/>
                <w:lang w:val="lv-LV"/>
              </w:rPr>
              <w:t>1</w:t>
            </w:r>
            <w:r w:rsidRPr="00923A41">
              <w:rPr>
                <w:rFonts w:ascii="Arial Narrow" w:hAnsi="Arial Narrow"/>
                <w:sz w:val="20"/>
                <w:highlight w:val="lightGray"/>
                <w:lang w:val="lv-LV"/>
              </w:rPr>
              <w:t>.</w:t>
            </w:r>
          </w:p>
          <w:p w14:paraId="2A421C3C" w14:textId="59010285" w:rsidR="00022528" w:rsidRPr="00923A41" w:rsidRDefault="00022528" w:rsidP="005A0B47">
            <w:pPr>
              <w:jc w:val="right"/>
              <w:rPr>
                <w:rFonts w:ascii="Arial Narrow" w:hAnsi="Arial Narrow"/>
                <w:sz w:val="20"/>
                <w:lang w:val="lv-LV"/>
              </w:rPr>
            </w:pPr>
            <w:r w:rsidRPr="00923A41">
              <w:rPr>
                <w:rFonts w:ascii="Arial Narrow" w:hAnsi="Arial Narrow"/>
                <w:sz w:val="20"/>
                <w:highlight w:val="lightGray"/>
                <w:lang w:val="lv-LV"/>
              </w:rPr>
              <w:t>EUR</w:t>
            </w:r>
          </w:p>
        </w:tc>
      </w:tr>
      <w:tr w:rsidR="00F40576" w:rsidRPr="00923A41" w14:paraId="14B8C948" w14:textId="77777777" w:rsidTr="005A0B47">
        <w:tblPrEx>
          <w:tblCellMar>
            <w:left w:w="108" w:type="dxa"/>
            <w:right w:w="108" w:type="dxa"/>
          </w:tblCellMar>
        </w:tblPrEx>
        <w:trPr>
          <w:cantSplit/>
        </w:trPr>
        <w:tc>
          <w:tcPr>
            <w:tcW w:w="5220" w:type="dxa"/>
            <w:vAlign w:val="bottom"/>
          </w:tcPr>
          <w:p w14:paraId="0FDA5E2B"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Norēķini par darba samaksu</w:t>
            </w:r>
          </w:p>
        </w:tc>
        <w:tc>
          <w:tcPr>
            <w:tcW w:w="900" w:type="dxa"/>
            <w:vAlign w:val="bottom"/>
          </w:tcPr>
          <w:p w14:paraId="475B45DA"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139398CF"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205A0429" w14:textId="17D5BCCF"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44 147</w:t>
            </w:r>
          </w:p>
        </w:tc>
        <w:tc>
          <w:tcPr>
            <w:tcW w:w="1440" w:type="dxa"/>
            <w:vAlign w:val="bottom"/>
          </w:tcPr>
          <w:p w14:paraId="385E4CE5" w14:textId="75CF816D"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45 663</w:t>
            </w:r>
          </w:p>
        </w:tc>
      </w:tr>
      <w:tr w:rsidR="00F40576" w:rsidRPr="00923A41" w14:paraId="072B7CAA" w14:textId="77777777" w:rsidTr="005A0B47">
        <w:tblPrEx>
          <w:tblCellMar>
            <w:left w:w="108" w:type="dxa"/>
            <w:right w:w="108" w:type="dxa"/>
          </w:tblCellMar>
        </w:tblPrEx>
        <w:trPr>
          <w:cantSplit/>
        </w:trPr>
        <w:tc>
          <w:tcPr>
            <w:tcW w:w="5220" w:type="dxa"/>
            <w:vAlign w:val="bottom"/>
          </w:tcPr>
          <w:p w14:paraId="100E8BB4"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Norēķini par ieturējumiem no darba samaksas</w:t>
            </w:r>
          </w:p>
        </w:tc>
        <w:tc>
          <w:tcPr>
            <w:tcW w:w="900" w:type="dxa"/>
            <w:vAlign w:val="bottom"/>
          </w:tcPr>
          <w:p w14:paraId="191222E1"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67D0C4D6"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4F1C414C" w14:textId="222638C4"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218</w:t>
            </w:r>
          </w:p>
        </w:tc>
        <w:tc>
          <w:tcPr>
            <w:tcW w:w="1440" w:type="dxa"/>
            <w:vAlign w:val="bottom"/>
          </w:tcPr>
          <w:p w14:paraId="0A01EE9C" w14:textId="3D507A30"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289</w:t>
            </w:r>
          </w:p>
        </w:tc>
      </w:tr>
      <w:tr w:rsidR="00F40576" w:rsidRPr="00923A41" w14:paraId="6D967AEF" w14:textId="77777777" w:rsidTr="005A0B47">
        <w:tblPrEx>
          <w:tblCellMar>
            <w:left w:w="108" w:type="dxa"/>
            <w:right w:w="108" w:type="dxa"/>
          </w:tblCellMar>
        </w:tblPrEx>
        <w:trPr>
          <w:cantSplit/>
        </w:trPr>
        <w:tc>
          <w:tcPr>
            <w:tcW w:w="5220" w:type="dxa"/>
            <w:vAlign w:val="bottom"/>
          </w:tcPr>
          <w:p w14:paraId="421EA65D"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Norēķini ar dalībniekiem</w:t>
            </w:r>
          </w:p>
        </w:tc>
        <w:tc>
          <w:tcPr>
            <w:tcW w:w="900" w:type="dxa"/>
            <w:vAlign w:val="bottom"/>
          </w:tcPr>
          <w:p w14:paraId="2CE122B7"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53FD93A8"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42167151" w14:textId="2EC0D1DF"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221 055</w:t>
            </w:r>
          </w:p>
        </w:tc>
        <w:tc>
          <w:tcPr>
            <w:tcW w:w="1440" w:type="dxa"/>
            <w:vAlign w:val="bottom"/>
          </w:tcPr>
          <w:p w14:paraId="72060FBB" w14:textId="7E4369F9"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w:t>
            </w:r>
          </w:p>
        </w:tc>
      </w:tr>
      <w:tr w:rsidR="00E0628E" w:rsidRPr="00923A41" w14:paraId="31713439" w14:textId="77777777" w:rsidTr="005A0B47">
        <w:trPr>
          <w:cantSplit/>
        </w:trPr>
        <w:tc>
          <w:tcPr>
            <w:tcW w:w="7020" w:type="dxa"/>
            <w:gridSpan w:val="3"/>
            <w:tcBorders>
              <w:top w:val="single" w:sz="4" w:space="0" w:color="auto"/>
            </w:tcBorders>
            <w:vAlign w:val="bottom"/>
          </w:tcPr>
          <w:p w14:paraId="40F7025C" w14:textId="77777777" w:rsidR="00E0628E" w:rsidRPr="00923A41" w:rsidRDefault="00E0628E" w:rsidP="00E0628E">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5F224DAD" w14:textId="6C53FBE5" w:rsidR="00E0628E" w:rsidRPr="00923A41" w:rsidRDefault="00256D6B" w:rsidP="00E0628E">
            <w:pPr>
              <w:jc w:val="right"/>
              <w:rPr>
                <w:rFonts w:ascii="Arial Narrow" w:hAnsi="Arial Narrow"/>
                <w:b/>
                <w:sz w:val="20"/>
                <w:highlight w:val="lightGray"/>
                <w:lang w:val="lv-LV"/>
              </w:rPr>
            </w:pPr>
            <w:r w:rsidRPr="00923A41">
              <w:rPr>
                <w:rFonts w:ascii="Arial Narrow" w:hAnsi="Arial Narrow"/>
                <w:b/>
                <w:sz w:val="20"/>
                <w:highlight w:val="lightGray"/>
                <w:lang w:val="lv-LV"/>
              </w:rPr>
              <w:t>265 420</w:t>
            </w:r>
          </w:p>
        </w:tc>
        <w:tc>
          <w:tcPr>
            <w:tcW w:w="1440" w:type="dxa"/>
            <w:tcBorders>
              <w:top w:val="single" w:sz="4" w:space="0" w:color="auto"/>
              <w:bottom w:val="double" w:sz="4" w:space="0" w:color="auto"/>
            </w:tcBorders>
            <w:vAlign w:val="bottom"/>
          </w:tcPr>
          <w:p w14:paraId="420ABFE9" w14:textId="7BC926E5" w:rsidR="00E0628E" w:rsidRPr="00923A41" w:rsidRDefault="00F40576" w:rsidP="00E0628E">
            <w:pPr>
              <w:jc w:val="right"/>
              <w:rPr>
                <w:rFonts w:ascii="Arial Narrow" w:hAnsi="Arial Narrow"/>
                <w:b/>
                <w:sz w:val="20"/>
                <w:highlight w:val="lightGray"/>
                <w:lang w:val="lv-LV"/>
              </w:rPr>
            </w:pPr>
            <w:r w:rsidRPr="00923A41">
              <w:rPr>
                <w:rFonts w:ascii="Arial Narrow" w:hAnsi="Arial Narrow"/>
                <w:b/>
                <w:sz w:val="20"/>
                <w:highlight w:val="lightGray"/>
                <w:lang w:val="lv-LV"/>
              </w:rPr>
              <w:t>45 952</w:t>
            </w:r>
          </w:p>
        </w:tc>
      </w:tr>
    </w:tbl>
    <w:p w14:paraId="29F991C7" w14:textId="77777777" w:rsidR="00022528" w:rsidRPr="00E347B1" w:rsidRDefault="00022528" w:rsidP="005C3A3B">
      <w:pPr>
        <w:rPr>
          <w:rFonts w:ascii="Arial Narrow" w:hAnsi="Arial Narrow"/>
        </w:rPr>
      </w:pPr>
    </w:p>
    <w:p w14:paraId="5D4A0D34" w14:textId="77777777" w:rsidR="00BD3D49" w:rsidRPr="00923A41" w:rsidRDefault="00BD3D49" w:rsidP="00AC65B6">
      <w:pPr>
        <w:pStyle w:val="ListParagraph"/>
        <w:numPr>
          <w:ilvl w:val="0"/>
          <w:numId w:val="11"/>
        </w:numPr>
        <w:spacing w:beforeLines="20" w:before="48" w:after="60"/>
        <w:rPr>
          <w:rFonts w:ascii="Arial Narrow" w:hAnsi="Arial Narrow"/>
          <w:b/>
          <w:sz w:val="22"/>
          <w:highlight w:val="lightGray"/>
          <w:lang w:val="lv-LV"/>
        </w:rPr>
      </w:pPr>
      <w:r w:rsidRPr="00923A41">
        <w:rPr>
          <w:rFonts w:ascii="Arial Narrow" w:hAnsi="Arial Narrow"/>
          <w:b/>
          <w:sz w:val="22"/>
          <w:highlight w:val="lightGray"/>
          <w:lang w:val="lv-LV"/>
        </w:rPr>
        <w:t>Uzkrātās saistības</w:t>
      </w:r>
    </w:p>
    <w:p w14:paraId="0D4CDF4B" w14:textId="77777777" w:rsidR="00877EB9" w:rsidRPr="00923A41" w:rsidRDefault="00877EB9" w:rsidP="00877EB9">
      <w:pPr>
        <w:pStyle w:val="ListParagraph"/>
        <w:spacing w:beforeLines="20" w:before="48" w:after="60"/>
        <w:rPr>
          <w:rFonts w:ascii="Arial Narrow" w:hAnsi="Arial Narrow"/>
          <w:b/>
          <w:sz w:val="22"/>
          <w:highlight w:val="lightGray"/>
          <w:lang w:val="lv-LV"/>
        </w:rPr>
      </w:pPr>
    </w:p>
    <w:tbl>
      <w:tblPr>
        <w:tblW w:w="9900" w:type="dxa"/>
        <w:tblInd w:w="107" w:type="dxa"/>
        <w:tblLayout w:type="fixed"/>
        <w:tblCellMar>
          <w:left w:w="107" w:type="dxa"/>
          <w:right w:w="107" w:type="dxa"/>
        </w:tblCellMar>
        <w:tblLook w:val="0000" w:firstRow="0" w:lastRow="0" w:firstColumn="0" w:lastColumn="0" w:noHBand="0" w:noVBand="0"/>
      </w:tblPr>
      <w:tblGrid>
        <w:gridCol w:w="5220"/>
        <w:gridCol w:w="900"/>
        <w:gridCol w:w="900"/>
        <w:gridCol w:w="1440"/>
        <w:gridCol w:w="1440"/>
      </w:tblGrid>
      <w:tr w:rsidR="009F3C6F" w:rsidRPr="00923A41" w14:paraId="47FA1AC2" w14:textId="77777777" w:rsidTr="003D43E4">
        <w:trPr>
          <w:cantSplit/>
        </w:trPr>
        <w:tc>
          <w:tcPr>
            <w:tcW w:w="7020" w:type="dxa"/>
            <w:gridSpan w:val="3"/>
            <w:tcBorders>
              <w:bottom w:val="single" w:sz="4" w:space="0" w:color="auto"/>
            </w:tcBorders>
            <w:vAlign w:val="bottom"/>
          </w:tcPr>
          <w:p w14:paraId="7CE95EB3" w14:textId="77777777" w:rsidR="009F3C6F" w:rsidRPr="00923A41" w:rsidRDefault="009F3C6F" w:rsidP="009F3C6F">
            <w:pPr>
              <w:pStyle w:val="TableText"/>
              <w:spacing w:beforeLines="20" w:before="48"/>
              <w:rPr>
                <w:rFonts w:ascii="Arial Narrow" w:hAnsi="Arial Narrow"/>
                <w:noProof w:val="0"/>
                <w:szCs w:val="24"/>
                <w:highlight w:val="lightGray"/>
                <w:lang w:val="lv-LV"/>
              </w:rPr>
            </w:pPr>
          </w:p>
        </w:tc>
        <w:tc>
          <w:tcPr>
            <w:tcW w:w="1440" w:type="dxa"/>
            <w:tcBorders>
              <w:left w:val="nil"/>
              <w:bottom w:val="single" w:sz="4" w:space="0" w:color="auto"/>
            </w:tcBorders>
            <w:vAlign w:val="bottom"/>
          </w:tcPr>
          <w:p w14:paraId="63F07704" w14:textId="4E66DD00" w:rsidR="009F3C6F" w:rsidRPr="00923A41" w:rsidRDefault="003C2A80" w:rsidP="009F3C6F">
            <w:pPr>
              <w:jc w:val="right"/>
              <w:rPr>
                <w:rFonts w:ascii="Arial Narrow" w:hAnsi="Arial Narrow"/>
                <w:sz w:val="20"/>
                <w:highlight w:val="lightGray"/>
                <w:lang w:val="lv-LV"/>
              </w:rPr>
            </w:pPr>
            <w:r w:rsidRPr="00923A41">
              <w:rPr>
                <w:rFonts w:ascii="Arial Narrow" w:hAnsi="Arial Narrow"/>
                <w:sz w:val="20"/>
                <w:highlight w:val="lightGray"/>
                <w:lang w:val="lv-LV"/>
              </w:rPr>
              <w:t>31.12.202</w:t>
            </w:r>
            <w:r w:rsidR="00F40576" w:rsidRPr="00923A41">
              <w:rPr>
                <w:rFonts w:ascii="Arial Narrow" w:hAnsi="Arial Narrow"/>
                <w:sz w:val="20"/>
                <w:highlight w:val="lightGray"/>
                <w:lang w:val="lv-LV"/>
              </w:rPr>
              <w:t>2</w:t>
            </w:r>
            <w:r w:rsidRPr="00923A41">
              <w:rPr>
                <w:rFonts w:ascii="Arial Narrow" w:hAnsi="Arial Narrow"/>
                <w:sz w:val="20"/>
                <w:highlight w:val="lightGray"/>
                <w:lang w:val="lv-LV"/>
              </w:rPr>
              <w:t>.</w:t>
            </w:r>
          </w:p>
          <w:p w14:paraId="1FE2FEED" w14:textId="7E7CEC4B" w:rsidR="00534B4D" w:rsidRPr="00923A41" w:rsidRDefault="00534B4D" w:rsidP="009F3C6F">
            <w:pPr>
              <w:jc w:val="right"/>
              <w:rPr>
                <w:rFonts w:ascii="Arial Narrow" w:hAnsi="Arial Narrow"/>
                <w:sz w:val="20"/>
                <w:highlight w:val="lightGray"/>
                <w:lang w:val="lv-LV"/>
              </w:rPr>
            </w:pPr>
            <w:r w:rsidRPr="00923A41">
              <w:rPr>
                <w:rFonts w:ascii="Arial Narrow" w:hAnsi="Arial Narrow"/>
                <w:sz w:val="20"/>
                <w:highlight w:val="lightGray"/>
                <w:lang w:val="lv-LV"/>
              </w:rPr>
              <w:t>EUR</w:t>
            </w:r>
          </w:p>
        </w:tc>
        <w:tc>
          <w:tcPr>
            <w:tcW w:w="1440" w:type="dxa"/>
            <w:tcBorders>
              <w:left w:val="nil"/>
              <w:bottom w:val="single" w:sz="4" w:space="0" w:color="auto"/>
            </w:tcBorders>
            <w:vAlign w:val="bottom"/>
          </w:tcPr>
          <w:p w14:paraId="2934AF25" w14:textId="3B563421" w:rsidR="009F3C6F" w:rsidRPr="00923A41" w:rsidRDefault="00E0628E" w:rsidP="009F3C6F">
            <w:pPr>
              <w:jc w:val="right"/>
              <w:rPr>
                <w:rFonts w:ascii="Arial Narrow" w:hAnsi="Arial Narrow"/>
                <w:sz w:val="20"/>
                <w:lang w:val="lv-LV"/>
              </w:rPr>
            </w:pPr>
            <w:r w:rsidRPr="00923A41">
              <w:rPr>
                <w:rFonts w:ascii="Arial Narrow" w:hAnsi="Arial Narrow"/>
                <w:sz w:val="20"/>
                <w:highlight w:val="lightGray"/>
                <w:lang w:val="lv-LV"/>
              </w:rPr>
              <w:t>31.12.202</w:t>
            </w:r>
            <w:r w:rsidR="00F40576" w:rsidRPr="00923A41">
              <w:rPr>
                <w:rFonts w:ascii="Arial Narrow" w:hAnsi="Arial Narrow"/>
                <w:sz w:val="20"/>
                <w:highlight w:val="lightGray"/>
                <w:lang w:val="lv-LV"/>
              </w:rPr>
              <w:t>1</w:t>
            </w:r>
            <w:r w:rsidR="009F3C6F" w:rsidRPr="00923A41">
              <w:rPr>
                <w:rFonts w:ascii="Arial Narrow" w:hAnsi="Arial Narrow"/>
                <w:sz w:val="20"/>
                <w:highlight w:val="lightGray"/>
                <w:lang w:val="lv-LV"/>
              </w:rPr>
              <w:t>.</w:t>
            </w:r>
          </w:p>
          <w:p w14:paraId="625A945A" w14:textId="72554032" w:rsidR="00534B4D" w:rsidRPr="00923A41" w:rsidRDefault="00534B4D" w:rsidP="009F3C6F">
            <w:pPr>
              <w:jc w:val="right"/>
              <w:rPr>
                <w:rFonts w:ascii="Arial Narrow" w:hAnsi="Arial Narrow"/>
                <w:sz w:val="20"/>
                <w:lang w:val="lv-LV"/>
              </w:rPr>
            </w:pPr>
            <w:r w:rsidRPr="00923A41">
              <w:rPr>
                <w:rFonts w:ascii="Arial Narrow" w:hAnsi="Arial Narrow"/>
                <w:sz w:val="20"/>
                <w:lang w:val="lv-LV"/>
              </w:rPr>
              <w:t>EUR</w:t>
            </w:r>
          </w:p>
        </w:tc>
      </w:tr>
      <w:tr w:rsidR="00F40576" w:rsidRPr="00923A41" w14:paraId="4F3FEFD4" w14:textId="77777777" w:rsidTr="003D43E4">
        <w:tblPrEx>
          <w:tblCellMar>
            <w:left w:w="108" w:type="dxa"/>
            <w:right w:w="108" w:type="dxa"/>
          </w:tblCellMar>
        </w:tblPrEx>
        <w:trPr>
          <w:cantSplit/>
        </w:trPr>
        <w:tc>
          <w:tcPr>
            <w:tcW w:w="5220" w:type="dxa"/>
            <w:vAlign w:val="bottom"/>
          </w:tcPr>
          <w:p w14:paraId="60E16B0D"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Uzkrātās saistības atvaļinājumiem</w:t>
            </w:r>
          </w:p>
        </w:tc>
        <w:tc>
          <w:tcPr>
            <w:tcW w:w="900" w:type="dxa"/>
            <w:vAlign w:val="bottom"/>
          </w:tcPr>
          <w:p w14:paraId="42D4C51D"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779AB8E2"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05B39DA8" w14:textId="6742D578"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73 877</w:t>
            </w:r>
          </w:p>
        </w:tc>
        <w:tc>
          <w:tcPr>
            <w:tcW w:w="1440" w:type="dxa"/>
            <w:vAlign w:val="bottom"/>
          </w:tcPr>
          <w:p w14:paraId="56B3EAB4" w14:textId="57EBD0B4"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70 615</w:t>
            </w:r>
          </w:p>
        </w:tc>
      </w:tr>
      <w:tr w:rsidR="00F40576" w:rsidRPr="00923A41" w14:paraId="3FBC41D7" w14:textId="77777777" w:rsidTr="003D43E4">
        <w:tblPrEx>
          <w:tblCellMar>
            <w:left w:w="108" w:type="dxa"/>
            <w:right w:w="108" w:type="dxa"/>
          </w:tblCellMar>
        </w:tblPrEx>
        <w:trPr>
          <w:cantSplit/>
        </w:trPr>
        <w:tc>
          <w:tcPr>
            <w:tcW w:w="5220" w:type="dxa"/>
            <w:vAlign w:val="bottom"/>
          </w:tcPr>
          <w:p w14:paraId="62E07C31" w14:textId="77777777" w:rsidR="00F40576" w:rsidRPr="00923A41" w:rsidRDefault="00F40576" w:rsidP="00F40576">
            <w:pPr>
              <w:spacing w:before="120"/>
              <w:rPr>
                <w:rFonts w:ascii="Arial Narrow" w:hAnsi="Arial Narrow"/>
                <w:sz w:val="20"/>
                <w:lang w:val="lv-LV"/>
              </w:rPr>
            </w:pPr>
            <w:r w:rsidRPr="00923A41">
              <w:rPr>
                <w:rFonts w:ascii="Arial Narrow" w:hAnsi="Arial Narrow"/>
                <w:sz w:val="20"/>
                <w:lang w:val="lv-LV"/>
              </w:rPr>
              <w:t>Citas uzkrātās saistības</w:t>
            </w:r>
          </w:p>
        </w:tc>
        <w:tc>
          <w:tcPr>
            <w:tcW w:w="900" w:type="dxa"/>
            <w:vAlign w:val="bottom"/>
          </w:tcPr>
          <w:p w14:paraId="59095E62" w14:textId="77777777" w:rsidR="00F40576" w:rsidRPr="00923A41" w:rsidRDefault="00F40576" w:rsidP="00F40576">
            <w:pPr>
              <w:spacing w:before="120"/>
              <w:jc w:val="right"/>
              <w:rPr>
                <w:rFonts w:ascii="Arial Narrow" w:hAnsi="Arial Narrow"/>
                <w:sz w:val="20"/>
                <w:lang w:val="lv-LV"/>
              </w:rPr>
            </w:pPr>
          </w:p>
        </w:tc>
        <w:tc>
          <w:tcPr>
            <w:tcW w:w="900" w:type="dxa"/>
            <w:vAlign w:val="bottom"/>
          </w:tcPr>
          <w:p w14:paraId="5776B5BC" w14:textId="77777777" w:rsidR="00F40576" w:rsidRPr="00923A41" w:rsidRDefault="00F40576" w:rsidP="00F40576">
            <w:pPr>
              <w:pStyle w:val="List"/>
              <w:spacing w:before="120"/>
              <w:ind w:left="0" w:firstLine="0"/>
              <w:jc w:val="left"/>
              <w:rPr>
                <w:rFonts w:ascii="Arial Narrow" w:hAnsi="Arial Narrow"/>
                <w:sz w:val="20"/>
              </w:rPr>
            </w:pPr>
          </w:p>
        </w:tc>
        <w:tc>
          <w:tcPr>
            <w:tcW w:w="1440" w:type="dxa"/>
            <w:vAlign w:val="bottom"/>
          </w:tcPr>
          <w:p w14:paraId="0026C8DD" w14:textId="688E3B42" w:rsidR="00F40576" w:rsidRPr="00923A41" w:rsidRDefault="00256D6B" w:rsidP="00F40576">
            <w:pPr>
              <w:pStyle w:val="List"/>
              <w:spacing w:before="120"/>
              <w:ind w:left="0" w:firstLine="0"/>
              <w:jc w:val="right"/>
              <w:rPr>
                <w:rFonts w:ascii="Arial Narrow" w:hAnsi="Arial Narrow"/>
                <w:sz w:val="20"/>
              </w:rPr>
            </w:pPr>
            <w:r w:rsidRPr="00923A41">
              <w:rPr>
                <w:rFonts w:ascii="Arial Narrow" w:hAnsi="Arial Narrow"/>
                <w:sz w:val="20"/>
              </w:rPr>
              <w:t>24 272</w:t>
            </w:r>
          </w:p>
        </w:tc>
        <w:tc>
          <w:tcPr>
            <w:tcW w:w="1440" w:type="dxa"/>
            <w:vAlign w:val="bottom"/>
          </w:tcPr>
          <w:p w14:paraId="6AF47869" w14:textId="328460E2" w:rsidR="00F40576" w:rsidRPr="00923A41" w:rsidRDefault="00F40576" w:rsidP="00F40576">
            <w:pPr>
              <w:pStyle w:val="List"/>
              <w:spacing w:before="120"/>
              <w:ind w:left="0" w:firstLine="0"/>
              <w:jc w:val="right"/>
              <w:rPr>
                <w:rFonts w:ascii="Arial Narrow" w:hAnsi="Arial Narrow"/>
                <w:sz w:val="20"/>
              </w:rPr>
            </w:pPr>
            <w:r w:rsidRPr="00923A41">
              <w:rPr>
                <w:rFonts w:ascii="Arial Narrow" w:hAnsi="Arial Narrow"/>
                <w:sz w:val="20"/>
              </w:rPr>
              <w:t>13 345</w:t>
            </w:r>
          </w:p>
        </w:tc>
      </w:tr>
      <w:tr w:rsidR="00E0628E" w:rsidRPr="00923A41" w14:paraId="12B15526" w14:textId="77777777" w:rsidTr="003D43E4">
        <w:trPr>
          <w:cantSplit/>
        </w:trPr>
        <w:tc>
          <w:tcPr>
            <w:tcW w:w="7020" w:type="dxa"/>
            <w:gridSpan w:val="3"/>
            <w:tcBorders>
              <w:top w:val="single" w:sz="4" w:space="0" w:color="auto"/>
            </w:tcBorders>
            <w:vAlign w:val="bottom"/>
          </w:tcPr>
          <w:p w14:paraId="3436BA56" w14:textId="77777777" w:rsidR="00E0628E" w:rsidRPr="00923A41" w:rsidRDefault="00E0628E" w:rsidP="00E0628E">
            <w:pPr>
              <w:spacing w:before="60"/>
              <w:jc w:val="right"/>
              <w:rPr>
                <w:rFonts w:ascii="Arial Narrow" w:hAnsi="Arial Narrow"/>
                <w:b/>
                <w:sz w:val="20"/>
                <w:highlight w:val="lightGray"/>
                <w:lang w:val="lv-LV"/>
              </w:rPr>
            </w:pPr>
            <w:r w:rsidRPr="00923A41">
              <w:rPr>
                <w:rFonts w:ascii="Arial Narrow" w:hAnsi="Arial Narrow"/>
                <w:b/>
                <w:sz w:val="20"/>
                <w:highlight w:val="lightGray"/>
                <w:lang w:val="lv-LV"/>
              </w:rPr>
              <w:t>KOPĀ:</w:t>
            </w:r>
          </w:p>
        </w:tc>
        <w:tc>
          <w:tcPr>
            <w:tcW w:w="1440" w:type="dxa"/>
            <w:tcBorders>
              <w:top w:val="single" w:sz="4" w:space="0" w:color="auto"/>
              <w:bottom w:val="double" w:sz="4" w:space="0" w:color="auto"/>
            </w:tcBorders>
            <w:vAlign w:val="bottom"/>
          </w:tcPr>
          <w:p w14:paraId="329737EE" w14:textId="7591F483" w:rsidR="00E0628E" w:rsidRPr="00923A41" w:rsidRDefault="00256D6B" w:rsidP="00E0628E">
            <w:pPr>
              <w:jc w:val="right"/>
              <w:rPr>
                <w:rFonts w:ascii="Arial Narrow" w:hAnsi="Arial Narrow"/>
                <w:b/>
                <w:sz w:val="20"/>
                <w:highlight w:val="lightGray"/>
                <w:lang w:val="lv-LV"/>
              </w:rPr>
            </w:pPr>
            <w:r w:rsidRPr="00923A41">
              <w:rPr>
                <w:rFonts w:ascii="Arial Narrow" w:hAnsi="Arial Narrow"/>
                <w:b/>
                <w:sz w:val="20"/>
                <w:highlight w:val="lightGray"/>
                <w:lang w:val="lv-LV"/>
              </w:rPr>
              <w:t>98 149</w:t>
            </w:r>
          </w:p>
        </w:tc>
        <w:tc>
          <w:tcPr>
            <w:tcW w:w="1440" w:type="dxa"/>
            <w:tcBorders>
              <w:top w:val="single" w:sz="4" w:space="0" w:color="auto"/>
              <w:bottom w:val="double" w:sz="4" w:space="0" w:color="auto"/>
            </w:tcBorders>
            <w:vAlign w:val="bottom"/>
          </w:tcPr>
          <w:p w14:paraId="6E497243" w14:textId="28FF02A7" w:rsidR="00E0628E" w:rsidRPr="00923A41" w:rsidRDefault="00F40576" w:rsidP="00E0628E">
            <w:pPr>
              <w:jc w:val="right"/>
              <w:rPr>
                <w:rFonts w:ascii="Arial Narrow" w:hAnsi="Arial Narrow"/>
                <w:b/>
                <w:sz w:val="20"/>
                <w:highlight w:val="lightGray"/>
                <w:lang w:val="lv-LV"/>
              </w:rPr>
            </w:pPr>
            <w:r w:rsidRPr="00923A41">
              <w:rPr>
                <w:rFonts w:ascii="Arial Narrow" w:hAnsi="Arial Narrow"/>
                <w:b/>
                <w:sz w:val="20"/>
                <w:highlight w:val="lightGray"/>
                <w:lang w:val="lv-LV"/>
              </w:rPr>
              <w:t>83 960</w:t>
            </w:r>
          </w:p>
        </w:tc>
      </w:tr>
    </w:tbl>
    <w:p w14:paraId="33A95CD3" w14:textId="77777777" w:rsidR="000A0D0C" w:rsidRPr="00923A41" w:rsidRDefault="000A0D0C" w:rsidP="00DC2CF5">
      <w:pPr>
        <w:pStyle w:val="List"/>
        <w:rPr>
          <w:rFonts w:ascii="Arial Narrow" w:hAnsi="Arial Narrow"/>
          <w:b/>
          <w:highlight w:val="lightGray"/>
        </w:rPr>
      </w:pPr>
    </w:p>
    <w:p w14:paraId="035AD55C" w14:textId="653A5FE9" w:rsidR="00E05516" w:rsidRPr="00923A41" w:rsidRDefault="001E496B" w:rsidP="00AC65B6">
      <w:pPr>
        <w:pStyle w:val="List"/>
        <w:numPr>
          <w:ilvl w:val="0"/>
          <w:numId w:val="11"/>
        </w:numPr>
        <w:rPr>
          <w:rFonts w:ascii="Arial Narrow" w:hAnsi="Arial Narrow"/>
          <w:b/>
          <w:highlight w:val="lightGray"/>
        </w:rPr>
      </w:pPr>
      <w:r w:rsidRPr="00923A41">
        <w:rPr>
          <w:rFonts w:ascii="Arial Narrow" w:hAnsi="Arial Narrow"/>
          <w:b/>
          <w:highlight w:val="lightGray"/>
        </w:rPr>
        <w:t>Finansiālās saistības, sniegtās garantijas vai citas iespējamās saistības</w:t>
      </w:r>
    </w:p>
    <w:p w14:paraId="146BB15C" w14:textId="77777777" w:rsidR="00256D6B" w:rsidRPr="00923A41" w:rsidRDefault="00256D6B" w:rsidP="00877EB9">
      <w:pPr>
        <w:pStyle w:val="BodyText2"/>
        <w:ind w:firstLine="720"/>
        <w:jc w:val="both"/>
        <w:rPr>
          <w:rFonts w:ascii="Arial Narrow" w:hAnsi="Arial Narrow"/>
          <w:sz w:val="20"/>
        </w:rPr>
      </w:pPr>
    </w:p>
    <w:p w14:paraId="7F556BE3" w14:textId="18DDEA21" w:rsidR="00DC2CF5" w:rsidRPr="00923A41" w:rsidRDefault="00243440" w:rsidP="00877EB9">
      <w:pPr>
        <w:pStyle w:val="BodyText2"/>
        <w:ind w:firstLine="720"/>
        <w:jc w:val="both"/>
        <w:rPr>
          <w:rFonts w:ascii="Arial Narrow" w:hAnsi="Arial Narrow"/>
          <w:sz w:val="20"/>
        </w:rPr>
      </w:pPr>
      <w:r w:rsidRPr="00923A41">
        <w:rPr>
          <w:rFonts w:ascii="Arial Narrow" w:hAnsi="Arial Narrow"/>
          <w:sz w:val="20"/>
        </w:rPr>
        <w:t>Sabiedrībai</w:t>
      </w:r>
      <w:r w:rsidR="00AF1C8D" w:rsidRPr="00923A41">
        <w:rPr>
          <w:rFonts w:ascii="Arial Narrow" w:hAnsi="Arial Narrow"/>
          <w:sz w:val="20"/>
        </w:rPr>
        <w:t xml:space="preserve"> nav finansiālo saistību, sniegto garantiju vai citu iespējamo saistību.</w:t>
      </w:r>
    </w:p>
    <w:p w14:paraId="0B18D91B" w14:textId="1AD41C21" w:rsidR="00627E2A" w:rsidRPr="00923A41" w:rsidRDefault="00627E2A" w:rsidP="0004588F">
      <w:pPr>
        <w:pStyle w:val="BodyText3"/>
        <w:numPr>
          <w:ilvl w:val="0"/>
          <w:numId w:val="11"/>
        </w:numPr>
        <w:spacing w:before="200"/>
        <w:ind w:left="1349" w:hanging="357"/>
        <w:rPr>
          <w:rFonts w:ascii="Arial Narrow" w:hAnsi="Arial Narrow"/>
          <w:b/>
          <w:sz w:val="22"/>
          <w:szCs w:val="22"/>
          <w:highlight w:val="lightGray"/>
        </w:rPr>
      </w:pPr>
      <w:r w:rsidRPr="00923A41">
        <w:rPr>
          <w:rFonts w:ascii="Arial Narrow" w:hAnsi="Arial Narrow"/>
          <w:b/>
          <w:sz w:val="22"/>
          <w:szCs w:val="22"/>
          <w:highlight w:val="lightGray"/>
        </w:rPr>
        <w:t>Finanšu palīdzība, ziedojumi un dāvinājumi</w:t>
      </w:r>
    </w:p>
    <w:p w14:paraId="79C86BD6" w14:textId="77777777" w:rsidR="00256D6B" w:rsidRPr="00923A41" w:rsidRDefault="00256D6B" w:rsidP="000A0D0C">
      <w:pPr>
        <w:pStyle w:val="BodyText3"/>
        <w:ind w:firstLine="720"/>
        <w:rPr>
          <w:rFonts w:ascii="Arial Narrow" w:hAnsi="Arial Narrow"/>
        </w:rPr>
      </w:pPr>
    </w:p>
    <w:p w14:paraId="534D9B2D" w14:textId="617FAACD" w:rsidR="000973FE" w:rsidRPr="00923A41" w:rsidRDefault="00AB5C06" w:rsidP="000A0D0C">
      <w:pPr>
        <w:pStyle w:val="BodyText3"/>
        <w:ind w:firstLine="720"/>
        <w:rPr>
          <w:rFonts w:ascii="Arial Narrow" w:hAnsi="Arial Narrow"/>
        </w:rPr>
      </w:pPr>
      <w:r w:rsidRPr="00923A41">
        <w:rPr>
          <w:rFonts w:ascii="Arial Narrow" w:hAnsi="Arial Narrow"/>
        </w:rPr>
        <w:t>Sabiedrība</w:t>
      </w:r>
      <w:r w:rsidR="00B166F7" w:rsidRPr="00923A41">
        <w:rPr>
          <w:rFonts w:ascii="Arial Narrow" w:hAnsi="Arial Narrow"/>
        </w:rPr>
        <w:t xml:space="preserve"> iepriekšējos gados ir</w:t>
      </w:r>
      <w:r w:rsidR="000973FE" w:rsidRPr="00923A41">
        <w:rPr>
          <w:rFonts w:ascii="Arial Narrow" w:hAnsi="Arial Narrow"/>
        </w:rPr>
        <w:t xml:space="preserve"> saņ</w:t>
      </w:r>
      <w:r w:rsidR="00321053" w:rsidRPr="00923A41">
        <w:rPr>
          <w:rFonts w:ascii="Arial Narrow" w:hAnsi="Arial Narrow"/>
        </w:rPr>
        <w:t>ēmusi</w:t>
      </w:r>
      <w:r w:rsidR="000973FE" w:rsidRPr="00923A41">
        <w:rPr>
          <w:rFonts w:ascii="Arial Narrow" w:hAnsi="Arial Narrow"/>
        </w:rPr>
        <w:t xml:space="preserve"> finansējumu no Eiropas Savienības Kohēzijas fonda ūdenssaimniecības projektu realizācijai. Šis finansējums ietilpst saistību sastāvā kā nākamo periodu ieņēmumi un ietekmē saistību īpatsvaru bilancē.</w:t>
      </w:r>
    </w:p>
    <w:p w14:paraId="34FCED22" w14:textId="082C6674" w:rsidR="00AD2758" w:rsidRPr="00923A41" w:rsidRDefault="00AB5C06" w:rsidP="0004588F">
      <w:pPr>
        <w:pStyle w:val="BodyText3"/>
        <w:numPr>
          <w:ilvl w:val="0"/>
          <w:numId w:val="11"/>
        </w:numPr>
        <w:spacing w:before="200"/>
        <w:ind w:left="1349" w:hanging="357"/>
        <w:rPr>
          <w:rFonts w:ascii="Arial Narrow" w:hAnsi="Arial Narrow"/>
          <w:b/>
          <w:sz w:val="22"/>
          <w:szCs w:val="22"/>
          <w:highlight w:val="lightGray"/>
        </w:rPr>
      </w:pPr>
      <w:r w:rsidRPr="00923A41">
        <w:rPr>
          <w:rFonts w:ascii="Arial Narrow" w:hAnsi="Arial Narrow"/>
          <w:b/>
          <w:sz w:val="22"/>
          <w:szCs w:val="22"/>
          <w:highlight w:val="lightGray"/>
        </w:rPr>
        <w:t>Sabiedrības</w:t>
      </w:r>
      <w:r w:rsidR="002B346D" w:rsidRPr="00923A41">
        <w:rPr>
          <w:rFonts w:ascii="Arial Narrow" w:hAnsi="Arial Narrow"/>
          <w:b/>
          <w:sz w:val="22"/>
          <w:szCs w:val="22"/>
          <w:highlight w:val="lightGray"/>
        </w:rPr>
        <w:t xml:space="preserve"> darbības turpināšana</w:t>
      </w:r>
    </w:p>
    <w:p w14:paraId="554EF92F" w14:textId="6B9F835E" w:rsidR="006E6C2A" w:rsidRPr="00923A41" w:rsidRDefault="006E6C2A" w:rsidP="00877EB9">
      <w:pPr>
        <w:autoSpaceDE w:val="0"/>
        <w:autoSpaceDN w:val="0"/>
        <w:adjustRightInd w:val="0"/>
        <w:spacing w:line="240" w:lineRule="atLeast"/>
        <w:ind w:firstLine="720"/>
        <w:jc w:val="both"/>
        <w:rPr>
          <w:rFonts w:ascii="Arial Narrow" w:hAnsi="Arial Narrow"/>
          <w:sz w:val="20"/>
          <w:lang w:val="lv-LV"/>
        </w:rPr>
      </w:pPr>
    </w:p>
    <w:p w14:paraId="6621FBAE" w14:textId="3C96F615" w:rsidR="00AD2758" w:rsidRPr="00923A41" w:rsidRDefault="00AD2758" w:rsidP="000A0D0C">
      <w:pPr>
        <w:autoSpaceDE w:val="0"/>
        <w:autoSpaceDN w:val="0"/>
        <w:adjustRightInd w:val="0"/>
        <w:spacing w:line="240" w:lineRule="atLeast"/>
        <w:ind w:firstLine="720"/>
        <w:jc w:val="both"/>
        <w:rPr>
          <w:rFonts w:ascii="Arial Narrow" w:hAnsi="Arial Narrow"/>
          <w:sz w:val="20"/>
          <w:lang w:val="lv-LV"/>
        </w:rPr>
      </w:pPr>
      <w:r w:rsidRPr="00923A41">
        <w:rPr>
          <w:rFonts w:ascii="Arial Narrow" w:hAnsi="Arial Narrow"/>
          <w:sz w:val="20"/>
          <w:lang w:val="lv-LV"/>
        </w:rPr>
        <w:t xml:space="preserve">Pārskata </w:t>
      </w:r>
      <w:r w:rsidR="00321053" w:rsidRPr="00923A41">
        <w:rPr>
          <w:rFonts w:ascii="Arial Narrow" w:hAnsi="Arial Narrow"/>
          <w:sz w:val="20"/>
          <w:lang w:val="lv-LV"/>
        </w:rPr>
        <w:t>periodu</w:t>
      </w:r>
      <w:r w:rsidRPr="00923A41">
        <w:rPr>
          <w:rFonts w:ascii="Arial Narrow" w:hAnsi="Arial Narrow"/>
          <w:sz w:val="20"/>
          <w:lang w:val="lv-LV"/>
        </w:rPr>
        <w:t xml:space="preserve"> </w:t>
      </w:r>
      <w:r w:rsidR="00AB5C06" w:rsidRPr="00923A41">
        <w:rPr>
          <w:rFonts w:ascii="Arial Narrow" w:hAnsi="Arial Narrow"/>
          <w:sz w:val="20"/>
          <w:lang w:val="lv-LV"/>
        </w:rPr>
        <w:t>Sabiedrība</w:t>
      </w:r>
      <w:r w:rsidRPr="00923A41">
        <w:rPr>
          <w:rFonts w:ascii="Arial Narrow" w:hAnsi="Arial Narrow"/>
          <w:sz w:val="20"/>
          <w:lang w:val="lv-LV"/>
        </w:rPr>
        <w:t xml:space="preserve"> ir nosl</w:t>
      </w:r>
      <w:r w:rsidR="00073BD1" w:rsidRPr="00923A41">
        <w:rPr>
          <w:rFonts w:ascii="Arial Narrow" w:hAnsi="Arial Narrow"/>
          <w:sz w:val="20"/>
          <w:lang w:val="lv-LV"/>
        </w:rPr>
        <w:t>ēgusi</w:t>
      </w:r>
      <w:r w:rsidR="00B3276E" w:rsidRPr="00923A41">
        <w:rPr>
          <w:rFonts w:ascii="Arial Narrow" w:hAnsi="Arial Narrow"/>
          <w:sz w:val="20"/>
          <w:lang w:val="lv-LV"/>
        </w:rPr>
        <w:t xml:space="preserve"> ar </w:t>
      </w:r>
      <w:r w:rsidR="00FC284A" w:rsidRPr="00923A41">
        <w:rPr>
          <w:rFonts w:ascii="Arial Narrow" w:hAnsi="Arial Narrow"/>
          <w:sz w:val="20"/>
          <w:lang w:val="lv-LV"/>
        </w:rPr>
        <w:t>zaudējumiem</w:t>
      </w:r>
      <w:r w:rsidR="006D5106" w:rsidRPr="00923A41">
        <w:rPr>
          <w:rFonts w:ascii="Arial Narrow" w:hAnsi="Arial Narrow"/>
          <w:sz w:val="20"/>
          <w:lang w:val="lv-LV"/>
        </w:rPr>
        <w:t xml:space="preserve"> </w:t>
      </w:r>
      <w:r w:rsidR="00FC284A" w:rsidRPr="00923A41">
        <w:rPr>
          <w:rFonts w:ascii="Arial Narrow" w:hAnsi="Arial Narrow"/>
          <w:sz w:val="20"/>
          <w:lang w:val="lv-LV"/>
        </w:rPr>
        <w:t>37 17</w:t>
      </w:r>
      <w:r w:rsidR="007C4A18" w:rsidRPr="00923A41">
        <w:rPr>
          <w:rFonts w:ascii="Arial Narrow" w:hAnsi="Arial Narrow"/>
          <w:sz w:val="20"/>
          <w:lang w:val="lv-LV"/>
        </w:rPr>
        <w:t>6</w:t>
      </w:r>
      <w:r w:rsidR="00B3276E" w:rsidRPr="00923A41">
        <w:rPr>
          <w:rFonts w:ascii="Arial Narrow" w:hAnsi="Arial Narrow"/>
          <w:sz w:val="20"/>
          <w:lang w:val="lv-LV"/>
        </w:rPr>
        <w:t xml:space="preserve"> </w:t>
      </w:r>
      <w:r w:rsidR="0047607D" w:rsidRPr="00923A41">
        <w:rPr>
          <w:rFonts w:ascii="Arial Narrow" w:hAnsi="Arial Narrow"/>
          <w:sz w:val="20"/>
          <w:lang w:val="lv-LV"/>
        </w:rPr>
        <w:t>EUR</w:t>
      </w:r>
      <w:r w:rsidRPr="00923A41">
        <w:rPr>
          <w:rFonts w:ascii="Arial Narrow" w:hAnsi="Arial Narrow"/>
          <w:sz w:val="20"/>
          <w:lang w:val="lv-LV"/>
        </w:rPr>
        <w:t xml:space="preserve"> apmērā. Pārskata </w:t>
      </w:r>
      <w:r w:rsidR="00321053" w:rsidRPr="00923A41">
        <w:rPr>
          <w:rFonts w:ascii="Arial Narrow" w:hAnsi="Arial Narrow"/>
          <w:sz w:val="20"/>
          <w:lang w:val="lv-LV"/>
        </w:rPr>
        <w:t>perioda</w:t>
      </w:r>
      <w:r w:rsidRPr="00923A41">
        <w:rPr>
          <w:rFonts w:ascii="Arial Narrow" w:hAnsi="Arial Narrow"/>
          <w:sz w:val="20"/>
          <w:lang w:val="lv-LV"/>
        </w:rPr>
        <w:t xml:space="preserve"> beigās </w:t>
      </w:r>
      <w:r w:rsidR="00AB5C06" w:rsidRPr="00923A41">
        <w:rPr>
          <w:rFonts w:ascii="Arial Narrow" w:hAnsi="Arial Narrow"/>
          <w:sz w:val="20"/>
          <w:lang w:val="lv-LV"/>
        </w:rPr>
        <w:t>Sabiedrības</w:t>
      </w:r>
      <w:r w:rsidRPr="00923A41">
        <w:rPr>
          <w:rFonts w:ascii="Arial Narrow" w:hAnsi="Arial Narrow"/>
          <w:sz w:val="20"/>
          <w:lang w:val="lv-LV"/>
        </w:rPr>
        <w:t xml:space="preserve"> īstermiņa </w:t>
      </w:r>
      <w:r w:rsidR="0047607D" w:rsidRPr="00923A41">
        <w:rPr>
          <w:rFonts w:ascii="Arial Narrow" w:hAnsi="Arial Narrow"/>
          <w:sz w:val="20"/>
          <w:lang w:val="lv-LV"/>
        </w:rPr>
        <w:t>aktīvi</w:t>
      </w:r>
      <w:r w:rsidRPr="00923A41">
        <w:rPr>
          <w:rFonts w:ascii="Arial Narrow" w:hAnsi="Arial Narrow"/>
          <w:sz w:val="20"/>
          <w:lang w:val="lv-LV"/>
        </w:rPr>
        <w:t xml:space="preserve"> pārsniedz </w:t>
      </w:r>
      <w:r w:rsidR="00AB5C06" w:rsidRPr="00923A41">
        <w:rPr>
          <w:rFonts w:ascii="Arial Narrow" w:hAnsi="Arial Narrow"/>
          <w:sz w:val="20"/>
          <w:lang w:val="lv-LV"/>
        </w:rPr>
        <w:t>Sabiedrības</w:t>
      </w:r>
      <w:r w:rsidRPr="00923A41">
        <w:rPr>
          <w:rFonts w:ascii="Arial Narrow" w:hAnsi="Arial Narrow"/>
          <w:sz w:val="20"/>
          <w:lang w:val="lv-LV"/>
        </w:rPr>
        <w:t xml:space="preserve"> īste</w:t>
      </w:r>
      <w:r w:rsidR="00B3276E" w:rsidRPr="00923A41">
        <w:rPr>
          <w:rFonts w:ascii="Arial Narrow" w:hAnsi="Arial Narrow"/>
          <w:sz w:val="20"/>
          <w:lang w:val="lv-LV"/>
        </w:rPr>
        <w:t xml:space="preserve">rmiņa </w:t>
      </w:r>
      <w:r w:rsidR="0047607D" w:rsidRPr="00923A41">
        <w:rPr>
          <w:rFonts w:ascii="Arial Narrow" w:hAnsi="Arial Narrow"/>
          <w:sz w:val="20"/>
          <w:lang w:val="lv-LV"/>
        </w:rPr>
        <w:t xml:space="preserve">saistības par </w:t>
      </w:r>
      <w:r w:rsidR="00FC284A" w:rsidRPr="00923A41">
        <w:rPr>
          <w:rFonts w:ascii="Arial Narrow" w:hAnsi="Arial Narrow"/>
          <w:sz w:val="20"/>
          <w:lang w:val="lv-LV"/>
        </w:rPr>
        <w:t>467 23</w:t>
      </w:r>
      <w:r w:rsidR="007C4A18" w:rsidRPr="00923A41">
        <w:rPr>
          <w:rFonts w:ascii="Arial Narrow" w:hAnsi="Arial Narrow"/>
          <w:sz w:val="20"/>
          <w:lang w:val="lv-LV"/>
        </w:rPr>
        <w:t>8</w:t>
      </w:r>
      <w:r w:rsidR="00AA72B0" w:rsidRPr="00923A41">
        <w:rPr>
          <w:rFonts w:ascii="Arial Narrow" w:hAnsi="Arial Narrow"/>
          <w:sz w:val="20"/>
          <w:lang w:val="lv-LV"/>
        </w:rPr>
        <w:t xml:space="preserve"> </w:t>
      </w:r>
      <w:r w:rsidR="0047607D" w:rsidRPr="00923A41">
        <w:rPr>
          <w:rFonts w:ascii="Arial Narrow" w:hAnsi="Arial Narrow"/>
          <w:sz w:val="20"/>
          <w:lang w:val="lv-LV"/>
        </w:rPr>
        <w:t>EUR.</w:t>
      </w:r>
      <w:r w:rsidRPr="00923A41">
        <w:rPr>
          <w:rFonts w:ascii="Arial Narrow" w:hAnsi="Arial Narrow"/>
          <w:sz w:val="20"/>
          <w:lang w:val="lv-LV"/>
        </w:rPr>
        <w:t xml:space="preserve"> </w:t>
      </w:r>
      <w:r w:rsidR="00AB5C06" w:rsidRPr="00923A41">
        <w:rPr>
          <w:rFonts w:ascii="Arial Narrow" w:hAnsi="Arial Narrow"/>
          <w:sz w:val="20"/>
          <w:lang w:val="lv-LV"/>
        </w:rPr>
        <w:t>Sabiedrības</w:t>
      </w:r>
      <w:r w:rsidRPr="00923A41">
        <w:rPr>
          <w:rFonts w:ascii="Arial Narrow" w:hAnsi="Arial Narrow"/>
          <w:sz w:val="20"/>
          <w:lang w:val="lv-LV"/>
        </w:rPr>
        <w:t xml:space="preserve"> </w:t>
      </w:r>
      <w:r w:rsidR="0047607D" w:rsidRPr="00923A41">
        <w:rPr>
          <w:rFonts w:ascii="Arial Narrow" w:hAnsi="Arial Narrow"/>
          <w:sz w:val="20"/>
          <w:lang w:val="lv-LV"/>
        </w:rPr>
        <w:t>rīcībā pietiek apgrozāmo līdzekļu, lai segtu īstermiņa sa</w:t>
      </w:r>
      <w:r w:rsidR="00A544D5" w:rsidRPr="00923A41">
        <w:rPr>
          <w:rFonts w:ascii="Arial Narrow" w:hAnsi="Arial Narrow"/>
          <w:sz w:val="20"/>
          <w:lang w:val="lv-LV"/>
        </w:rPr>
        <w:t>i</w:t>
      </w:r>
      <w:r w:rsidR="0047607D" w:rsidRPr="00923A41">
        <w:rPr>
          <w:rFonts w:ascii="Arial Narrow" w:hAnsi="Arial Narrow"/>
          <w:sz w:val="20"/>
          <w:lang w:val="lv-LV"/>
        </w:rPr>
        <w:t>stības.</w:t>
      </w:r>
      <w:r w:rsidR="00DB2FB0" w:rsidRPr="00923A41">
        <w:rPr>
          <w:rFonts w:ascii="Arial Narrow" w:hAnsi="Arial Narrow"/>
          <w:sz w:val="20"/>
          <w:lang w:val="lv-LV"/>
        </w:rPr>
        <w:t xml:space="preserve"> </w:t>
      </w:r>
      <w:r w:rsidR="00AB5C06" w:rsidRPr="00923A41">
        <w:rPr>
          <w:rFonts w:ascii="Arial Narrow" w:hAnsi="Arial Narrow"/>
          <w:sz w:val="20"/>
          <w:lang w:val="lv-LV"/>
        </w:rPr>
        <w:t>Sabiedrības</w:t>
      </w:r>
      <w:r w:rsidR="00DB2FB0" w:rsidRPr="00923A41">
        <w:rPr>
          <w:rFonts w:ascii="Arial Narrow" w:hAnsi="Arial Narrow"/>
          <w:sz w:val="20"/>
          <w:lang w:val="lv-LV"/>
        </w:rPr>
        <w:t xml:space="preserve"> vadība uzskata, ka piemērojams darbības turpināšanas princips finanšu pārskata sagatavošanā.</w:t>
      </w:r>
    </w:p>
    <w:p w14:paraId="4E5AAAAB" w14:textId="6F835C02" w:rsidR="00B967DB" w:rsidRPr="00923A41" w:rsidRDefault="00B967DB" w:rsidP="000A0D0C">
      <w:pPr>
        <w:autoSpaceDE w:val="0"/>
        <w:autoSpaceDN w:val="0"/>
        <w:adjustRightInd w:val="0"/>
        <w:spacing w:line="240" w:lineRule="atLeast"/>
        <w:ind w:firstLine="720"/>
        <w:jc w:val="both"/>
        <w:rPr>
          <w:rFonts w:ascii="Arial Narrow" w:hAnsi="Arial Narrow"/>
          <w:sz w:val="20"/>
          <w:lang w:val="lv-LV"/>
        </w:rPr>
      </w:pPr>
    </w:p>
    <w:p w14:paraId="1D6DB316" w14:textId="4CF86D41" w:rsidR="00B967DB" w:rsidRPr="00923A41" w:rsidRDefault="00B967DB" w:rsidP="000A0D0C">
      <w:pPr>
        <w:autoSpaceDE w:val="0"/>
        <w:autoSpaceDN w:val="0"/>
        <w:adjustRightInd w:val="0"/>
        <w:spacing w:line="240" w:lineRule="atLeast"/>
        <w:ind w:firstLine="720"/>
        <w:jc w:val="both"/>
        <w:rPr>
          <w:rFonts w:ascii="Arial Narrow" w:hAnsi="Arial Narrow"/>
          <w:sz w:val="20"/>
          <w:lang w:val="lv-LV"/>
        </w:rPr>
      </w:pPr>
    </w:p>
    <w:p w14:paraId="7A157DDF" w14:textId="77777777" w:rsidR="00256D6B" w:rsidRPr="00923A41" w:rsidRDefault="00256D6B">
      <w:pPr>
        <w:rPr>
          <w:rFonts w:ascii="Arial Narrow" w:hAnsi="Arial Narrow"/>
          <w:b/>
          <w:kern w:val="28"/>
          <w:sz w:val="28"/>
          <w:szCs w:val="20"/>
          <w:lang w:val="lv-LV"/>
        </w:rPr>
      </w:pPr>
      <w:r w:rsidRPr="00E347B1">
        <w:rPr>
          <w:rFonts w:ascii="Arial Narrow" w:hAnsi="Arial Narrow"/>
          <w:lang w:val="lv-LV"/>
        </w:rPr>
        <w:br w:type="page"/>
      </w:r>
    </w:p>
    <w:p w14:paraId="7A8ED461" w14:textId="027FC0D6" w:rsidR="00B967DB" w:rsidRPr="00923A41" w:rsidRDefault="00B967DB" w:rsidP="00B967DB">
      <w:pPr>
        <w:pStyle w:val="Heading1"/>
      </w:pPr>
      <w:r w:rsidRPr="00923A41">
        <w:lastRenderedPageBreak/>
        <w:t xml:space="preserve">Finanšu pārskata pielikums </w:t>
      </w:r>
      <w:r w:rsidRPr="00923A41">
        <w:rPr>
          <w:bCs/>
          <w:i/>
          <w:iCs/>
        </w:rPr>
        <w:t>(turpinājums)</w:t>
      </w:r>
    </w:p>
    <w:p w14:paraId="620D3FAB" w14:textId="77777777" w:rsidR="00B967DB" w:rsidRPr="00923A41" w:rsidRDefault="00B967DB" w:rsidP="000A0D0C">
      <w:pPr>
        <w:autoSpaceDE w:val="0"/>
        <w:autoSpaceDN w:val="0"/>
        <w:adjustRightInd w:val="0"/>
        <w:spacing w:line="240" w:lineRule="atLeast"/>
        <w:ind w:firstLine="720"/>
        <w:jc w:val="both"/>
        <w:rPr>
          <w:rFonts w:ascii="Arial Narrow" w:hAnsi="Arial Narrow"/>
          <w:sz w:val="20"/>
          <w:lang w:val="lv-LV"/>
        </w:rPr>
      </w:pPr>
    </w:p>
    <w:p w14:paraId="4C71E3FB" w14:textId="6C1EF035" w:rsidR="001C5E46" w:rsidRPr="00923A41" w:rsidRDefault="00AD2758" w:rsidP="00AC65B6">
      <w:pPr>
        <w:pStyle w:val="List"/>
        <w:numPr>
          <w:ilvl w:val="0"/>
          <w:numId w:val="11"/>
        </w:numPr>
        <w:rPr>
          <w:rFonts w:ascii="Arial Narrow" w:hAnsi="Arial Narrow"/>
          <w:b/>
          <w:highlight w:val="lightGray"/>
        </w:rPr>
      </w:pPr>
      <w:r w:rsidRPr="00923A41">
        <w:rPr>
          <w:rFonts w:ascii="Arial Narrow" w:hAnsi="Arial Narrow"/>
          <w:b/>
          <w:szCs w:val="24"/>
          <w:highlight w:val="lightGray"/>
        </w:rPr>
        <w:t>Notikumi pēc bilances datuma</w:t>
      </w:r>
    </w:p>
    <w:p w14:paraId="59E80BA2" w14:textId="77777777" w:rsidR="00256D6B" w:rsidRPr="00923A41" w:rsidRDefault="00256D6B" w:rsidP="000A0D0C">
      <w:pPr>
        <w:pStyle w:val="BodyText3"/>
        <w:ind w:firstLine="720"/>
        <w:rPr>
          <w:rFonts w:ascii="Arial Narrow" w:hAnsi="Arial Narrow"/>
        </w:rPr>
      </w:pPr>
    </w:p>
    <w:p w14:paraId="4843E196" w14:textId="258AD3B2" w:rsidR="00AD2758" w:rsidRPr="00923A41" w:rsidRDefault="00AD2758" w:rsidP="000A0D0C">
      <w:pPr>
        <w:pStyle w:val="BodyText3"/>
        <w:ind w:firstLine="720"/>
        <w:rPr>
          <w:rFonts w:ascii="Arial Narrow" w:hAnsi="Arial Narrow"/>
        </w:rPr>
      </w:pPr>
      <w:r w:rsidRPr="00923A41">
        <w:rPr>
          <w:rFonts w:ascii="Arial Narrow" w:hAnsi="Arial Narrow"/>
        </w:rPr>
        <w:t>Laika posmā no pārs</w:t>
      </w:r>
      <w:r w:rsidR="00826768" w:rsidRPr="00923A41">
        <w:rPr>
          <w:rFonts w:ascii="Arial Narrow" w:hAnsi="Arial Narrow"/>
        </w:rPr>
        <w:t xml:space="preserve">kata </w:t>
      </w:r>
      <w:r w:rsidR="00321053" w:rsidRPr="00923A41">
        <w:rPr>
          <w:rFonts w:ascii="Arial Narrow" w:hAnsi="Arial Narrow"/>
        </w:rPr>
        <w:t>perioda</w:t>
      </w:r>
      <w:r w:rsidR="00A85CFD" w:rsidRPr="00923A41">
        <w:rPr>
          <w:rFonts w:ascii="Arial Narrow" w:hAnsi="Arial Narrow"/>
        </w:rPr>
        <w:t xml:space="preserve"> pēdējā</w:t>
      </w:r>
      <w:r w:rsidR="00826768" w:rsidRPr="00923A41">
        <w:rPr>
          <w:rFonts w:ascii="Arial Narrow" w:hAnsi="Arial Narrow"/>
        </w:rPr>
        <w:t>s dienas līdz šī finanšu pārskata</w:t>
      </w:r>
      <w:r w:rsidRPr="00923A41">
        <w:rPr>
          <w:rFonts w:ascii="Arial Narrow" w:hAnsi="Arial Narrow"/>
        </w:rPr>
        <w:t xml:space="preserve"> parakstīšanas datumam nav bijuši nekād</w:t>
      </w:r>
      <w:r w:rsidR="00826768" w:rsidRPr="00923A41">
        <w:rPr>
          <w:rFonts w:ascii="Arial Narrow" w:hAnsi="Arial Narrow"/>
        </w:rPr>
        <w:t>i notikumi, kuru rezultātā šajā finanšu pārskatā</w:t>
      </w:r>
      <w:r w:rsidRPr="00923A41">
        <w:rPr>
          <w:rFonts w:ascii="Arial Narrow" w:hAnsi="Arial Narrow"/>
        </w:rPr>
        <w:t xml:space="preserve"> būtu jāveic korekcijas</w:t>
      </w:r>
      <w:r w:rsidR="00826768" w:rsidRPr="00923A41">
        <w:rPr>
          <w:rFonts w:ascii="Arial Narrow" w:hAnsi="Arial Narrow"/>
        </w:rPr>
        <w:t xml:space="preserve"> vai kuri būtu jāpaskaidro šajā finanšu pārskatā</w:t>
      </w:r>
      <w:r w:rsidRPr="00923A41">
        <w:rPr>
          <w:rFonts w:ascii="Arial Narrow" w:hAnsi="Arial Narrow"/>
        </w:rPr>
        <w:t>.</w:t>
      </w:r>
    </w:p>
    <w:p w14:paraId="329A86EE" w14:textId="57FE95B8" w:rsidR="00FD7E9F" w:rsidRPr="00923A41" w:rsidRDefault="00FD7E9F" w:rsidP="00FD7E9F">
      <w:pPr>
        <w:jc w:val="both"/>
        <w:rPr>
          <w:rFonts w:ascii="Arial Narrow" w:hAnsi="Arial Narrow" w:cs="Tahoma"/>
          <w:iCs/>
          <w:sz w:val="20"/>
          <w:szCs w:val="20"/>
          <w:lang w:val="lv-LV"/>
        </w:rPr>
      </w:pPr>
    </w:p>
    <w:p w14:paraId="5CC2A249" w14:textId="1EC1D19E" w:rsidR="00FD7E9F" w:rsidRPr="00923A41" w:rsidRDefault="00FD7E9F" w:rsidP="00FD7E9F">
      <w:pPr>
        <w:jc w:val="both"/>
        <w:rPr>
          <w:rFonts w:ascii="Arial Narrow" w:hAnsi="Arial Narrow" w:cs="Tahoma"/>
          <w:iCs/>
          <w:sz w:val="20"/>
          <w:szCs w:val="20"/>
          <w:lang w:val="lv-LV"/>
        </w:rPr>
      </w:pPr>
    </w:p>
    <w:p w14:paraId="43DD27CD" w14:textId="30881949" w:rsidR="00FD7E9F" w:rsidRPr="00E347B1" w:rsidRDefault="00FD7E9F" w:rsidP="00FD7E9F">
      <w:pPr>
        <w:pStyle w:val="Default"/>
        <w:jc w:val="both"/>
        <w:rPr>
          <w:rFonts w:ascii="Arial Narrow" w:hAnsi="Arial Narrow" w:cs="Tahoma"/>
          <w:sz w:val="20"/>
          <w:szCs w:val="20"/>
        </w:rPr>
      </w:pPr>
      <w:r w:rsidRPr="00E347B1">
        <w:rPr>
          <w:rFonts w:ascii="Arial Narrow" w:hAnsi="Arial Narrow" w:cs="Tahoma"/>
          <w:sz w:val="20"/>
          <w:szCs w:val="20"/>
        </w:rPr>
        <w:t>VALDES LOCEKĻA ELEKTRONISKAIS PARAKST</w:t>
      </w:r>
      <w:r w:rsidR="00032AF0" w:rsidRPr="00E347B1">
        <w:rPr>
          <w:rFonts w:ascii="Arial Narrow" w:hAnsi="Arial Narrow" w:cs="Tahoma"/>
          <w:sz w:val="20"/>
          <w:szCs w:val="20"/>
        </w:rPr>
        <w:t xml:space="preserve">S </w:t>
      </w:r>
      <w:r w:rsidRPr="00E347B1">
        <w:rPr>
          <w:rFonts w:ascii="Arial Narrow" w:hAnsi="Arial Narrow" w:cs="Tahoma"/>
          <w:sz w:val="20"/>
          <w:szCs w:val="20"/>
        </w:rPr>
        <w:t xml:space="preserve">ATTIECINĀMs UZ VADĪBAS ZIŅOJUMU NO </w:t>
      </w:r>
      <w:r w:rsidR="00671495" w:rsidRPr="00E347B1">
        <w:rPr>
          <w:rFonts w:ascii="Arial Narrow" w:hAnsi="Arial Narrow" w:cs="Tahoma"/>
          <w:sz w:val="20"/>
          <w:szCs w:val="20"/>
        </w:rPr>
        <w:t>7</w:t>
      </w:r>
      <w:r w:rsidRPr="00E347B1">
        <w:rPr>
          <w:rFonts w:ascii="Arial Narrow" w:hAnsi="Arial Narrow" w:cs="Tahoma"/>
          <w:sz w:val="20"/>
          <w:szCs w:val="20"/>
        </w:rPr>
        <w:t xml:space="preserve">. LĪDZ </w:t>
      </w:r>
      <w:r w:rsidR="00671495" w:rsidRPr="00E347B1">
        <w:rPr>
          <w:rFonts w:ascii="Arial Narrow" w:hAnsi="Arial Narrow" w:cs="Tahoma"/>
          <w:sz w:val="20"/>
          <w:szCs w:val="20"/>
        </w:rPr>
        <w:t>9</w:t>
      </w:r>
      <w:r w:rsidRPr="00E347B1">
        <w:rPr>
          <w:rFonts w:ascii="Arial Narrow" w:hAnsi="Arial Narrow" w:cs="Tahoma"/>
          <w:sz w:val="20"/>
          <w:szCs w:val="20"/>
        </w:rPr>
        <w:t>. LAPAI, KĀ ARĪ GADA PĀRSKATU KĀ VIENOTU DOKUMENTU NO 1</w:t>
      </w:r>
      <w:r w:rsidR="00DC3024" w:rsidRPr="00E347B1">
        <w:rPr>
          <w:rFonts w:ascii="Arial Narrow" w:hAnsi="Arial Narrow" w:cs="Tahoma"/>
          <w:sz w:val="20"/>
          <w:szCs w:val="20"/>
        </w:rPr>
        <w:t>0</w:t>
      </w:r>
      <w:r w:rsidRPr="00E347B1">
        <w:rPr>
          <w:rFonts w:ascii="Arial Narrow" w:hAnsi="Arial Narrow" w:cs="Tahoma"/>
          <w:sz w:val="20"/>
          <w:szCs w:val="20"/>
        </w:rPr>
        <w:t xml:space="preserve">. LĪDZ </w:t>
      </w:r>
      <w:r w:rsidR="00566E87" w:rsidRPr="00E347B1">
        <w:rPr>
          <w:rFonts w:ascii="Arial Narrow" w:hAnsi="Arial Narrow" w:cs="Tahoma"/>
          <w:sz w:val="20"/>
          <w:szCs w:val="20"/>
        </w:rPr>
        <w:t>26</w:t>
      </w:r>
      <w:r w:rsidRPr="00E347B1">
        <w:rPr>
          <w:rFonts w:ascii="Arial Narrow" w:hAnsi="Arial Narrow" w:cs="Tahoma"/>
          <w:sz w:val="20"/>
          <w:szCs w:val="20"/>
        </w:rPr>
        <w:t xml:space="preserve">. LAPAI. </w:t>
      </w:r>
    </w:p>
    <w:p w14:paraId="164CBED0" w14:textId="34F4F626" w:rsidR="00FD7E9F" w:rsidRPr="00E347B1" w:rsidRDefault="00FD7E9F" w:rsidP="00FD7E9F">
      <w:pPr>
        <w:spacing w:before="120"/>
        <w:jc w:val="both"/>
        <w:rPr>
          <w:rFonts w:ascii="Arial Narrow" w:hAnsi="Arial Narrow" w:cs="Tahoma"/>
          <w:sz w:val="20"/>
          <w:lang w:val="lv-LV"/>
        </w:rPr>
      </w:pPr>
      <w:r w:rsidRPr="00E347B1">
        <w:rPr>
          <w:rFonts w:ascii="Arial Narrow" w:hAnsi="Arial Narrow" w:cs="Tahoma"/>
          <w:sz w:val="20"/>
          <w:lang w:val="lv-LV"/>
        </w:rPr>
        <w:t>PAR GRĀMATVEDĪBAS KĀRTOŠANU ATBILDĪGĀS PERSONAS ELEKTRONISKAIS PARAKSTS ATTIECINĀMS UZ GADA PĀRSKATU KĀ VIENOTU DOKUMENTU NO 1</w:t>
      </w:r>
      <w:r w:rsidR="00DC3024" w:rsidRPr="00E347B1">
        <w:rPr>
          <w:rFonts w:ascii="Arial Narrow" w:hAnsi="Arial Narrow" w:cs="Tahoma"/>
          <w:sz w:val="20"/>
          <w:lang w:val="lv-LV"/>
        </w:rPr>
        <w:t>0</w:t>
      </w:r>
      <w:r w:rsidRPr="00E347B1">
        <w:rPr>
          <w:rFonts w:ascii="Arial Narrow" w:hAnsi="Arial Narrow" w:cs="Tahoma"/>
          <w:sz w:val="20"/>
          <w:lang w:val="lv-LV"/>
        </w:rPr>
        <w:t xml:space="preserve">. LĪDZ </w:t>
      </w:r>
      <w:r w:rsidR="00566E87" w:rsidRPr="00E347B1">
        <w:rPr>
          <w:rFonts w:ascii="Arial Narrow" w:hAnsi="Arial Narrow" w:cs="Tahoma"/>
          <w:sz w:val="20"/>
          <w:lang w:val="lv-LV"/>
        </w:rPr>
        <w:t>26</w:t>
      </w:r>
      <w:r w:rsidRPr="00E347B1">
        <w:rPr>
          <w:rFonts w:ascii="Arial Narrow" w:hAnsi="Arial Narrow" w:cs="Tahoma"/>
          <w:sz w:val="20"/>
          <w:lang w:val="lv-LV"/>
        </w:rPr>
        <w:t>. LAPAI.</w:t>
      </w:r>
    </w:p>
    <w:p w14:paraId="0C93628F" w14:textId="77777777" w:rsidR="00FD7E9F" w:rsidRPr="00923A41" w:rsidRDefault="00FD7E9F" w:rsidP="00C64D44">
      <w:pPr>
        <w:jc w:val="both"/>
        <w:rPr>
          <w:rFonts w:ascii="Arial Narrow" w:hAnsi="Arial Narrow" w:cs="Tahoma"/>
          <w:iCs/>
          <w:sz w:val="20"/>
          <w:szCs w:val="20"/>
          <w:lang w:val="lv-LV"/>
        </w:rPr>
      </w:pPr>
    </w:p>
    <w:p w14:paraId="6CB633BB" w14:textId="77777777" w:rsidR="00B41641" w:rsidRPr="00923A41" w:rsidRDefault="00B41641" w:rsidP="00DC2CF5">
      <w:pPr>
        <w:rPr>
          <w:rFonts w:ascii="Arial Narrow" w:hAnsi="Arial Narrow"/>
          <w:sz w:val="20"/>
          <w:szCs w:val="20"/>
          <w:lang w:val="lv-LV"/>
        </w:rPr>
      </w:pPr>
    </w:p>
    <w:p w14:paraId="6C14DE10" w14:textId="77777777" w:rsidR="00766102" w:rsidRPr="00923A41" w:rsidRDefault="00766102" w:rsidP="00FD7E9F">
      <w:pPr>
        <w:rPr>
          <w:rFonts w:ascii="Arial Narrow" w:hAnsi="Arial Narrow"/>
          <w:sz w:val="16"/>
          <w:szCs w:val="16"/>
          <w:lang w:val="lv-LV"/>
        </w:rPr>
      </w:pPr>
    </w:p>
    <w:sectPr w:rsidR="00766102" w:rsidRPr="00923A41" w:rsidSect="00A53A8A">
      <w:headerReference w:type="default" r:id="rId34"/>
      <w:footerReference w:type="default" r:id="rId35"/>
      <w:headerReference w:type="first" r:id="rId36"/>
      <w:footerReference w:type="first" r:id="rId37"/>
      <w:pgSz w:w="11907" w:h="16840" w:code="9"/>
      <w:pgMar w:top="1701" w:right="748" w:bottom="851" w:left="408" w:header="720" w:footer="396" w:gutter="85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567C" w14:textId="77777777" w:rsidR="00A21BA6" w:rsidRDefault="00A21BA6">
      <w:r>
        <w:separator/>
      </w:r>
    </w:p>
  </w:endnote>
  <w:endnote w:type="continuationSeparator" w:id="0">
    <w:p w14:paraId="6F995FA4" w14:textId="77777777" w:rsidR="00A21BA6" w:rsidRDefault="00A2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R_Times">
    <w:altName w:val="Times New Roman"/>
    <w:panose1 w:val="00000000000000000000"/>
    <w:charset w:val="00"/>
    <w:family w:val="auto"/>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panose1 w:val="0202060306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565138"/>
      <w:docPartObj>
        <w:docPartGallery w:val="Page Numbers (Bottom of Page)"/>
        <w:docPartUnique/>
      </w:docPartObj>
    </w:sdtPr>
    <w:sdtEndPr>
      <w:rPr>
        <w:noProof/>
      </w:rPr>
    </w:sdtEndPr>
    <w:sdtContent>
      <w:p w14:paraId="4343AC6A" w14:textId="77777777" w:rsidR="00B04058" w:rsidRPr="00C64D44" w:rsidRDefault="00B04058" w:rsidP="00B04058">
        <w:pPr>
          <w:pStyle w:val="Footer"/>
          <w:pBdr>
            <w:bottom w:val="single" w:sz="4" w:space="1" w:color="auto"/>
          </w:pBdr>
          <w:jc w:val="center"/>
          <w:rPr>
            <w:rStyle w:val="PageNumber"/>
            <w:sz w:val="18"/>
            <w:szCs w:val="18"/>
          </w:rPr>
        </w:pPr>
        <w:r w:rsidRPr="00C64D44">
          <w:rPr>
            <w:sz w:val="18"/>
            <w:szCs w:val="18"/>
          </w:rPr>
          <w:t>DOKUMENTS PARAKSTĪTS AR DROŠU ELEKTRONISKO PARAKSTU UN SATUR LAIKA ZĪMOGU</w:t>
        </w:r>
      </w:p>
      <w:p w14:paraId="7246EA8C" w14:textId="163A3A4C" w:rsidR="00EA63F2" w:rsidRDefault="00EA63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37957" w14:textId="478BD72C" w:rsidR="007D7459" w:rsidRPr="00AC36CA" w:rsidRDefault="007D7459" w:rsidP="007D7459">
    <w:pPr>
      <w:pStyle w:val="Footer"/>
      <w:tabs>
        <w:tab w:val="right" w:pos="9923"/>
      </w:tabs>
      <w:spacing w:line="240" w:lineRule="exact"/>
      <w:ind w:right="-306"/>
      <w:jc w:val="right"/>
      <w:rPr>
        <w:rFonts w:ascii="Tahoma" w:hAnsi="Tahoma" w:cs="Tahoma"/>
        <w:b/>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773474"/>
      <w:docPartObj>
        <w:docPartGallery w:val="Page Numbers (Bottom of Page)"/>
        <w:docPartUnique/>
      </w:docPartObj>
    </w:sdtPr>
    <w:sdtEndPr>
      <w:rPr>
        <w:noProof/>
      </w:rPr>
    </w:sdtEndPr>
    <w:sdtContent>
      <w:p w14:paraId="390E077F" w14:textId="77777777" w:rsidR="00B04058" w:rsidRPr="00C64D44" w:rsidRDefault="00B04058" w:rsidP="00B04058">
        <w:pPr>
          <w:pStyle w:val="Footer"/>
          <w:pBdr>
            <w:bottom w:val="single" w:sz="4" w:space="1" w:color="auto"/>
          </w:pBdr>
          <w:jc w:val="center"/>
          <w:rPr>
            <w:rStyle w:val="PageNumber"/>
            <w:sz w:val="18"/>
            <w:szCs w:val="18"/>
          </w:rPr>
        </w:pPr>
        <w:r w:rsidRPr="00C64D44">
          <w:rPr>
            <w:sz w:val="18"/>
            <w:szCs w:val="18"/>
          </w:rPr>
          <w:t>DOKUMENTS PARAKSTĪTS AR DROŠU ELEKTRONISKO PARAKSTU UN SATUR LAIKA ZĪMOGU</w:t>
        </w:r>
      </w:p>
      <w:p w14:paraId="05F963A9" w14:textId="6A425A64" w:rsidR="00EA63F2" w:rsidRDefault="00EA63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B63FC9" w14:textId="77777777" w:rsidR="004C4F0B" w:rsidRDefault="004C4F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7B73" w14:textId="77777777" w:rsidR="00AB3981" w:rsidRDefault="00AB3981">
    <w:pPr>
      <w:pStyle w:val="Footer"/>
    </w:pPr>
  </w:p>
  <w:p w14:paraId="324DC67E" w14:textId="77777777" w:rsidR="00AB3981" w:rsidRDefault="00AB3981"/>
  <w:p w14:paraId="6CC48FD6" w14:textId="77777777" w:rsidR="00AB3981" w:rsidRDefault="00AB39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57E7" w14:textId="77777777" w:rsidR="00AB3981" w:rsidRPr="00AC36CA" w:rsidRDefault="00AB3981" w:rsidP="00AC36CA">
    <w:pPr>
      <w:pStyle w:val="Footer"/>
      <w:tabs>
        <w:tab w:val="right" w:pos="9923"/>
      </w:tabs>
      <w:spacing w:line="240" w:lineRule="exact"/>
      <w:ind w:right="-306"/>
      <w:jc w:val="right"/>
      <w:rPr>
        <w:rFonts w:ascii="Tahoma" w:hAnsi="Tahoma" w:cs="Tahoma"/>
        <w:b/>
        <w:szCs w:val="18"/>
      </w:rPr>
    </w:pPr>
    <w:r>
      <w:rPr>
        <w:rFonts w:ascii="Tahoma" w:hAnsi="Tahoma" w:cs="Tahoma"/>
        <w:b/>
        <w:sz w:val="18"/>
        <w:szCs w:val="16"/>
      </w:rPr>
      <w:t>Page</w:t>
    </w:r>
    <w:r w:rsidRPr="00A604C5">
      <w:rPr>
        <w:rFonts w:ascii="Tahoma" w:hAnsi="Tahoma" w:cs="Tahoma"/>
        <w:b/>
        <w:sz w:val="18"/>
        <w:szCs w:val="16"/>
      </w:rPr>
      <w:t xml:space="preserve"> </w:t>
    </w:r>
    <w:r>
      <w:rPr>
        <w:rFonts w:ascii="Tahoma" w:hAnsi="Tahoma" w:cs="Tahoma"/>
        <w:b/>
        <w:bCs/>
        <w:sz w:val="18"/>
        <w:szCs w:val="16"/>
      </w:rPr>
      <w:t>3</w:t>
    </w:r>
    <w:r w:rsidRPr="00A604C5">
      <w:rPr>
        <w:rFonts w:ascii="Tahoma" w:hAnsi="Tahoma" w:cs="Tahoma"/>
        <w:b/>
        <w:sz w:val="18"/>
        <w:szCs w:val="16"/>
      </w:rPr>
      <w:t xml:space="preserve"> </w:t>
    </w:r>
    <w:r>
      <w:rPr>
        <w:rFonts w:ascii="Tahoma" w:hAnsi="Tahoma" w:cs="Tahoma"/>
        <w:b/>
        <w:sz w:val="18"/>
        <w:szCs w:val="16"/>
      </w:rPr>
      <w:t>of</w:t>
    </w:r>
    <w:r w:rsidRPr="00A604C5">
      <w:rPr>
        <w:rFonts w:ascii="Tahoma" w:hAnsi="Tahoma" w:cs="Tahoma"/>
        <w:b/>
        <w:sz w:val="18"/>
        <w:szCs w:val="16"/>
      </w:rPr>
      <w:t xml:space="preserve"> </w:t>
    </w:r>
    <w:r>
      <w:rPr>
        <w:rFonts w:ascii="Tahoma" w:hAnsi="Tahoma" w:cs="Tahoma"/>
        <w:b/>
        <w:bCs/>
        <w:sz w:val="18"/>
        <w:szCs w:val="16"/>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11287"/>
      <w:docPartObj>
        <w:docPartGallery w:val="Page Numbers (Bottom of Page)"/>
        <w:docPartUnique/>
      </w:docPartObj>
    </w:sdtPr>
    <w:sdtEndPr/>
    <w:sdtContent>
      <w:p w14:paraId="2FA6F51E" w14:textId="77777777" w:rsidR="00AB3981" w:rsidRPr="00C64D44" w:rsidRDefault="00AB3981" w:rsidP="00AB3981">
        <w:pPr>
          <w:pStyle w:val="Footer"/>
          <w:pBdr>
            <w:bottom w:val="single" w:sz="4" w:space="1" w:color="auto"/>
          </w:pBdr>
          <w:jc w:val="center"/>
          <w:rPr>
            <w:rStyle w:val="PageNumber"/>
            <w:sz w:val="18"/>
            <w:szCs w:val="18"/>
          </w:rPr>
        </w:pPr>
        <w:r w:rsidRPr="00C64D44">
          <w:rPr>
            <w:sz w:val="18"/>
            <w:szCs w:val="18"/>
          </w:rPr>
          <w:t>DOKUMENTS PARAKSTĪTS AR DROŠU ELEKTRONISKO PARAKSTU UN SATUR LAIKA ZĪMOGU</w:t>
        </w:r>
      </w:p>
      <w:p w14:paraId="331650D2" w14:textId="77777777" w:rsidR="00AB3981" w:rsidRDefault="00AB3981" w:rsidP="00AB3981">
        <w:pPr>
          <w:pStyle w:val="Footer"/>
          <w:jc w:val="right"/>
        </w:pPr>
        <w:r>
          <w:fldChar w:fldCharType="begin"/>
        </w:r>
        <w:r>
          <w:instrText>PAGE   \* MERGEFORMAT</w:instrText>
        </w:r>
        <w:r>
          <w:fldChar w:fldCharType="separate"/>
        </w:r>
        <w:r>
          <w:t>6</w:t>
        </w:r>
        <w:r>
          <w:fldChar w:fldCharType="end"/>
        </w:r>
      </w:p>
    </w:sdtContent>
  </w:sdt>
  <w:p w14:paraId="6A23B461" w14:textId="77777777" w:rsidR="00AB3981" w:rsidRDefault="00AB3981" w:rsidP="00193DB4">
    <w:pPr>
      <w:pStyle w:val="Footer"/>
    </w:pPr>
  </w:p>
  <w:p w14:paraId="76CBE8A4" w14:textId="77777777" w:rsidR="00AB3981" w:rsidRDefault="00AB398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131351"/>
      <w:docPartObj>
        <w:docPartGallery w:val="Page Numbers (Bottom of Page)"/>
        <w:docPartUnique/>
      </w:docPartObj>
    </w:sdtPr>
    <w:sdtEndPr/>
    <w:sdtContent>
      <w:p w14:paraId="27557535" w14:textId="77777777" w:rsidR="00E26B99" w:rsidRPr="00E347B1" w:rsidRDefault="00E26B99" w:rsidP="00E26B99">
        <w:pPr>
          <w:pStyle w:val="Footer"/>
          <w:pBdr>
            <w:bottom w:val="single" w:sz="4" w:space="1" w:color="auto"/>
          </w:pBdr>
          <w:jc w:val="center"/>
          <w:rPr>
            <w:rStyle w:val="PageNumber"/>
            <w:rFonts w:ascii="Arial Narrow" w:hAnsi="Arial Narrow"/>
            <w:sz w:val="18"/>
            <w:szCs w:val="18"/>
          </w:rPr>
        </w:pPr>
        <w:r w:rsidRPr="00E347B1">
          <w:rPr>
            <w:rFonts w:ascii="Arial Narrow" w:hAnsi="Arial Narrow"/>
            <w:sz w:val="18"/>
            <w:szCs w:val="18"/>
          </w:rPr>
          <w:t>DOKUMENTS PARAKSTĪTS AR DROŠU ELEKTRONISKO PARAKSTU UN SATUR LAIKA ZĪMOGU</w:t>
        </w:r>
      </w:p>
      <w:p w14:paraId="147E2F66" w14:textId="77777777" w:rsidR="00E26B99" w:rsidRDefault="00E26B99" w:rsidP="00E26B99">
        <w:pPr>
          <w:pStyle w:val="Footer"/>
          <w:jc w:val="right"/>
        </w:pPr>
        <w:r>
          <w:fldChar w:fldCharType="begin"/>
        </w:r>
        <w:r>
          <w:instrText>PAGE   \* MERGEFORMAT</w:instrText>
        </w:r>
        <w:r>
          <w:fldChar w:fldCharType="separate"/>
        </w:r>
        <w:r>
          <w:t>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142825"/>
      <w:docPartObj>
        <w:docPartGallery w:val="Page Numbers (Bottom of Page)"/>
        <w:docPartUnique/>
      </w:docPartObj>
    </w:sdtPr>
    <w:sdtEndPr/>
    <w:sdtContent>
      <w:p w14:paraId="619184F3" w14:textId="77777777" w:rsidR="005A51BE" w:rsidRPr="00C64D44" w:rsidRDefault="005A51BE" w:rsidP="005A51BE">
        <w:pPr>
          <w:pStyle w:val="Footer"/>
          <w:pBdr>
            <w:bottom w:val="single" w:sz="4" w:space="1" w:color="auto"/>
          </w:pBdr>
          <w:jc w:val="center"/>
          <w:rPr>
            <w:rStyle w:val="PageNumber"/>
            <w:sz w:val="18"/>
            <w:szCs w:val="18"/>
          </w:rPr>
        </w:pPr>
        <w:r w:rsidRPr="00C64D44">
          <w:rPr>
            <w:sz w:val="18"/>
            <w:szCs w:val="18"/>
          </w:rPr>
          <w:t>DOKUMENTS PARAKSTĪTS AR DROŠU ELEKTRONISKO PARAKSTU UN SATUR LAIKA ZĪMOGU</w:t>
        </w:r>
      </w:p>
      <w:p w14:paraId="2029B782" w14:textId="609663B5" w:rsidR="007D7459" w:rsidRDefault="007D7459">
        <w:pPr>
          <w:pStyle w:val="Footer"/>
          <w:jc w:val="right"/>
        </w:pPr>
        <w:r>
          <w:fldChar w:fldCharType="begin"/>
        </w:r>
        <w:r>
          <w:instrText>PAGE   \* MERGEFORMAT</w:instrText>
        </w:r>
        <w:r>
          <w:fldChar w:fldCharType="separate"/>
        </w:r>
        <w:r>
          <w:t>2</w:t>
        </w:r>
        <w:r>
          <w:fldChar w:fldCharType="end"/>
        </w:r>
      </w:p>
    </w:sdtContent>
  </w:sdt>
  <w:p w14:paraId="2FC25589" w14:textId="77777777" w:rsidR="00190D22" w:rsidRDefault="00190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1599" w14:textId="77777777" w:rsidR="00A21BA6" w:rsidRDefault="00A21BA6">
      <w:r>
        <w:separator/>
      </w:r>
    </w:p>
  </w:footnote>
  <w:footnote w:type="continuationSeparator" w:id="0">
    <w:p w14:paraId="7D3DD56E" w14:textId="77777777" w:rsidR="00A21BA6" w:rsidRDefault="00A2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9813" w14:textId="39F1F6B5" w:rsidR="00021386" w:rsidRDefault="00021386">
    <w:pPr>
      <w:pStyle w:val="Header"/>
    </w:pPr>
    <w:r>
      <w:rPr>
        <w:rFonts w:ascii="Tahoma" w:hAnsi="Tahoma" w:cs="Tahoma"/>
        <w:noProof/>
        <w:color w:val="575756"/>
        <w:sz w:val="16"/>
        <w:szCs w:val="16"/>
      </w:rPr>
      <w:drawing>
        <wp:anchor distT="0" distB="0" distL="114300" distR="114300" simplePos="0" relativeHeight="251665408" behindDoc="0" locked="0" layoutInCell="1" allowOverlap="1" wp14:anchorId="12925DF7" wp14:editId="142B88E7">
          <wp:simplePos x="0" y="0"/>
          <wp:positionH relativeFrom="column">
            <wp:posOffset>0</wp:posOffset>
          </wp:positionH>
          <wp:positionV relativeFrom="paragraph">
            <wp:posOffset>0</wp:posOffset>
          </wp:positionV>
          <wp:extent cx="2367915" cy="540385"/>
          <wp:effectExtent l="0" t="0" r="0" b="0"/>
          <wp:wrapNone/>
          <wp:docPr id="2" name="Picture 1"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5EF2" w14:textId="77777777" w:rsidR="004C4F0B" w:rsidRPr="00391D64" w:rsidRDefault="004C4F0B" w:rsidP="004C4F0B">
    <w:pPr>
      <w:spacing w:before="20" w:line="200" w:lineRule="exact"/>
      <w:ind w:right="-1440" w:firstLine="8085"/>
      <w:rPr>
        <w:rFonts w:ascii="Tahoma" w:hAnsi="Tahoma" w:cs="Tahoma"/>
        <w:color w:val="575756"/>
        <w:sz w:val="16"/>
        <w:szCs w:val="16"/>
      </w:rPr>
    </w:pPr>
    <w:r>
      <w:rPr>
        <w:rFonts w:ascii="Tahoma" w:hAnsi="Tahoma" w:cs="Tahoma"/>
        <w:noProof/>
        <w:color w:val="575756"/>
        <w:sz w:val="16"/>
        <w:szCs w:val="16"/>
      </w:rPr>
      <w:drawing>
        <wp:anchor distT="0" distB="0" distL="114300" distR="114300" simplePos="0" relativeHeight="251673600" behindDoc="0" locked="0" layoutInCell="1" allowOverlap="1" wp14:anchorId="0AEF224C" wp14:editId="13036327">
          <wp:simplePos x="0" y="0"/>
          <wp:positionH relativeFrom="column">
            <wp:posOffset>-537845</wp:posOffset>
          </wp:positionH>
          <wp:positionV relativeFrom="paragraph">
            <wp:posOffset>3810</wp:posOffset>
          </wp:positionV>
          <wp:extent cx="2367915" cy="540385"/>
          <wp:effectExtent l="0" t="0" r="0" b="0"/>
          <wp:wrapNone/>
          <wp:docPr id="4" name="Picture 4"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575756"/>
        <w:sz w:val="16"/>
        <w:szCs w:val="16"/>
      </w:rPr>
      <w:t>AS</w:t>
    </w:r>
    <w:r w:rsidRPr="00391D64">
      <w:rPr>
        <w:rFonts w:ascii="Tahoma" w:hAnsi="Tahoma" w:cs="Tahoma"/>
        <w:color w:val="575756"/>
        <w:sz w:val="16"/>
        <w:szCs w:val="16"/>
      </w:rPr>
      <w:t xml:space="preserve"> </w:t>
    </w:r>
    <w:r>
      <w:rPr>
        <w:rFonts w:ascii="Tahoma" w:hAnsi="Tahoma" w:cs="Tahoma"/>
        <w:color w:val="575756"/>
        <w:sz w:val="16"/>
        <w:szCs w:val="16"/>
      </w:rPr>
      <w:t>“</w:t>
    </w:r>
    <w:r w:rsidRPr="00391D64">
      <w:rPr>
        <w:rFonts w:ascii="Tahoma" w:hAnsi="Tahoma" w:cs="Tahoma"/>
        <w:color w:val="575756"/>
        <w:sz w:val="16"/>
        <w:szCs w:val="16"/>
      </w:rPr>
      <w:t>Nexia Audit Advice”</w:t>
    </w:r>
  </w:p>
  <w:p w14:paraId="38686ED6" w14:textId="77777777" w:rsidR="004C4F0B" w:rsidRPr="00391D64" w:rsidRDefault="004C4F0B" w:rsidP="004C4F0B">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Licence Nr. 134</w:t>
    </w:r>
  </w:p>
  <w:p w14:paraId="1970EA93" w14:textId="77777777" w:rsidR="004C4F0B" w:rsidRPr="00391D64" w:rsidRDefault="004C4F0B" w:rsidP="004C4F0B">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Reģ.Nr. 40003858822</w:t>
    </w:r>
  </w:p>
  <w:p w14:paraId="1BE3D349" w14:textId="77777777" w:rsidR="004C4F0B" w:rsidRPr="00391D64" w:rsidRDefault="004C4F0B" w:rsidP="004C4F0B">
    <w:pPr>
      <w:spacing w:before="20" w:line="200" w:lineRule="exact"/>
      <w:ind w:right="-1440" w:firstLine="8085"/>
      <w:rPr>
        <w:rFonts w:ascii="Tahoma" w:hAnsi="Tahoma" w:cs="Tahoma"/>
        <w:color w:val="575756"/>
        <w:sz w:val="16"/>
        <w:szCs w:val="16"/>
      </w:rPr>
    </w:pPr>
    <w:r>
      <w:rPr>
        <w:rFonts w:ascii="Tahoma" w:hAnsi="Tahoma" w:cs="Tahoma"/>
        <w:color w:val="575756"/>
        <w:sz w:val="16"/>
        <w:szCs w:val="16"/>
      </w:rPr>
      <w:t>Baznīcas</w:t>
    </w:r>
    <w:r w:rsidRPr="00391D64">
      <w:rPr>
        <w:rFonts w:ascii="Tahoma" w:hAnsi="Tahoma" w:cs="Tahoma"/>
        <w:color w:val="575756"/>
        <w:sz w:val="16"/>
        <w:szCs w:val="16"/>
      </w:rPr>
      <w:t xml:space="preserve"> iela </w:t>
    </w:r>
    <w:r>
      <w:rPr>
        <w:rFonts w:ascii="Tahoma" w:hAnsi="Tahoma" w:cs="Tahoma"/>
        <w:color w:val="575756"/>
        <w:sz w:val="16"/>
        <w:szCs w:val="16"/>
      </w:rPr>
      <w:t>31</w:t>
    </w:r>
    <w:r w:rsidRPr="00391D64">
      <w:rPr>
        <w:rFonts w:ascii="Tahoma" w:hAnsi="Tahoma" w:cs="Tahoma"/>
        <w:color w:val="575756"/>
        <w:sz w:val="16"/>
        <w:szCs w:val="16"/>
      </w:rPr>
      <w:t>-</w:t>
    </w:r>
    <w:r>
      <w:rPr>
        <w:rFonts w:ascii="Tahoma" w:hAnsi="Tahoma" w:cs="Tahoma"/>
        <w:color w:val="575756"/>
        <w:sz w:val="16"/>
        <w:szCs w:val="16"/>
      </w:rPr>
      <w:t>14</w:t>
    </w:r>
    <w:r w:rsidRPr="00391D64">
      <w:rPr>
        <w:rFonts w:ascii="Tahoma" w:hAnsi="Tahoma" w:cs="Tahoma"/>
        <w:color w:val="575756"/>
        <w:sz w:val="16"/>
        <w:szCs w:val="16"/>
      </w:rPr>
      <w:t>,</w:t>
    </w:r>
  </w:p>
  <w:p w14:paraId="0E2D4EBF" w14:textId="77777777" w:rsidR="004C4F0B" w:rsidRPr="00391D64" w:rsidRDefault="004C4F0B" w:rsidP="004C4F0B">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Rīga, LV-10</w:t>
    </w:r>
    <w:r>
      <w:rPr>
        <w:rFonts w:ascii="Tahoma" w:hAnsi="Tahoma" w:cs="Tahoma"/>
        <w:color w:val="575756"/>
        <w:sz w:val="16"/>
        <w:szCs w:val="16"/>
      </w:rPr>
      <w:t>1</w:t>
    </w:r>
    <w:r w:rsidRPr="00391D64">
      <w:rPr>
        <w:rFonts w:ascii="Tahoma" w:hAnsi="Tahoma" w:cs="Tahoma"/>
        <w:color w:val="575756"/>
        <w:sz w:val="16"/>
        <w:szCs w:val="16"/>
      </w:rPr>
      <w:t>0</w:t>
    </w:r>
    <w:r>
      <w:rPr>
        <w:rFonts w:ascii="Tahoma" w:hAnsi="Tahoma" w:cs="Tahoma"/>
        <w:color w:val="575756"/>
        <w:sz w:val="16"/>
        <w:szCs w:val="16"/>
      </w:rPr>
      <w:t xml:space="preserve">, </w:t>
    </w:r>
  </w:p>
  <w:p w14:paraId="7B32A3D7" w14:textId="77777777" w:rsidR="004C4F0B" w:rsidRPr="00391D64" w:rsidRDefault="004C4F0B" w:rsidP="004C4F0B">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Latvija</w:t>
    </w:r>
  </w:p>
  <w:p w14:paraId="60C4609F" w14:textId="77777777" w:rsidR="004C4F0B" w:rsidRPr="00391D64" w:rsidRDefault="004C4F0B" w:rsidP="004C4F0B">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F: +371 67221520</w:t>
    </w:r>
  </w:p>
  <w:p w14:paraId="68BB94CB" w14:textId="77777777" w:rsidR="004C4F0B" w:rsidRPr="00391D64" w:rsidRDefault="004C4F0B" w:rsidP="004C4F0B">
    <w:pPr>
      <w:spacing w:before="60" w:line="200" w:lineRule="exact"/>
      <w:ind w:right="-1440" w:firstLine="8085"/>
      <w:rPr>
        <w:rFonts w:ascii="Tahoma" w:hAnsi="Tahoma" w:cs="Tahoma"/>
        <w:color w:val="575756"/>
        <w:sz w:val="16"/>
        <w:szCs w:val="16"/>
      </w:rPr>
    </w:pPr>
    <w:r w:rsidRPr="00391D64">
      <w:rPr>
        <w:rFonts w:ascii="Tahoma" w:hAnsi="Tahoma" w:cs="Tahoma"/>
        <w:color w:val="575756"/>
        <w:sz w:val="16"/>
        <w:szCs w:val="16"/>
      </w:rPr>
      <w:t>info@</w:t>
    </w:r>
    <w:r>
      <w:rPr>
        <w:rFonts w:ascii="Tahoma" w:hAnsi="Tahoma" w:cs="Tahoma"/>
        <w:color w:val="575756"/>
        <w:sz w:val="16"/>
        <w:szCs w:val="16"/>
      </w:rPr>
      <w:t>nexia</w:t>
    </w:r>
    <w:r w:rsidRPr="00391D64">
      <w:rPr>
        <w:rFonts w:ascii="Tahoma" w:hAnsi="Tahoma" w:cs="Tahoma"/>
        <w:color w:val="575756"/>
        <w:sz w:val="16"/>
        <w:szCs w:val="16"/>
      </w:rPr>
      <w:t>.lv</w:t>
    </w:r>
  </w:p>
  <w:p w14:paraId="7F481233" w14:textId="77777777" w:rsidR="004C4F0B" w:rsidRPr="00732EA6" w:rsidRDefault="004C4F0B" w:rsidP="004C4F0B">
    <w:pPr>
      <w:spacing w:before="20" w:after="160" w:line="200" w:lineRule="exact"/>
      <w:ind w:right="-1440" w:firstLine="8085"/>
      <w:rPr>
        <w:rFonts w:ascii="Tahoma" w:hAnsi="Tahoma" w:cs="Tahoma"/>
        <w:color w:val="575756"/>
        <w:sz w:val="16"/>
        <w:szCs w:val="16"/>
      </w:rPr>
    </w:pPr>
    <w:r>
      <w:rPr>
        <w:rFonts w:ascii="Tahoma" w:hAnsi="Tahoma" w:cs="Tahoma"/>
        <w:color w:val="575756"/>
        <w:sz w:val="16"/>
        <w:szCs w:val="16"/>
      </w:rPr>
      <w:t>nexia</w:t>
    </w:r>
    <w:r w:rsidRPr="00391D64">
      <w:rPr>
        <w:rFonts w:ascii="Tahoma" w:hAnsi="Tahoma" w:cs="Tahoma"/>
        <w:color w:val="575756"/>
        <w:sz w:val="16"/>
        <w:szCs w:val="16"/>
      </w:rPr>
      <w:t>.lv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5A35" w14:textId="77777777" w:rsidR="00AB3981" w:rsidRDefault="00AB3981">
    <w:pPr>
      <w:pStyle w:val="Header"/>
    </w:pPr>
    <w:r>
      <w:rPr>
        <w:rFonts w:ascii="Tahoma" w:hAnsi="Tahoma" w:cs="Tahoma"/>
        <w:noProof/>
      </w:rPr>
      <w:drawing>
        <wp:anchor distT="0" distB="0" distL="114300" distR="114300" simplePos="0" relativeHeight="251676672" behindDoc="0" locked="0" layoutInCell="1" allowOverlap="1" wp14:anchorId="74F2EEBE" wp14:editId="26BDD993">
          <wp:simplePos x="0" y="0"/>
          <wp:positionH relativeFrom="column">
            <wp:posOffset>-536050</wp:posOffset>
          </wp:positionH>
          <wp:positionV relativeFrom="paragraph">
            <wp:posOffset>-84455</wp:posOffset>
          </wp:positionV>
          <wp:extent cx="2367915" cy="540385"/>
          <wp:effectExtent l="0" t="0" r="0" b="0"/>
          <wp:wrapNone/>
          <wp:docPr id="7" name="Picture 7"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B772D" w14:textId="77777777" w:rsidR="00AB3981" w:rsidRDefault="00AB3981"/>
  <w:p w14:paraId="0677BD9C" w14:textId="77777777" w:rsidR="00AB3981" w:rsidRDefault="00AB39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601" w:type="dxa"/>
      <w:tblLook w:val="04A0" w:firstRow="1" w:lastRow="0" w:firstColumn="1" w:lastColumn="0" w:noHBand="0" w:noVBand="1"/>
    </w:tblPr>
    <w:tblGrid>
      <w:gridCol w:w="10490"/>
    </w:tblGrid>
    <w:tr w:rsidR="00AB3981" w:rsidRPr="00E84396" w14:paraId="2E37A124" w14:textId="77777777" w:rsidTr="00A577ED">
      <w:trPr>
        <w:trHeight w:val="996"/>
      </w:trPr>
      <w:tc>
        <w:tcPr>
          <w:tcW w:w="10490" w:type="dxa"/>
          <w:shd w:val="clear" w:color="auto" w:fill="auto"/>
        </w:tcPr>
        <w:p w14:paraId="526CAD0D" w14:textId="77777777" w:rsidR="00AB3981" w:rsidRPr="00E84396" w:rsidRDefault="00AB3981" w:rsidP="00E84396">
          <w:pPr>
            <w:pStyle w:val="Header"/>
            <w:rPr>
              <w:rFonts w:ascii="Tahoma" w:hAnsi="Tahoma" w:cs="Tahoma"/>
            </w:rPr>
          </w:pPr>
          <w:r>
            <w:rPr>
              <w:rFonts w:ascii="Tahoma" w:hAnsi="Tahoma" w:cs="Tahoma"/>
              <w:noProof/>
            </w:rPr>
            <w:drawing>
              <wp:anchor distT="0" distB="0" distL="114300" distR="114300" simplePos="0" relativeHeight="251675648" behindDoc="0" locked="0" layoutInCell="1" allowOverlap="1" wp14:anchorId="5C509B44" wp14:editId="1B6168C1">
                <wp:simplePos x="0" y="0"/>
                <wp:positionH relativeFrom="column">
                  <wp:posOffset>-160655</wp:posOffset>
                </wp:positionH>
                <wp:positionV relativeFrom="paragraph">
                  <wp:posOffset>-4445</wp:posOffset>
                </wp:positionV>
                <wp:extent cx="2367915" cy="540385"/>
                <wp:effectExtent l="0" t="0" r="0" b="0"/>
                <wp:wrapNone/>
                <wp:docPr id="11" name="Picture 11"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72DBE9E" w14:textId="77777777" w:rsidR="00AB3981" w:rsidRPr="00193DB4" w:rsidRDefault="00AB3981" w:rsidP="00553E9D">
    <w:pPr>
      <w:pStyle w:val="Header"/>
      <w:rPr>
        <w:rFonts w:ascii="Tahoma" w:hAnsi="Tahoma" w:cs="Tahoma"/>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5FB9" w14:textId="77777777" w:rsidR="00AB3981" w:rsidRPr="00766102" w:rsidRDefault="00AB3981" w:rsidP="004C4F0B">
    <w:pPr>
      <w:pStyle w:val="Header"/>
      <w:tabs>
        <w:tab w:val="clear" w:pos="4153"/>
        <w:tab w:val="clear" w:pos="8306"/>
        <w:tab w:val="right" w:pos="9900"/>
      </w:tabs>
      <w:rPr>
        <w:rFonts w:ascii="Arial Narrow" w:hAnsi="Arial Narrow"/>
        <w:sz w:val="26"/>
      </w:rPr>
    </w:pPr>
    <w:r>
      <w:rPr>
        <w:rFonts w:ascii="Arial Narrow" w:hAnsi="Arial Narrow"/>
        <w:sz w:val="26"/>
      </w:rPr>
      <w:t>SIA „</w:t>
    </w:r>
    <w:r>
      <w:rPr>
        <w:rFonts w:ascii="Arial Narrow" w:hAnsi="Arial Narrow"/>
        <w:color w:val="0033CC"/>
        <w:sz w:val="26"/>
      </w:rPr>
      <w:t>Jēkabpils ūdens</w:t>
    </w:r>
    <w:r>
      <w:rPr>
        <w:rFonts w:ascii="Arial Narrow" w:hAnsi="Arial Narrow"/>
        <w:color w:val="0000FF"/>
        <w:sz w:val="26"/>
      </w:rPr>
      <w:t>”</w:t>
    </w:r>
    <w:r>
      <w:rPr>
        <w:rFonts w:ascii="Arial Narrow" w:hAnsi="Arial Narrow"/>
        <w:sz w:val="26"/>
      </w:rPr>
      <w:tab/>
      <w:t>2022. gada pārskats</w:t>
    </w:r>
  </w:p>
  <w:p w14:paraId="5EE0FFF1" w14:textId="77777777" w:rsidR="00AB3981" w:rsidRDefault="00AB3981" w:rsidP="004C4F0B">
    <w:pPr>
      <w:pStyle w:val="Header"/>
      <w:rPr>
        <w:rFonts w:ascii="Arial Narrow" w:hAnsi="Arial Narrow"/>
        <w:sz w:val="20"/>
      </w:rPr>
    </w:pPr>
    <w:r>
      <w:rPr>
        <w:rFonts w:ascii="Arial Narrow" w:hAnsi="Arial Narrow"/>
        <w:sz w:val="20"/>
      </w:rPr>
      <w:t xml:space="preserve">Adrese: </w:t>
    </w:r>
    <w:r>
      <w:rPr>
        <w:rFonts w:ascii="Arial Narrow" w:hAnsi="Arial Narrow"/>
        <w:color w:val="0033CC"/>
        <w:sz w:val="20"/>
      </w:rPr>
      <w:t>Jaunā iela 60, Jēkabpils</w:t>
    </w:r>
  </w:p>
  <w:p w14:paraId="78C7A22E" w14:textId="77777777" w:rsidR="00AB3981" w:rsidRDefault="00AB3981" w:rsidP="004C4F0B">
    <w:pPr>
      <w:pStyle w:val="Header"/>
      <w:pBdr>
        <w:bottom w:val="single" w:sz="4" w:space="1" w:color="auto"/>
      </w:pBdr>
      <w:tabs>
        <w:tab w:val="clear" w:pos="4153"/>
        <w:tab w:val="clear" w:pos="8306"/>
        <w:tab w:val="right" w:pos="9900"/>
      </w:tabs>
      <w:rPr>
        <w:rFonts w:ascii="Arial" w:hAnsi="Arial"/>
        <w:sz w:val="20"/>
      </w:rPr>
    </w:pPr>
    <w:r>
      <w:rPr>
        <w:rFonts w:ascii="Arial Narrow" w:hAnsi="Arial Narrow"/>
        <w:sz w:val="20"/>
      </w:rPr>
      <w:t xml:space="preserve">Vienotais reģistrācijas numurs: </w:t>
    </w:r>
    <w:r>
      <w:rPr>
        <w:rFonts w:ascii="Arial Narrow" w:hAnsi="Arial Narrow"/>
        <w:color w:val="0033CC"/>
        <w:sz w:val="20"/>
      </w:rPr>
      <w:t>45403000395</w:t>
    </w:r>
    <w:r>
      <w:rPr>
        <w:rFonts w:ascii="Arial Narrow" w:hAnsi="Arial Narrow"/>
        <w:sz w:val="20"/>
      </w:rPr>
      <w:tab/>
    </w:r>
  </w:p>
  <w:p w14:paraId="1DA5B28D" w14:textId="77777777" w:rsidR="00AB3981" w:rsidRPr="004C4F0B" w:rsidRDefault="00AB3981" w:rsidP="004C4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4F21" w14:textId="5BAEDACA" w:rsidR="00E26B99" w:rsidRPr="00766102" w:rsidRDefault="00E26B99" w:rsidP="00E26B99">
    <w:pPr>
      <w:pStyle w:val="Header"/>
      <w:tabs>
        <w:tab w:val="clear" w:pos="4153"/>
        <w:tab w:val="clear" w:pos="8306"/>
        <w:tab w:val="right" w:pos="9900"/>
      </w:tabs>
      <w:rPr>
        <w:rFonts w:ascii="Arial Narrow" w:hAnsi="Arial Narrow"/>
        <w:sz w:val="26"/>
      </w:rPr>
    </w:pPr>
    <w:r>
      <w:rPr>
        <w:rFonts w:ascii="Arial Narrow" w:hAnsi="Arial Narrow"/>
        <w:sz w:val="26"/>
      </w:rPr>
      <w:t>SIA „</w:t>
    </w:r>
    <w:r>
      <w:rPr>
        <w:rFonts w:ascii="Arial Narrow" w:hAnsi="Arial Narrow"/>
        <w:color w:val="0033CC"/>
        <w:sz w:val="26"/>
      </w:rPr>
      <w:t>Jēkabpils ūdens</w:t>
    </w:r>
    <w:r>
      <w:rPr>
        <w:rFonts w:ascii="Arial Narrow" w:hAnsi="Arial Narrow"/>
        <w:color w:val="0000FF"/>
        <w:sz w:val="26"/>
      </w:rPr>
      <w:t>”</w:t>
    </w:r>
    <w:r>
      <w:rPr>
        <w:rFonts w:ascii="Arial Narrow" w:hAnsi="Arial Narrow"/>
        <w:sz w:val="26"/>
      </w:rPr>
      <w:tab/>
      <w:t>202</w:t>
    </w:r>
    <w:r w:rsidR="00B5458D">
      <w:rPr>
        <w:rFonts w:ascii="Arial Narrow" w:hAnsi="Arial Narrow"/>
        <w:sz w:val="26"/>
      </w:rPr>
      <w:t>2</w:t>
    </w:r>
    <w:r>
      <w:rPr>
        <w:rFonts w:ascii="Arial Narrow" w:hAnsi="Arial Narrow"/>
        <w:sz w:val="26"/>
      </w:rPr>
      <w:t>. gada pārskats</w:t>
    </w:r>
  </w:p>
  <w:p w14:paraId="7852A0B1" w14:textId="77777777" w:rsidR="00E26B99" w:rsidRDefault="00E26B99" w:rsidP="00E26B99">
    <w:pPr>
      <w:pStyle w:val="Header"/>
      <w:rPr>
        <w:rFonts w:ascii="Arial Narrow" w:hAnsi="Arial Narrow"/>
        <w:sz w:val="20"/>
      </w:rPr>
    </w:pPr>
    <w:r>
      <w:rPr>
        <w:rFonts w:ascii="Arial Narrow" w:hAnsi="Arial Narrow"/>
        <w:sz w:val="20"/>
      </w:rPr>
      <w:t xml:space="preserve">Adrese: </w:t>
    </w:r>
    <w:r>
      <w:rPr>
        <w:rFonts w:ascii="Arial Narrow" w:hAnsi="Arial Narrow"/>
        <w:color w:val="0033CC"/>
        <w:sz w:val="20"/>
      </w:rPr>
      <w:t>Jaunā iela 60, Jēkabpils</w:t>
    </w:r>
  </w:p>
  <w:p w14:paraId="14EBA24F" w14:textId="77777777" w:rsidR="00E26B99" w:rsidRDefault="00E26B99" w:rsidP="00E26B99">
    <w:pPr>
      <w:pStyle w:val="Header"/>
      <w:pBdr>
        <w:bottom w:val="single" w:sz="4" w:space="1" w:color="auto"/>
      </w:pBdr>
      <w:tabs>
        <w:tab w:val="clear" w:pos="4153"/>
        <w:tab w:val="clear" w:pos="8306"/>
        <w:tab w:val="right" w:pos="9900"/>
      </w:tabs>
      <w:rPr>
        <w:rFonts w:ascii="Arial" w:hAnsi="Arial"/>
        <w:sz w:val="20"/>
      </w:rPr>
    </w:pPr>
    <w:r>
      <w:rPr>
        <w:rFonts w:ascii="Arial Narrow" w:hAnsi="Arial Narrow"/>
        <w:sz w:val="20"/>
      </w:rPr>
      <w:t xml:space="preserve">Vienotais reģistrācijas numurs: </w:t>
    </w:r>
    <w:r>
      <w:rPr>
        <w:rFonts w:ascii="Arial Narrow" w:hAnsi="Arial Narrow"/>
        <w:color w:val="0033CC"/>
        <w:sz w:val="20"/>
      </w:rPr>
      <w:t>45403000395</w:t>
    </w:r>
    <w:r>
      <w:rPr>
        <w:rFonts w:ascii="Arial Narrow" w:hAnsi="Arial Narrow"/>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C789" w14:textId="51214971" w:rsidR="00A80967" w:rsidRPr="00766102" w:rsidRDefault="00A80967" w:rsidP="00A80967">
    <w:pPr>
      <w:pStyle w:val="Header"/>
      <w:tabs>
        <w:tab w:val="clear" w:pos="4153"/>
        <w:tab w:val="clear" w:pos="8306"/>
        <w:tab w:val="right" w:pos="9900"/>
      </w:tabs>
      <w:rPr>
        <w:rFonts w:ascii="Arial Narrow" w:hAnsi="Arial Narrow"/>
        <w:sz w:val="26"/>
      </w:rPr>
    </w:pPr>
    <w:r>
      <w:rPr>
        <w:rFonts w:ascii="Arial Narrow" w:hAnsi="Arial Narrow"/>
        <w:sz w:val="26"/>
      </w:rPr>
      <w:t>SIA „</w:t>
    </w:r>
    <w:r>
      <w:rPr>
        <w:rFonts w:ascii="Arial Narrow" w:hAnsi="Arial Narrow"/>
        <w:color w:val="0033CC"/>
        <w:sz w:val="26"/>
      </w:rPr>
      <w:t>Jēkabpils ūdens</w:t>
    </w:r>
    <w:r>
      <w:rPr>
        <w:rFonts w:ascii="Arial Narrow" w:hAnsi="Arial Narrow"/>
        <w:color w:val="0000FF"/>
        <w:sz w:val="26"/>
      </w:rPr>
      <w:t>”</w:t>
    </w:r>
    <w:r>
      <w:rPr>
        <w:rFonts w:ascii="Arial Narrow" w:hAnsi="Arial Narrow"/>
        <w:sz w:val="26"/>
      </w:rPr>
      <w:tab/>
      <w:t>202</w:t>
    </w:r>
    <w:r w:rsidR="00B5458D">
      <w:rPr>
        <w:rFonts w:ascii="Arial Narrow" w:hAnsi="Arial Narrow"/>
        <w:sz w:val="26"/>
      </w:rPr>
      <w:t>2</w:t>
    </w:r>
    <w:r>
      <w:rPr>
        <w:rFonts w:ascii="Arial Narrow" w:hAnsi="Arial Narrow"/>
        <w:sz w:val="26"/>
      </w:rPr>
      <w:t>. gada pārskats</w:t>
    </w:r>
  </w:p>
  <w:p w14:paraId="343BA1BF" w14:textId="77777777" w:rsidR="00A80967" w:rsidRDefault="00A80967" w:rsidP="00A80967">
    <w:pPr>
      <w:pStyle w:val="Header"/>
      <w:rPr>
        <w:rFonts w:ascii="Arial Narrow" w:hAnsi="Arial Narrow"/>
        <w:sz w:val="20"/>
      </w:rPr>
    </w:pPr>
    <w:r>
      <w:rPr>
        <w:rFonts w:ascii="Arial Narrow" w:hAnsi="Arial Narrow"/>
        <w:sz w:val="20"/>
      </w:rPr>
      <w:t xml:space="preserve">Adrese: </w:t>
    </w:r>
    <w:r>
      <w:rPr>
        <w:rFonts w:ascii="Arial Narrow" w:hAnsi="Arial Narrow"/>
        <w:color w:val="0033CC"/>
        <w:sz w:val="20"/>
      </w:rPr>
      <w:t>Jaunā iela 60, Jēkabpils</w:t>
    </w:r>
  </w:p>
  <w:p w14:paraId="6EB8E118" w14:textId="77777777" w:rsidR="00A80967" w:rsidRDefault="00A80967" w:rsidP="00A80967">
    <w:pPr>
      <w:pStyle w:val="Header"/>
      <w:pBdr>
        <w:bottom w:val="single" w:sz="4" w:space="1" w:color="auto"/>
      </w:pBdr>
      <w:tabs>
        <w:tab w:val="clear" w:pos="4153"/>
        <w:tab w:val="clear" w:pos="8306"/>
        <w:tab w:val="right" w:pos="9900"/>
      </w:tabs>
      <w:rPr>
        <w:rFonts w:ascii="Arial" w:hAnsi="Arial"/>
        <w:sz w:val="20"/>
      </w:rPr>
    </w:pPr>
    <w:r>
      <w:rPr>
        <w:rFonts w:ascii="Arial Narrow" w:hAnsi="Arial Narrow"/>
        <w:sz w:val="20"/>
      </w:rPr>
      <w:t xml:space="preserve">Vienotais reģistrācijas numurs: </w:t>
    </w:r>
    <w:r>
      <w:rPr>
        <w:rFonts w:ascii="Arial Narrow" w:hAnsi="Arial Narrow"/>
        <w:color w:val="0033CC"/>
        <w:sz w:val="20"/>
      </w:rPr>
      <w:t>45403000395</w:t>
    </w:r>
    <w:r>
      <w:rPr>
        <w:rFonts w:ascii="Arial Narrow" w:hAnsi="Arial Narrow"/>
        <w:sz w:val="20"/>
      </w:rPr>
      <w:tab/>
    </w:r>
  </w:p>
  <w:p w14:paraId="09CC0915" w14:textId="77777777" w:rsidR="007D7459" w:rsidRPr="00242B11" w:rsidRDefault="007D7459" w:rsidP="00242B11">
    <w:pPr>
      <w:pStyle w:val="Header"/>
    </w:pPr>
  </w:p>
  <w:p w14:paraId="7FEE51DC" w14:textId="77777777" w:rsidR="00190D22" w:rsidRDefault="00190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177"/>
    <w:multiLevelType w:val="hybridMultilevel"/>
    <w:tmpl w:val="00528D08"/>
    <w:lvl w:ilvl="0" w:tplc="D8FE1E68">
      <w:start w:val="1"/>
      <w:numFmt w:val="decimal"/>
      <w:lvlText w:val="%1."/>
      <w:lvlJc w:val="left"/>
      <w:pPr>
        <w:ind w:left="1352" w:hanging="360"/>
      </w:pPr>
      <w:rPr>
        <w:rFonts w:hint="default"/>
        <w:b w:val="0"/>
        <w:bCs/>
        <w:sz w:val="22"/>
        <w:szCs w:val="22"/>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1" w15:restartNumberingAfterBreak="0">
    <w:nsid w:val="0624427C"/>
    <w:multiLevelType w:val="hybridMultilevel"/>
    <w:tmpl w:val="00528D08"/>
    <w:lvl w:ilvl="0" w:tplc="FFFFFFFF">
      <w:start w:val="1"/>
      <w:numFmt w:val="decimal"/>
      <w:lvlText w:val="%1."/>
      <w:lvlJc w:val="left"/>
      <w:pPr>
        <w:ind w:left="1352" w:hanging="360"/>
      </w:pPr>
      <w:rPr>
        <w:rFonts w:hint="default"/>
        <w:b w:val="0"/>
        <w:bCs/>
        <w:sz w:val="22"/>
        <w:szCs w:val="22"/>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 w15:restartNumberingAfterBreak="0">
    <w:nsid w:val="07587978"/>
    <w:multiLevelType w:val="hybridMultilevel"/>
    <w:tmpl w:val="A08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73240"/>
    <w:multiLevelType w:val="hybridMultilevel"/>
    <w:tmpl w:val="EB0024D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2114012"/>
    <w:multiLevelType w:val="hybridMultilevel"/>
    <w:tmpl w:val="1D72E290"/>
    <w:lvl w:ilvl="0" w:tplc="31EC9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F1A30"/>
    <w:multiLevelType w:val="hybridMultilevel"/>
    <w:tmpl w:val="6C0685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BC0CBA"/>
    <w:multiLevelType w:val="hybridMultilevel"/>
    <w:tmpl w:val="00528D08"/>
    <w:lvl w:ilvl="0" w:tplc="FFFFFFFF">
      <w:start w:val="1"/>
      <w:numFmt w:val="decimal"/>
      <w:lvlText w:val="%1."/>
      <w:lvlJc w:val="left"/>
      <w:pPr>
        <w:ind w:left="1352" w:hanging="360"/>
      </w:pPr>
      <w:rPr>
        <w:rFonts w:hint="default"/>
        <w:b w:val="0"/>
        <w:bCs/>
        <w:sz w:val="22"/>
        <w:szCs w:val="22"/>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7" w15:restartNumberingAfterBreak="0">
    <w:nsid w:val="20174EA2"/>
    <w:multiLevelType w:val="hybridMultilevel"/>
    <w:tmpl w:val="00528D08"/>
    <w:lvl w:ilvl="0" w:tplc="FFFFFFFF">
      <w:start w:val="1"/>
      <w:numFmt w:val="decimal"/>
      <w:lvlText w:val="%1."/>
      <w:lvlJc w:val="left"/>
      <w:pPr>
        <w:ind w:left="1352" w:hanging="360"/>
      </w:pPr>
      <w:rPr>
        <w:rFonts w:hint="default"/>
        <w:b w:val="0"/>
        <w:bCs/>
        <w:sz w:val="22"/>
        <w:szCs w:val="22"/>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8" w15:restartNumberingAfterBreak="0">
    <w:nsid w:val="20727EAD"/>
    <w:multiLevelType w:val="hybridMultilevel"/>
    <w:tmpl w:val="663C855C"/>
    <w:lvl w:ilvl="0" w:tplc="37D2DED0">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486E3C"/>
    <w:multiLevelType w:val="hybridMultilevel"/>
    <w:tmpl w:val="5E7E5C96"/>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5E3104"/>
    <w:multiLevelType w:val="hybridMultilevel"/>
    <w:tmpl w:val="0422F2C8"/>
    <w:lvl w:ilvl="0" w:tplc="F13E8C46">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9510F"/>
    <w:multiLevelType w:val="hybridMultilevel"/>
    <w:tmpl w:val="0ACEF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276B9D"/>
    <w:multiLevelType w:val="hybridMultilevel"/>
    <w:tmpl w:val="0422F2C8"/>
    <w:lvl w:ilvl="0" w:tplc="F13E8C46">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E5C77"/>
    <w:multiLevelType w:val="hybridMultilevel"/>
    <w:tmpl w:val="B896C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1A23B4"/>
    <w:multiLevelType w:val="hybridMultilevel"/>
    <w:tmpl w:val="3EA0FCF4"/>
    <w:lvl w:ilvl="0" w:tplc="3CD2BCD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3A2A0C"/>
    <w:multiLevelType w:val="hybridMultilevel"/>
    <w:tmpl w:val="74045720"/>
    <w:lvl w:ilvl="0" w:tplc="DB4A2E08">
      <w:start w:val="4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A573EC"/>
    <w:multiLevelType w:val="hybridMultilevel"/>
    <w:tmpl w:val="CFE8AE60"/>
    <w:lvl w:ilvl="0" w:tplc="B2144FFC">
      <w:start w:val="11"/>
      <w:numFmt w:val="decimal"/>
      <w:lvlText w:val="%1."/>
      <w:lvlJc w:val="left"/>
      <w:pPr>
        <w:tabs>
          <w:tab w:val="num" w:pos="360"/>
        </w:tabs>
        <w:ind w:left="360" w:hanging="360"/>
      </w:pPr>
      <w:rPr>
        <w:rFonts w:ascii="Arial Narrow" w:hAnsi="Arial Narrow" w:hint="default"/>
        <w:b/>
        <w:i w:val="0"/>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4142559"/>
    <w:multiLevelType w:val="hybridMultilevel"/>
    <w:tmpl w:val="76CE5172"/>
    <w:lvl w:ilvl="0" w:tplc="F564A6BC">
      <w:start w:val="1"/>
      <w:numFmt w:val="decimal"/>
      <w:lvlText w:val="%1."/>
      <w:lvlJc w:val="left"/>
      <w:pPr>
        <w:tabs>
          <w:tab w:val="num" w:pos="360"/>
        </w:tabs>
        <w:ind w:left="360" w:hanging="360"/>
      </w:pPr>
      <w:rPr>
        <w:rFonts w:ascii="Arial Narrow" w:hAnsi="Arial Narrow" w:hint="default"/>
        <w:b/>
        <w:i w:val="0"/>
        <w:color w:val="auto"/>
        <w:sz w:val="22"/>
      </w:rPr>
    </w:lvl>
    <w:lvl w:ilvl="1" w:tplc="04260009">
      <w:start w:val="1"/>
      <w:numFmt w:val="bullet"/>
      <w:lvlText w:val=""/>
      <w:lvlJc w:val="left"/>
      <w:pPr>
        <w:tabs>
          <w:tab w:val="num" w:pos="1080"/>
        </w:tabs>
        <w:ind w:left="1080" w:hanging="360"/>
      </w:pPr>
      <w:rPr>
        <w:rFonts w:ascii="Wingdings" w:hAnsi="Wingdings" w:hint="default"/>
        <w:b/>
        <w:i w:val="0"/>
        <w:sz w:val="2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69F07273"/>
    <w:multiLevelType w:val="hybridMultilevel"/>
    <w:tmpl w:val="5E7E5C96"/>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8750AD"/>
    <w:multiLevelType w:val="hybridMultilevel"/>
    <w:tmpl w:val="076ACF1C"/>
    <w:lvl w:ilvl="0" w:tplc="6E4488D0">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abstractNum w:abstractNumId="22" w15:restartNumberingAfterBreak="0">
    <w:nsid w:val="780E7E2B"/>
    <w:multiLevelType w:val="hybridMultilevel"/>
    <w:tmpl w:val="154C8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790ABF"/>
    <w:multiLevelType w:val="multilevel"/>
    <w:tmpl w:val="D02E1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3691184">
    <w:abstractNumId w:val="18"/>
  </w:num>
  <w:num w:numId="2" w16cid:durableId="1662806224">
    <w:abstractNumId w:val="16"/>
  </w:num>
  <w:num w:numId="3" w16cid:durableId="1457259927">
    <w:abstractNumId w:val="23"/>
  </w:num>
  <w:num w:numId="4" w16cid:durableId="914125395">
    <w:abstractNumId w:val="13"/>
  </w:num>
  <w:num w:numId="5" w16cid:durableId="1367290825">
    <w:abstractNumId w:val="19"/>
  </w:num>
  <w:num w:numId="6" w16cid:durableId="1298296432">
    <w:abstractNumId w:val="8"/>
  </w:num>
  <w:num w:numId="7" w16cid:durableId="1159729212">
    <w:abstractNumId w:val="9"/>
  </w:num>
  <w:num w:numId="8" w16cid:durableId="759762881">
    <w:abstractNumId w:val="15"/>
  </w:num>
  <w:num w:numId="9" w16cid:durableId="1158107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6916114">
    <w:abstractNumId w:val="17"/>
  </w:num>
  <w:num w:numId="11" w16cid:durableId="1547645862">
    <w:abstractNumId w:val="0"/>
  </w:num>
  <w:num w:numId="12" w16cid:durableId="1380935825">
    <w:abstractNumId w:val="20"/>
  </w:num>
  <w:num w:numId="13" w16cid:durableId="478807039">
    <w:abstractNumId w:val="5"/>
  </w:num>
  <w:num w:numId="14" w16cid:durableId="896358534">
    <w:abstractNumId w:val="4"/>
  </w:num>
  <w:num w:numId="15" w16cid:durableId="550266561">
    <w:abstractNumId w:val="12"/>
  </w:num>
  <w:num w:numId="16" w16cid:durableId="1026637057">
    <w:abstractNumId w:val="10"/>
  </w:num>
  <w:num w:numId="17" w16cid:durableId="1591891605">
    <w:abstractNumId w:val="22"/>
  </w:num>
  <w:num w:numId="18" w16cid:durableId="465205290">
    <w:abstractNumId w:val="14"/>
  </w:num>
  <w:num w:numId="19" w16cid:durableId="1067344596">
    <w:abstractNumId w:val="1"/>
  </w:num>
  <w:num w:numId="20" w16cid:durableId="1525705769">
    <w:abstractNumId w:val="11"/>
  </w:num>
  <w:num w:numId="21" w16cid:durableId="945385621">
    <w:abstractNumId w:val="2"/>
  </w:num>
  <w:num w:numId="22" w16cid:durableId="1733116675">
    <w:abstractNumId w:val="21"/>
  </w:num>
  <w:num w:numId="23" w16cid:durableId="1786340911">
    <w:abstractNumId w:val="7"/>
  </w:num>
  <w:num w:numId="24" w16cid:durableId="206702487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lv-LV" w:vendorID="7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3D"/>
    <w:rsid w:val="0000013D"/>
    <w:rsid w:val="00000532"/>
    <w:rsid w:val="00001125"/>
    <w:rsid w:val="00001E71"/>
    <w:rsid w:val="00002954"/>
    <w:rsid w:val="000032C1"/>
    <w:rsid w:val="00004147"/>
    <w:rsid w:val="0000582C"/>
    <w:rsid w:val="000068D3"/>
    <w:rsid w:val="00006EF1"/>
    <w:rsid w:val="00007806"/>
    <w:rsid w:val="000108D6"/>
    <w:rsid w:val="00013B26"/>
    <w:rsid w:val="00015DE6"/>
    <w:rsid w:val="0001725E"/>
    <w:rsid w:val="00020A94"/>
    <w:rsid w:val="00021386"/>
    <w:rsid w:val="00021F82"/>
    <w:rsid w:val="0002230C"/>
    <w:rsid w:val="00022528"/>
    <w:rsid w:val="00027F55"/>
    <w:rsid w:val="0003081C"/>
    <w:rsid w:val="0003089D"/>
    <w:rsid w:val="00030C91"/>
    <w:rsid w:val="00030FFC"/>
    <w:rsid w:val="00031529"/>
    <w:rsid w:val="00031FA6"/>
    <w:rsid w:val="00032AF0"/>
    <w:rsid w:val="00032CA1"/>
    <w:rsid w:val="00032E2B"/>
    <w:rsid w:val="00033C43"/>
    <w:rsid w:val="00033E9F"/>
    <w:rsid w:val="00035A2F"/>
    <w:rsid w:val="000376FD"/>
    <w:rsid w:val="00037BC2"/>
    <w:rsid w:val="00037F85"/>
    <w:rsid w:val="00040127"/>
    <w:rsid w:val="000408A3"/>
    <w:rsid w:val="000409B1"/>
    <w:rsid w:val="00041260"/>
    <w:rsid w:val="000414C2"/>
    <w:rsid w:val="00041C9A"/>
    <w:rsid w:val="0004337B"/>
    <w:rsid w:val="00043923"/>
    <w:rsid w:val="00043FC9"/>
    <w:rsid w:val="000446F9"/>
    <w:rsid w:val="00045670"/>
    <w:rsid w:val="0004588F"/>
    <w:rsid w:val="00045F3A"/>
    <w:rsid w:val="000476CE"/>
    <w:rsid w:val="0004786D"/>
    <w:rsid w:val="000504C8"/>
    <w:rsid w:val="00051413"/>
    <w:rsid w:val="00051B27"/>
    <w:rsid w:val="00051CB3"/>
    <w:rsid w:val="00052249"/>
    <w:rsid w:val="00053BD6"/>
    <w:rsid w:val="0005413B"/>
    <w:rsid w:val="00054950"/>
    <w:rsid w:val="00054F65"/>
    <w:rsid w:val="000555CE"/>
    <w:rsid w:val="000567C5"/>
    <w:rsid w:val="00056B0B"/>
    <w:rsid w:val="0006249E"/>
    <w:rsid w:val="00062577"/>
    <w:rsid w:val="00063ABF"/>
    <w:rsid w:val="00063FAB"/>
    <w:rsid w:val="000648FC"/>
    <w:rsid w:val="00064B26"/>
    <w:rsid w:val="00066C52"/>
    <w:rsid w:val="00067EBB"/>
    <w:rsid w:val="00072AD4"/>
    <w:rsid w:val="00073037"/>
    <w:rsid w:val="00073582"/>
    <w:rsid w:val="00073BD1"/>
    <w:rsid w:val="00075547"/>
    <w:rsid w:val="00077138"/>
    <w:rsid w:val="00080657"/>
    <w:rsid w:val="00084070"/>
    <w:rsid w:val="00084CA6"/>
    <w:rsid w:val="00084F98"/>
    <w:rsid w:val="00085F8F"/>
    <w:rsid w:val="0008795B"/>
    <w:rsid w:val="00087CDF"/>
    <w:rsid w:val="00091EDB"/>
    <w:rsid w:val="00091F37"/>
    <w:rsid w:val="000927A9"/>
    <w:rsid w:val="000939A4"/>
    <w:rsid w:val="000950F8"/>
    <w:rsid w:val="000957A4"/>
    <w:rsid w:val="00096896"/>
    <w:rsid w:val="000973FE"/>
    <w:rsid w:val="000A0D0C"/>
    <w:rsid w:val="000A0E09"/>
    <w:rsid w:val="000A0FC7"/>
    <w:rsid w:val="000A198E"/>
    <w:rsid w:val="000A4B81"/>
    <w:rsid w:val="000A4D40"/>
    <w:rsid w:val="000A59EC"/>
    <w:rsid w:val="000A616E"/>
    <w:rsid w:val="000A6787"/>
    <w:rsid w:val="000A6F24"/>
    <w:rsid w:val="000A7A9A"/>
    <w:rsid w:val="000A7D78"/>
    <w:rsid w:val="000B065D"/>
    <w:rsid w:val="000B0BE4"/>
    <w:rsid w:val="000B0D58"/>
    <w:rsid w:val="000B1733"/>
    <w:rsid w:val="000B1906"/>
    <w:rsid w:val="000B1C6B"/>
    <w:rsid w:val="000B484A"/>
    <w:rsid w:val="000B49D8"/>
    <w:rsid w:val="000B698C"/>
    <w:rsid w:val="000B6A9B"/>
    <w:rsid w:val="000C1ECC"/>
    <w:rsid w:val="000C3941"/>
    <w:rsid w:val="000C42F5"/>
    <w:rsid w:val="000C5022"/>
    <w:rsid w:val="000C58CE"/>
    <w:rsid w:val="000C6D64"/>
    <w:rsid w:val="000C71AD"/>
    <w:rsid w:val="000C760C"/>
    <w:rsid w:val="000D07E7"/>
    <w:rsid w:val="000D115E"/>
    <w:rsid w:val="000D3CAB"/>
    <w:rsid w:val="000D4464"/>
    <w:rsid w:val="000D517C"/>
    <w:rsid w:val="000D53D9"/>
    <w:rsid w:val="000D72BE"/>
    <w:rsid w:val="000E279D"/>
    <w:rsid w:val="000E5988"/>
    <w:rsid w:val="000E6CEB"/>
    <w:rsid w:val="000E6F0D"/>
    <w:rsid w:val="000E713E"/>
    <w:rsid w:val="000F3B2D"/>
    <w:rsid w:val="000F67C5"/>
    <w:rsid w:val="000F6B5A"/>
    <w:rsid w:val="000F7080"/>
    <w:rsid w:val="000F7914"/>
    <w:rsid w:val="00100D85"/>
    <w:rsid w:val="00102897"/>
    <w:rsid w:val="001031EC"/>
    <w:rsid w:val="00103935"/>
    <w:rsid w:val="00104CED"/>
    <w:rsid w:val="00105673"/>
    <w:rsid w:val="00106358"/>
    <w:rsid w:val="001068C9"/>
    <w:rsid w:val="00111F08"/>
    <w:rsid w:val="00114B8A"/>
    <w:rsid w:val="00114C49"/>
    <w:rsid w:val="00115021"/>
    <w:rsid w:val="00115E3F"/>
    <w:rsid w:val="0011690B"/>
    <w:rsid w:val="00116F56"/>
    <w:rsid w:val="001207F5"/>
    <w:rsid w:val="001219D9"/>
    <w:rsid w:val="00121E45"/>
    <w:rsid w:val="00122F9C"/>
    <w:rsid w:val="001230F9"/>
    <w:rsid w:val="00123C2D"/>
    <w:rsid w:val="001246B3"/>
    <w:rsid w:val="00124ACD"/>
    <w:rsid w:val="00127409"/>
    <w:rsid w:val="001277AD"/>
    <w:rsid w:val="00127E26"/>
    <w:rsid w:val="00127E41"/>
    <w:rsid w:val="001313FD"/>
    <w:rsid w:val="0013149B"/>
    <w:rsid w:val="00131AD0"/>
    <w:rsid w:val="00131EBC"/>
    <w:rsid w:val="00131F91"/>
    <w:rsid w:val="00132CA2"/>
    <w:rsid w:val="001330C6"/>
    <w:rsid w:val="00133CD1"/>
    <w:rsid w:val="00135008"/>
    <w:rsid w:val="00140667"/>
    <w:rsid w:val="00140A3A"/>
    <w:rsid w:val="001416DE"/>
    <w:rsid w:val="0014282D"/>
    <w:rsid w:val="00143976"/>
    <w:rsid w:val="00143ED1"/>
    <w:rsid w:val="001456DE"/>
    <w:rsid w:val="0014760D"/>
    <w:rsid w:val="00147867"/>
    <w:rsid w:val="00150A0C"/>
    <w:rsid w:val="0015257B"/>
    <w:rsid w:val="00155B38"/>
    <w:rsid w:val="001603CB"/>
    <w:rsid w:val="00160915"/>
    <w:rsid w:val="00161E11"/>
    <w:rsid w:val="001625BD"/>
    <w:rsid w:val="00162822"/>
    <w:rsid w:val="0016667D"/>
    <w:rsid w:val="00167256"/>
    <w:rsid w:val="001675F0"/>
    <w:rsid w:val="00167D81"/>
    <w:rsid w:val="00170901"/>
    <w:rsid w:val="00170A1C"/>
    <w:rsid w:val="00170A7D"/>
    <w:rsid w:val="00170E39"/>
    <w:rsid w:val="00171828"/>
    <w:rsid w:val="00172A77"/>
    <w:rsid w:val="00172B5D"/>
    <w:rsid w:val="001744E8"/>
    <w:rsid w:val="00174531"/>
    <w:rsid w:val="001749D7"/>
    <w:rsid w:val="00176CA5"/>
    <w:rsid w:val="00180CB4"/>
    <w:rsid w:val="00182BCB"/>
    <w:rsid w:val="00182CEE"/>
    <w:rsid w:val="00182EF8"/>
    <w:rsid w:val="00184C30"/>
    <w:rsid w:val="00186049"/>
    <w:rsid w:val="00186356"/>
    <w:rsid w:val="00186BE1"/>
    <w:rsid w:val="0018729B"/>
    <w:rsid w:val="001908E0"/>
    <w:rsid w:val="00190D22"/>
    <w:rsid w:val="001927DE"/>
    <w:rsid w:val="0019366A"/>
    <w:rsid w:val="00194BC5"/>
    <w:rsid w:val="00195B62"/>
    <w:rsid w:val="00195FE8"/>
    <w:rsid w:val="001A0067"/>
    <w:rsid w:val="001A1211"/>
    <w:rsid w:val="001A1C5D"/>
    <w:rsid w:val="001A1F7C"/>
    <w:rsid w:val="001A288D"/>
    <w:rsid w:val="001A3A7D"/>
    <w:rsid w:val="001A40F8"/>
    <w:rsid w:val="001A5789"/>
    <w:rsid w:val="001A5B07"/>
    <w:rsid w:val="001A5FD9"/>
    <w:rsid w:val="001B0028"/>
    <w:rsid w:val="001B3A59"/>
    <w:rsid w:val="001B6951"/>
    <w:rsid w:val="001B798B"/>
    <w:rsid w:val="001C1285"/>
    <w:rsid w:val="001C3427"/>
    <w:rsid w:val="001C491B"/>
    <w:rsid w:val="001C5E46"/>
    <w:rsid w:val="001C6976"/>
    <w:rsid w:val="001C6A00"/>
    <w:rsid w:val="001C72E9"/>
    <w:rsid w:val="001D2BEE"/>
    <w:rsid w:val="001D339E"/>
    <w:rsid w:val="001D46CD"/>
    <w:rsid w:val="001D479D"/>
    <w:rsid w:val="001D62F7"/>
    <w:rsid w:val="001D6E9F"/>
    <w:rsid w:val="001E0C03"/>
    <w:rsid w:val="001E2CAA"/>
    <w:rsid w:val="001E301E"/>
    <w:rsid w:val="001E39EF"/>
    <w:rsid w:val="001E493F"/>
    <w:rsid w:val="001E496B"/>
    <w:rsid w:val="001E5051"/>
    <w:rsid w:val="001E6482"/>
    <w:rsid w:val="001E6686"/>
    <w:rsid w:val="001E7A25"/>
    <w:rsid w:val="001F02D8"/>
    <w:rsid w:val="001F06CD"/>
    <w:rsid w:val="001F2FFB"/>
    <w:rsid w:val="001F3347"/>
    <w:rsid w:val="001F37D4"/>
    <w:rsid w:val="001F398F"/>
    <w:rsid w:val="001F46D3"/>
    <w:rsid w:val="001F53C0"/>
    <w:rsid w:val="001F7178"/>
    <w:rsid w:val="001F7897"/>
    <w:rsid w:val="00200077"/>
    <w:rsid w:val="00203863"/>
    <w:rsid w:val="00204329"/>
    <w:rsid w:val="00204698"/>
    <w:rsid w:val="00206E71"/>
    <w:rsid w:val="0020728A"/>
    <w:rsid w:val="0021032E"/>
    <w:rsid w:val="00210669"/>
    <w:rsid w:val="002113FA"/>
    <w:rsid w:val="00211D45"/>
    <w:rsid w:val="002122FA"/>
    <w:rsid w:val="00212334"/>
    <w:rsid w:val="00215E61"/>
    <w:rsid w:val="00217FE4"/>
    <w:rsid w:val="0022096A"/>
    <w:rsid w:val="002216C1"/>
    <w:rsid w:val="00221C24"/>
    <w:rsid w:val="00226DF7"/>
    <w:rsid w:val="0023304D"/>
    <w:rsid w:val="00237307"/>
    <w:rsid w:val="002411AF"/>
    <w:rsid w:val="00241A53"/>
    <w:rsid w:val="00242B11"/>
    <w:rsid w:val="00242BA3"/>
    <w:rsid w:val="00242CAB"/>
    <w:rsid w:val="00242EEC"/>
    <w:rsid w:val="00243440"/>
    <w:rsid w:val="0024393E"/>
    <w:rsid w:val="00243B31"/>
    <w:rsid w:val="00245EF9"/>
    <w:rsid w:val="0024751F"/>
    <w:rsid w:val="00250996"/>
    <w:rsid w:val="00251551"/>
    <w:rsid w:val="00252650"/>
    <w:rsid w:val="002535E9"/>
    <w:rsid w:val="00254753"/>
    <w:rsid w:val="00256D6B"/>
    <w:rsid w:val="00257383"/>
    <w:rsid w:val="002658A9"/>
    <w:rsid w:val="00265A05"/>
    <w:rsid w:val="00265F16"/>
    <w:rsid w:val="00266375"/>
    <w:rsid w:val="0026689A"/>
    <w:rsid w:val="002671EA"/>
    <w:rsid w:val="00267A7A"/>
    <w:rsid w:val="00271590"/>
    <w:rsid w:val="002739DB"/>
    <w:rsid w:val="00273E41"/>
    <w:rsid w:val="00273F84"/>
    <w:rsid w:val="00276331"/>
    <w:rsid w:val="00276A9B"/>
    <w:rsid w:val="002771A8"/>
    <w:rsid w:val="00277736"/>
    <w:rsid w:val="00277A9E"/>
    <w:rsid w:val="00280D0B"/>
    <w:rsid w:val="00282B0F"/>
    <w:rsid w:val="00282DB4"/>
    <w:rsid w:val="00286419"/>
    <w:rsid w:val="00286932"/>
    <w:rsid w:val="00287394"/>
    <w:rsid w:val="00287476"/>
    <w:rsid w:val="00287977"/>
    <w:rsid w:val="002905B2"/>
    <w:rsid w:val="00291B54"/>
    <w:rsid w:val="002947E5"/>
    <w:rsid w:val="0029620A"/>
    <w:rsid w:val="00297B17"/>
    <w:rsid w:val="002A02C2"/>
    <w:rsid w:val="002A2374"/>
    <w:rsid w:val="002A25EF"/>
    <w:rsid w:val="002A55CA"/>
    <w:rsid w:val="002A58CF"/>
    <w:rsid w:val="002A5CDC"/>
    <w:rsid w:val="002A63B0"/>
    <w:rsid w:val="002A7074"/>
    <w:rsid w:val="002B1461"/>
    <w:rsid w:val="002B201A"/>
    <w:rsid w:val="002B346D"/>
    <w:rsid w:val="002B4A64"/>
    <w:rsid w:val="002B5693"/>
    <w:rsid w:val="002B5967"/>
    <w:rsid w:val="002B5DD7"/>
    <w:rsid w:val="002B6BA9"/>
    <w:rsid w:val="002C006A"/>
    <w:rsid w:val="002C07E4"/>
    <w:rsid w:val="002C0BB9"/>
    <w:rsid w:val="002C1060"/>
    <w:rsid w:val="002C2336"/>
    <w:rsid w:val="002C4179"/>
    <w:rsid w:val="002C44A5"/>
    <w:rsid w:val="002C465E"/>
    <w:rsid w:val="002C4754"/>
    <w:rsid w:val="002C493D"/>
    <w:rsid w:val="002C68A8"/>
    <w:rsid w:val="002D0A40"/>
    <w:rsid w:val="002D1959"/>
    <w:rsid w:val="002D2407"/>
    <w:rsid w:val="002D43B6"/>
    <w:rsid w:val="002E034F"/>
    <w:rsid w:val="002E45C7"/>
    <w:rsid w:val="002E57D7"/>
    <w:rsid w:val="002E772E"/>
    <w:rsid w:val="002E77A6"/>
    <w:rsid w:val="002F1836"/>
    <w:rsid w:val="002F2305"/>
    <w:rsid w:val="002F2634"/>
    <w:rsid w:val="002F2915"/>
    <w:rsid w:val="002F2F3F"/>
    <w:rsid w:val="002F329D"/>
    <w:rsid w:val="002F3F5B"/>
    <w:rsid w:val="002F4242"/>
    <w:rsid w:val="002F4AAA"/>
    <w:rsid w:val="002F5C90"/>
    <w:rsid w:val="002F6F03"/>
    <w:rsid w:val="00302C55"/>
    <w:rsid w:val="00303E2F"/>
    <w:rsid w:val="00305D77"/>
    <w:rsid w:val="0030636C"/>
    <w:rsid w:val="00307E1C"/>
    <w:rsid w:val="00310DFE"/>
    <w:rsid w:val="00312166"/>
    <w:rsid w:val="00314B52"/>
    <w:rsid w:val="00316524"/>
    <w:rsid w:val="0031672A"/>
    <w:rsid w:val="003169CA"/>
    <w:rsid w:val="00316F42"/>
    <w:rsid w:val="00317B91"/>
    <w:rsid w:val="0032031C"/>
    <w:rsid w:val="00321053"/>
    <w:rsid w:val="003210CD"/>
    <w:rsid w:val="00321D6E"/>
    <w:rsid w:val="003220C2"/>
    <w:rsid w:val="00322335"/>
    <w:rsid w:val="003224EC"/>
    <w:rsid w:val="00322F88"/>
    <w:rsid w:val="00323BE8"/>
    <w:rsid w:val="0032414D"/>
    <w:rsid w:val="00326C3C"/>
    <w:rsid w:val="00327665"/>
    <w:rsid w:val="00327A36"/>
    <w:rsid w:val="00330C04"/>
    <w:rsid w:val="00330C52"/>
    <w:rsid w:val="00331302"/>
    <w:rsid w:val="003406EC"/>
    <w:rsid w:val="00341C7B"/>
    <w:rsid w:val="003420B7"/>
    <w:rsid w:val="00344B13"/>
    <w:rsid w:val="00344B81"/>
    <w:rsid w:val="003454EE"/>
    <w:rsid w:val="00345F65"/>
    <w:rsid w:val="00346A15"/>
    <w:rsid w:val="0035097C"/>
    <w:rsid w:val="003514D6"/>
    <w:rsid w:val="00352856"/>
    <w:rsid w:val="003538CD"/>
    <w:rsid w:val="003544BD"/>
    <w:rsid w:val="00354773"/>
    <w:rsid w:val="003554F1"/>
    <w:rsid w:val="003560F9"/>
    <w:rsid w:val="003564FB"/>
    <w:rsid w:val="00357B09"/>
    <w:rsid w:val="00357DDA"/>
    <w:rsid w:val="003601A2"/>
    <w:rsid w:val="00361001"/>
    <w:rsid w:val="003616DC"/>
    <w:rsid w:val="00361F32"/>
    <w:rsid w:val="00362153"/>
    <w:rsid w:val="003625DF"/>
    <w:rsid w:val="003657D3"/>
    <w:rsid w:val="00366499"/>
    <w:rsid w:val="00366BA9"/>
    <w:rsid w:val="00366D6C"/>
    <w:rsid w:val="0036777B"/>
    <w:rsid w:val="00370102"/>
    <w:rsid w:val="00370A91"/>
    <w:rsid w:val="00371CA9"/>
    <w:rsid w:val="00372186"/>
    <w:rsid w:val="00375217"/>
    <w:rsid w:val="00377794"/>
    <w:rsid w:val="00377E22"/>
    <w:rsid w:val="00380454"/>
    <w:rsid w:val="00380DEA"/>
    <w:rsid w:val="00381CCA"/>
    <w:rsid w:val="003828FA"/>
    <w:rsid w:val="00382E3E"/>
    <w:rsid w:val="003841B3"/>
    <w:rsid w:val="0038548A"/>
    <w:rsid w:val="00386E5E"/>
    <w:rsid w:val="00387115"/>
    <w:rsid w:val="00387184"/>
    <w:rsid w:val="00387E4F"/>
    <w:rsid w:val="00392027"/>
    <w:rsid w:val="00392B3F"/>
    <w:rsid w:val="003933EB"/>
    <w:rsid w:val="00393756"/>
    <w:rsid w:val="00395C84"/>
    <w:rsid w:val="00396BFC"/>
    <w:rsid w:val="003A0000"/>
    <w:rsid w:val="003A109E"/>
    <w:rsid w:val="003A2420"/>
    <w:rsid w:val="003A29B0"/>
    <w:rsid w:val="003A389F"/>
    <w:rsid w:val="003A5356"/>
    <w:rsid w:val="003A54A7"/>
    <w:rsid w:val="003A6B39"/>
    <w:rsid w:val="003A7638"/>
    <w:rsid w:val="003B0198"/>
    <w:rsid w:val="003B0DEE"/>
    <w:rsid w:val="003B1937"/>
    <w:rsid w:val="003B2C01"/>
    <w:rsid w:val="003B3170"/>
    <w:rsid w:val="003B4374"/>
    <w:rsid w:val="003B443C"/>
    <w:rsid w:val="003B4633"/>
    <w:rsid w:val="003B5622"/>
    <w:rsid w:val="003B5E91"/>
    <w:rsid w:val="003B714C"/>
    <w:rsid w:val="003B756F"/>
    <w:rsid w:val="003C1ADB"/>
    <w:rsid w:val="003C2A80"/>
    <w:rsid w:val="003C2AEE"/>
    <w:rsid w:val="003C4034"/>
    <w:rsid w:val="003C4826"/>
    <w:rsid w:val="003C55E9"/>
    <w:rsid w:val="003C6F2D"/>
    <w:rsid w:val="003D1CE8"/>
    <w:rsid w:val="003D2A5C"/>
    <w:rsid w:val="003D2C9B"/>
    <w:rsid w:val="003D2D33"/>
    <w:rsid w:val="003D43E4"/>
    <w:rsid w:val="003D52CD"/>
    <w:rsid w:val="003D6AE9"/>
    <w:rsid w:val="003E055B"/>
    <w:rsid w:val="003E1DE5"/>
    <w:rsid w:val="003E2FEE"/>
    <w:rsid w:val="003E3591"/>
    <w:rsid w:val="003E3C46"/>
    <w:rsid w:val="003E56A4"/>
    <w:rsid w:val="003E5710"/>
    <w:rsid w:val="003E5C4B"/>
    <w:rsid w:val="003F29B3"/>
    <w:rsid w:val="003F3366"/>
    <w:rsid w:val="003F4026"/>
    <w:rsid w:val="003F5975"/>
    <w:rsid w:val="003F6549"/>
    <w:rsid w:val="004009CE"/>
    <w:rsid w:val="004047F4"/>
    <w:rsid w:val="004050E1"/>
    <w:rsid w:val="004053FB"/>
    <w:rsid w:val="00405B81"/>
    <w:rsid w:val="00407C2D"/>
    <w:rsid w:val="00410523"/>
    <w:rsid w:val="00414527"/>
    <w:rsid w:val="004162C5"/>
    <w:rsid w:val="00417041"/>
    <w:rsid w:val="0041732C"/>
    <w:rsid w:val="00420AC8"/>
    <w:rsid w:val="00420D97"/>
    <w:rsid w:val="00421E48"/>
    <w:rsid w:val="0042203A"/>
    <w:rsid w:val="00422517"/>
    <w:rsid w:val="00422E50"/>
    <w:rsid w:val="00430118"/>
    <w:rsid w:val="004305D1"/>
    <w:rsid w:val="00430E67"/>
    <w:rsid w:val="00432073"/>
    <w:rsid w:val="0043246F"/>
    <w:rsid w:val="00433884"/>
    <w:rsid w:val="00434059"/>
    <w:rsid w:val="00434A3E"/>
    <w:rsid w:val="00434B76"/>
    <w:rsid w:val="004351D3"/>
    <w:rsid w:val="00435B84"/>
    <w:rsid w:val="00436436"/>
    <w:rsid w:val="00437739"/>
    <w:rsid w:val="004377A3"/>
    <w:rsid w:val="00440B2D"/>
    <w:rsid w:val="00441FD4"/>
    <w:rsid w:val="00443831"/>
    <w:rsid w:val="00444CAF"/>
    <w:rsid w:val="004459AC"/>
    <w:rsid w:val="00447398"/>
    <w:rsid w:val="004476E9"/>
    <w:rsid w:val="00451843"/>
    <w:rsid w:val="00451E0E"/>
    <w:rsid w:val="004528FD"/>
    <w:rsid w:val="004543E7"/>
    <w:rsid w:val="004550C5"/>
    <w:rsid w:val="00455171"/>
    <w:rsid w:val="004567B1"/>
    <w:rsid w:val="00457871"/>
    <w:rsid w:val="00461A66"/>
    <w:rsid w:val="00461D3B"/>
    <w:rsid w:val="00462950"/>
    <w:rsid w:val="00466028"/>
    <w:rsid w:val="004669F1"/>
    <w:rsid w:val="00470FAD"/>
    <w:rsid w:val="00471764"/>
    <w:rsid w:val="004732C6"/>
    <w:rsid w:val="00473568"/>
    <w:rsid w:val="0047419F"/>
    <w:rsid w:val="004746C0"/>
    <w:rsid w:val="00475C77"/>
    <w:rsid w:val="0047607D"/>
    <w:rsid w:val="00476121"/>
    <w:rsid w:val="0047785B"/>
    <w:rsid w:val="004814F5"/>
    <w:rsid w:val="00481719"/>
    <w:rsid w:val="00482D0A"/>
    <w:rsid w:val="004835FC"/>
    <w:rsid w:val="00485BB9"/>
    <w:rsid w:val="00492C08"/>
    <w:rsid w:val="00492FB6"/>
    <w:rsid w:val="00493438"/>
    <w:rsid w:val="00493C60"/>
    <w:rsid w:val="004946E0"/>
    <w:rsid w:val="004968C2"/>
    <w:rsid w:val="004A0794"/>
    <w:rsid w:val="004A20E2"/>
    <w:rsid w:val="004A400D"/>
    <w:rsid w:val="004A4FAB"/>
    <w:rsid w:val="004A50AE"/>
    <w:rsid w:val="004A595B"/>
    <w:rsid w:val="004A59FA"/>
    <w:rsid w:val="004A5AA6"/>
    <w:rsid w:val="004B1391"/>
    <w:rsid w:val="004B260D"/>
    <w:rsid w:val="004B3C03"/>
    <w:rsid w:val="004B4169"/>
    <w:rsid w:val="004B4440"/>
    <w:rsid w:val="004B4486"/>
    <w:rsid w:val="004B4D89"/>
    <w:rsid w:val="004B54CE"/>
    <w:rsid w:val="004B6083"/>
    <w:rsid w:val="004B6E99"/>
    <w:rsid w:val="004B753E"/>
    <w:rsid w:val="004B7892"/>
    <w:rsid w:val="004C354B"/>
    <w:rsid w:val="004C3AE0"/>
    <w:rsid w:val="004C4A38"/>
    <w:rsid w:val="004C4F0B"/>
    <w:rsid w:val="004C6A1E"/>
    <w:rsid w:val="004D063F"/>
    <w:rsid w:val="004D0D96"/>
    <w:rsid w:val="004D31DA"/>
    <w:rsid w:val="004D3256"/>
    <w:rsid w:val="004D3681"/>
    <w:rsid w:val="004D4621"/>
    <w:rsid w:val="004D5568"/>
    <w:rsid w:val="004D7422"/>
    <w:rsid w:val="004E0321"/>
    <w:rsid w:val="004E2376"/>
    <w:rsid w:val="004E2549"/>
    <w:rsid w:val="004E3AFB"/>
    <w:rsid w:val="004E4272"/>
    <w:rsid w:val="004E52B1"/>
    <w:rsid w:val="004E78ED"/>
    <w:rsid w:val="004F134F"/>
    <w:rsid w:val="004F59E4"/>
    <w:rsid w:val="004F7633"/>
    <w:rsid w:val="004F7ADB"/>
    <w:rsid w:val="00501377"/>
    <w:rsid w:val="00502D6E"/>
    <w:rsid w:val="0050486E"/>
    <w:rsid w:val="00506AF5"/>
    <w:rsid w:val="00507054"/>
    <w:rsid w:val="005109A4"/>
    <w:rsid w:val="00510B20"/>
    <w:rsid w:val="0051175D"/>
    <w:rsid w:val="00511A93"/>
    <w:rsid w:val="00511FA7"/>
    <w:rsid w:val="0051236E"/>
    <w:rsid w:val="00512873"/>
    <w:rsid w:val="005131DA"/>
    <w:rsid w:val="0051356D"/>
    <w:rsid w:val="00513AB9"/>
    <w:rsid w:val="00514DAA"/>
    <w:rsid w:val="00514FDA"/>
    <w:rsid w:val="005152DD"/>
    <w:rsid w:val="005161B7"/>
    <w:rsid w:val="005174AC"/>
    <w:rsid w:val="00520E29"/>
    <w:rsid w:val="005213CA"/>
    <w:rsid w:val="00522F99"/>
    <w:rsid w:val="0052321F"/>
    <w:rsid w:val="0052518D"/>
    <w:rsid w:val="00526D8B"/>
    <w:rsid w:val="005271CA"/>
    <w:rsid w:val="00527BD1"/>
    <w:rsid w:val="005303AA"/>
    <w:rsid w:val="005316E3"/>
    <w:rsid w:val="0053172F"/>
    <w:rsid w:val="00531FD4"/>
    <w:rsid w:val="005321CE"/>
    <w:rsid w:val="00533DB7"/>
    <w:rsid w:val="00534783"/>
    <w:rsid w:val="00534880"/>
    <w:rsid w:val="00534B4D"/>
    <w:rsid w:val="005354D4"/>
    <w:rsid w:val="00537736"/>
    <w:rsid w:val="00540BDF"/>
    <w:rsid w:val="0054423A"/>
    <w:rsid w:val="00544416"/>
    <w:rsid w:val="00544DDD"/>
    <w:rsid w:val="00545C23"/>
    <w:rsid w:val="00550238"/>
    <w:rsid w:val="005509A0"/>
    <w:rsid w:val="005525AB"/>
    <w:rsid w:val="00552E53"/>
    <w:rsid w:val="005534FB"/>
    <w:rsid w:val="005535A5"/>
    <w:rsid w:val="00555F99"/>
    <w:rsid w:val="00557778"/>
    <w:rsid w:val="00563C2C"/>
    <w:rsid w:val="00564765"/>
    <w:rsid w:val="00566E87"/>
    <w:rsid w:val="00567682"/>
    <w:rsid w:val="005700E9"/>
    <w:rsid w:val="005704B2"/>
    <w:rsid w:val="005707C4"/>
    <w:rsid w:val="00570BF8"/>
    <w:rsid w:val="00571A61"/>
    <w:rsid w:val="0057234F"/>
    <w:rsid w:val="0057414E"/>
    <w:rsid w:val="00577ABD"/>
    <w:rsid w:val="0058150B"/>
    <w:rsid w:val="005817CA"/>
    <w:rsid w:val="00581A1A"/>
    <w:rsid w:val="005838FA"/>
    <w:rsid w:val="00584174"/>
    <w:rsid w:val="00584E49"/>
    <w:rsid w:val="00585FCF"/>
    <w:rsid w:val="005860F5"/>
    <w:rsid w:val="00586A62"/>
    <w:rsid w:val="0058709B"/>
    <w:rsid w:val="00587A46"/>
    <w:rsid w:val="005903E4"/>
    <w:rsid w:val="00590E4F"/>
    <w:rsid w:val="00590EE0"/>
    <w:rsid w:val="00591E00"/>
    <w:rsid w:val="005926C4"/>
    <w:rsid w:val="0059281B"/>
    <w:rsid w:val="00595053"/>
    <w:rsid w:val="00595080"/>
    <w:rsid w:val="00595370"/>
    <w:rsid w:val="00595CED"/>
    <w:rsid w:val="00597B6A"/>
    <w:rsid w:val="005A0B47"/>
    <w:rsid w:val="005A0B87"/>
    <w:rsid w:val="005A16D5"/>
    <w:rsid w:val="005A1DFA"/>
    <w:rsid w:val="005A2134"/>
    <w:rsid w:val="005A2D54"/>
    <w:rsid w:val="005A32A4"/>
    <w:rsid w:val="005A3618"/>
    <w:rsid w:val="005A367A"/>
    <w:rsid w:val="005A43D7"/>
    <w:rsid w:val="005A51BE"/>
    <w:rsid w:val="005A5473"/>
    <w:rsid w:val="005A5900"/>
    <w:rsid w:val="005B05CB"/>
    <w:rsid w:val="005B065B"/>
    <w:rsid w:val="005B0E35"/>
    <w:rsid w:val="005B16C7"/>
    <w:rsid w:val="005B2C35"/>
    <w:rsid w:val="005B3E0B"/>
    <w:rsid w:val="005B40DF"/>
    <w:rsid w:val="005B490E"/>
    <w:rsid w:val="005B52E5"/>
    <w:rsid w:val="005B56E0"/>
    <w:rsid w:val="005B5BA2"/>
    <w:rsid w:val="005B62A3"/>
    <w:rsid w:val="005B63E3"/>
    <w:rsid w:val="005B6564"/>
    <w:rsid w:val="005B7559"/>
    <w:rsid w:val="005B7793"/>
    <w:rsid w:val="005C075B"/>
    <w:rsid w:val="005C1203"/>
    <w:rsid w:val="005C3298"/>
    <w:rsid w:val="005C3A3B"/>
    <w:rsid w:val="005C57DA"/>
    <w:rsid w:val="005C58A0"/>
    <w:rsid w:val="005C597F"/>
    <w:rsid w:val="005C5CC3"/>
    <w:rsid w:val="005C68A0"/>
    <w:rsid w:val="005D04B7"/>
    <w:rsid w:val="005D106B"/>
    <w:rsid w:val="005D17E4"/>
    <w:rsid w:val="005D26A9"/>
    <w:rsid w:val="005D29FA"/>
    <w:rsid w:val="005D4927"/>
    <w:rsid w:val="005D4CB1"/>
    <w:rsid w:val="005D4DDB"/>
    <w:rsid w:val="005D640B"/>
    <w:rsid w:val="005D77EB"/>
    <w:rsid w:val="005E0D50"/>
    <w:rsid w:val="005E1C3A"/>
    <w:rsid w:val="005E2FBF"/>
    <w:rsid w:val="005E4FCF"/>
    <w:rsid w:val="005E6901"/>
    <w:rsid w:val="005E6A8B"/>
    <w:rsid w:val="005F053B"/>
    <w:rsid w:val="005F2431"/>
    <w:rsid w:val="005F5671"/>
    <w:rsid w:val="0060029E"/>
    <w:rsid w:val="00600B77"/>
    <w:rsid w:val="0060428C"/>
    <w:rsid w:val="006059CB"/>
    <w:rsid w:val="0060641B"/>
    <w:rsid w:val="0060696E"/>
    <w:rsid w:val="0060749F"/>
    <w:rsid w:val="00610D78"/>
    <w:rsid w:val="006132A9"/>
    <w:rsid w:val="00614A0D"/>
    <w:rsid w:val="00620194"/>
    <w:rsid w:val="00620846"/>
    <w:rsid w:val="0062171B"/>
    <w:rsid w:val="00623629"/>
    <w:rsid w:val="00623743"/>
    <w:rsid w:val="00623FF0"/>
    <w:rsid w:val="00626D61"/>
    <w:rsid w:val="0062717E"/>
    <w:rsid w:val="006276AB"/>
    <w:rsid w:val="00627E2A"/>
    <w:rsid w:val="00630AC8"/>
    <w:rsid w:val="006362A7"/>
    <w:rsid w:val="00636BC5"/>
    <w:rsid w:val="00636EFA"/>
    <w:rsid w:val="00637CB7"/>
    <w:rsid w:val="00641B9E"/>
    <w:rsid w:val="006443FE"/>
    <w:rsid w:val="00644700"/>
    <w:rsid w:val="00644D18"/>
    <w:rsid w:val="006450F3"/>
    <w:rsid w:val="006459EE"/>
    <w:rsid w:val="00646DA3"/>
    <w:rsid w:val="00647B46"/>
    <w:rsid w:val="0065008E"/>
    <w:rsid w:val="00650173"/>
    <w:rsid w:val="00651C3B"/>
    <w:rsid w:val="00651D70"/>
    <w:rsid w:val="00652C2F"/>
    <w:rsid w:val="00652E19"/>
    <w:rsid w:val="006538D5"/>
    <w:rsid w:val="0065479E"/>
    <w:rsid w:val="00655B6D"/>
    <w:rsid w:val="00656059"/>
    <w:rsid w:val="006561B3"/>
    <w:rsid w:val="006563E3"/>
    <w:rsid w:val="00656B1F"/>
    <w:rsid w:val="0065732F"/>
    <w:rsid w:val="0066142A"/>
    <w:rsid w:val="0066152C"/>
    <w:rsid w:val="0066397B"/>
    <w:rsid w:val="00664A89"/>
    <w:rsid w:val="00664E22"/>
    <w:rsid w:val="006662F1"/>
    <w:rsid w:val="00666488"/>
    <w:rsid w:val="00667618"/>
    <w:rsid w:val="00671495"/>
    <w:rsid w:val="00671AC7"/>
    <w:rsid w:val="00672127"/>
    <w:rsid w:val="00672C3E"/>
    <w:rsid w:val="006748B9"/>
    <w:rsid w:val="00674AC2"/>
    <w:rsid w:val="00675BAE"/>
    <w:rsid w:val="00681158"/>
    <w:rsid w:val="0068233A"/>
    <w:rsid w:val="00685B96"/>
    <w:rsid w:val="00690172"/>
    <w:rsid w:val="00690329"/>
    <w:rsid w:val="00690EED"/>
    <w:rsid w:val="00691422"/>
    <w:rsid w:val="00691AD5"/>
    <w:rsid w:val="00691CE8"/>
    <w:rsid w:val="00692606"/>
    <w:rsid w:val="00693134"/>
    <w:rsid w:val="006935D8"/>
    <w:rsid w:val="006943D3"/>
    <w:rsid w:val="00694FFA"/>
    <w:rsid w:val="0069605A"/>
    <w:rsid w:val="0069628B"/>
    <w:rsid w:val="006A057B"/>
    <w:rsid w:val="006A0834"/>
    <w:rsid w:val="006A0D04"/>
    <w:rsid w:val="006A0D53"/>
    <w:rsid w:val="006A250C"/>
    <w:rsid w:val="006A54B8"/>
    <w:rsid w:val="006A68D6"/>
    <w:rsid w:val="006A6F11"/>
    <w:rsid w:val="006B010B"/>
    <w:rsid w:val="006B0AEF"/>
    <w:rsid w:val="006B0E55"/>
    <w:rsid w:val="006B16DE"/>
    <w:rsid w:val="006B2883"/>
    <w:rsid w:val="006B3476"/>
    <w:rsid w:val="006B5370"/>
    <w:rsid w:val="006C143D"/>
    <w:rsid w:val="006C16BD"/>
    <w:rsid w:val="006C2696"/>
    <w:rsid w:val="006C31BC"/>
    <w:rsid w:val="006C3229"/>
    <w:rsid w:val="006C35A6"/>
    <w:rsid w:val="006C360A"/>
    <w:rsid w:val="006C47AF"/>
    <w:rsid w:val="006C5930"/>
    <w:rsid w:val="006D04FA"/>
    <w:rsid w:val="006D1A7E"/>
    <w:rsid w:val="006D30F6"/>
    <w:rsid w:val="006D3CF2"/>
    <w:rsid w:val="006D4A54"/>
    <w:rsid w:val="006D5106"/>
    <w:rsid w:val="006D53BE"/>
    <w:rsid w:val="006D5FFA"/>
    <w:rsid w:val="006D60D1"/>
    <w:rsid w:val="006E11B9"/>
    <w:rsid w:val="006E1409"/>
    <w:rsid w:val="006E172F"/>
    <w:rsid w:val="006E25D2"/>
    <w:rsid w:val="006E3ACB"/>
    <w:rsid w:val="006E3AD9"/>
    <w:rsid w:val="006E4D83"/>
    <w:rsid w:val="006E5C87"/>
    <w:rsid w:val="006E6C2A"/>
    <w:rsid w:val="006F0AF7"/>
    <w:rsid w:val="006F2EEA"/>
    <w:rsid w:val="006F30E6"/>
    <w:rsid w:val="006F4103"/>
    <w:rsid w:val="006F4E90"/>
    <w:rsid w:val="006F516E"/>
    <w:rsid w:val="006F525E"/>
    <w:rsid w:val="006F56D2"/>
    <w:rsid w:val="006F641D"/>
    <w:rsid w:val="006F64EB"/>
    <w:rsid w:val="006F78D7"/>
    <w:rsid w:val="0070328E"/>
    <w:rsid w:val="00703E07"/>
    <w:rsid w:val="0070454E"/>
    <w:rsid w:val="00706285"/>
    <w:rsid w:val="00707069"/>
    <w:rsid w:val="0070734E"/>
    <w:rsid w:val="00712435"/>
    <w:rsid w:val="00712610"/>
    <w:rsid w:val="00712C80"/>
    <w:rsid w:val="00712DE6"/>
    <w:rsid w:val="0071379B"/>
    <w:rsid w:val="00713A44"/>
    <w:rsid w:val="00714410"/>
    <w:rsid w:val="00714A8A"/>
    <w:rsid w:val="00715C4E"/>
    <w:rsid w:val="00716F4B"/>
    <w:rsid w:val="00717332"/>
    <w:rsid w:val="00717DC3"/>
    <w:rsid w:val="0072124C"/>
    <w:rsid w:val="0072296B"/>
    <w:rsid w:val="00723098"/>
    <w:rsid w:val="007262BA"/>
    <w:rsid w:val="007266A7"/>
    <w:rsid w:val="00730DA0"/>
    <w:rsid w:val="00731E25"/>
    <w:rsid w:val="00731EC2"/>
    <w:rsid w:val="0073244C"/>
    <w:rsid w:val="00732F20"/>
    <w:rsid w:val="00734E61"/>
    <w:rsid w:val="007351C3"/>
    <w:rsid w:val="00735DCB"/>
    <w:rsid w:val="0073643F"/>
    <w:rsid w:val="00736853"/>
    <w:rsid w:val="007379D4"/>
    <w:rsid w:val="00742479"/>
    <w:rsid w:val="0074266C"/>
    <w:rsid w:val="0074331E"/>
    <w:rsid w:val="0074582B"/>
    <w:rsid w:val="0074613B"/>
    <w:rsid w:val="00746FD6"/>
    <w:rsid w:val="00751798"/>
    <w:rsid w:val="007533FA"/>
    <w:rsid w:val="00753B1D"/>
    <w:rsid w:val="007566B7"/>
    <w:rsid w:val="00760B36"/>
    <w:rsid w:val="00760BFF"/>
    <w:rsid w:val="00760E04"/>
    <w:rsid w:val="00762384"/>
    <w:rsid w:val="007623CA"/>
    <w:rsid w:val="0076291B"/>
    <w:rsid w:val="00762B06"/>
    <w:rsid w:val="00762CFE"/>
    <w:rsid w:val="0076340B"/>
    <w:rsid w:val="00763672"/>
    <w:rsid w:val="0076423E"/>
    <w:rsid w:val="00766102"/>
    <w:rsid w:val="00766472"/>
    <w:rsid w:val="007668D2"/>
    <w:rsid w:val="0076725B"/>
    <w:rsid w:val="00770073"/>
    <w:rsid w:val="0077148D"/>
    <w:rsid w:val="0077271A"/>
    <w:rsid w:val="00773A7A"/>
    <w:rsid w:val="0077400F"/>
    <w:rsid w:val="007763EC"/>
    <w:rsid w:val="00776CCA"/>
    <w:rsid w:val="00780F38"/>
    <w:rsid w:val="00781431"/>
    <w:rsid w:val="00786410"/>
    <w:rsid w:val="00787148"/>
    <w:rsid w:val="0078726D"/>
    <w:rsid w:val="00787D7A"/>
    <w:rsid w:val="00791294"/>
    <w:rsid w:val="00792344"/>
    <w:rsid w:val="00792AC3"/>
    <w:rsid w:val="00793394"/>
    <w:rsid w:val="00794A29"/>
    <w:rsid w:val="00794F96"/>
    <w:rsid w:val="0079605A"/>
    <w:rsid w:val="007960F1"/>
    <w:rsid w:val="0079649A"/>
    <w:rsid w:val="007A05C2"/>
    <w:rsid w:val="007A0C91"/>
    <w:rsid w:val="007A10FE"/>
    <w:rsid w:val="007A1C1C"/>
    <w:rsid w:val="007A3F9E"/>
    <w:rsid w:val="007A4DE9"/>
    <w:rsid w:val="007A53A8"/>
    <w:rsid w:val="007A54AE"/>
    <w:rsid w:val="007A5767"/>
    <w:rsid w:val="007A5BDA"/>
    <w:rsid w:val="007A69F3"/>
    <w:rsid w:val="007A72B0"/>
    <w:rsid w:val="007A7EF8"/>
    <w:rsid w:val="007B0C4A"/>
    <w:rsid w:val="007B0C5C"/>
    <w:rsid w:val="007B177C"/>
    <w:rsid w:val="007B1F2F"/>
    <w:rsid w:val="007B20E1"/>
    <w:rsid w:val="007B3122"/>
    <w:rsid w:val="007B313A"/>
    <w:rsid w:val="007B3FDD"/>
    <w:rsid w:val="007B49FE"/>
    <w:rsid w:val="007B71BC"/>
    <w:rsid w:val="007B7DF5"/>
    <w:rsid w:val="007C3975"/>
    <w:rsid w:val="007C460F"/>
    <w:rsid w:val="007C4A18"/>
    <w:rsid w:val="007C4D3B"/>
    <w:rsid w:val="007C5B5A"/>
    <w:rsid w:val="007C7512"/>
    <w:rsid w:val="007C77A8"/>
    <w:rsid w:val="007C79C7"/>
    <w:rsid w:val="007D0EC2"/>
    <w:rsid w:val="007D1700"/>
    <w:rsid w:val="007D4B83"/>
    <w:rsid w:val="007D7459"/>
    <w:rsid w:val="007D7710"/>
    <w:rsid w:val="007E1845"/>
    <w:rsid w:val="007E1EA7"/>
    <w:rsid w:val="007E4339"/>
    <w:rsid w:val="007E4F1F"/>
    <w:rsid w:val="007E656A"/>
    <w:rsid w:val="007E66AF"/>
    <w:rsid w:val="007E7FAB"/>
    <w:rsid w:val="007F067B"/>
    <w:rsid w:val="007F1904"/>
    <w:rsid w:val="007F4E36"/>
    <w:rsid w:val="007F60FF"/>
    <w:rsid w:val="007F63BA"/>
    <w:rsid w:val="007F7122"/>
    <w:rsid w:val="0080178D"/>
    <w:rsid w:val="00802FB7"/>
    <w:rsid w:val="00804946"/>
    <w:rsid w:val="00805F8A"/>
    <w:rsid w:val="00806EBA"/>
    <w:rsid w:val="0080759C"/>
    <w:rsid w:val="00810748"/>
    <w:rsid w:val="00811314"/>
    <w:rsid w:val="00812E49"/>
    <w:rsid w:val="0081600C"/>
    <w:rsid w:val="008210DF"/>
    <w:rsid w:val="00822302"/>
    <w:rsid w:val="00822989"/>
    <w:rsid w:val="00822F67"/>
    <w:rsid w:val="008240E2"/>
    <w:rsid w:val="00826768"/>
    <w:rsid w:val="00827AD9"/>
    <w:rsid w:val="00830A2F"/>
    <w:rsid w:val="00833B92"/>
    <w:rsid w:val="00834444"/>
    <w:rsid w:val="00835D67"/>
    <w:rsid w:val="0083651C"/>
    <w:rsid w:val="0083693F"/>
    <w:rsid w:val="00836A3F"/>
    <w:rsid w:val="00836B33"/>
    <w:rsid w:val="00840685"/>
    <w:rsid w:val="008441A8"/>
    <w:rsid w:val="008462DC"/>
    <w:rsid w:val="00846664"/>
    <w:rsid w:val="0085220E"/>
    <w:rsid w:val="00852EE4"/>
    <w:rsid w:val="00853210"/>
    <w:rsid w:val="008538DB"/>
    <w:rsid w:val="0085461A"/>
    <w:rsid w:val="008571AD"/>
    <w:rsid w:val="0085749D"/>
    <w:rsid w:val="008602A2"/>
    <w:rsid w:val="00860DF1"/>
    <w:rsid w:val="00861E88"/>
    <w:rsid w:val="00863EF0"/>
    <w:rsid w:val="0086441F"/>
    <w:rsid w:val="00864D49"/>
    <w:rsid w:val="008657D1"/>
    <w:rsid w:val="00865893"/>
    <w:rsid w:val="00866308"/>
    <w:rsid w:val="00866A5A"/>
    <w:rsid w:val="00866E21"/>
    <w:rsid w:val="0087159F"/>
    <w:rsid w:val="00871F08"/>
    <w:rsid w:val="008736AD"/>
    <w:rsid w:val="008746C4"/>
    <w:rsid w:val="008758C1"/>
    <w:rsid w:val="008766E7"/>
    <w:rsid w:val="00876F92"/>
    <w:rsid w:val="00877EB9"/>
    <w:rsid w:val="00881022"/>
    <w:rsid w:val="008833B0"/>
    <w:rsid w:val="008844ED"/>
    <w:rsid w:val="00884ABD"/>
    <w:rsid w:val="00885BE0"/>
    <w:rsid w:val="00886EA1"/>
    <w:rsid w:val="00887460"/>
    <w:rsid w:val="00887EC6"/>
    <w:rsid w:val="008903F6"/>
    <w:rsid w:val="008917B1"/>
    <w:rsid w:val="00892458"/>
    <w:rsid w:val="00892925"/>
    <w:rsid w:val="0089462D"/>
    <w:rsid w:val="00895E09"/>
    <w:rsid w:val="00896DCB"/>
    <w:rsid w:val="00897082"/>
    <w:rsid w:val="0089798A"/>
    <w:rsid w:val="00897B0E"/>
    <w:rsid w:val="008A049A"/>
    <w:rsid w:val="008A0C51"/>
    <w:rsid w:val="008A16D3"/>
    <w:rsid w:val="008A2386"/>
    <w:rsid w:val="008A2459"/>
    <w:rsid w:val="008A331D"/>
    <w:rsid w:val="008A37CD"/>
    <w:rsid w:val="008A4D95"/>
    <w:rsid w:val="008A528B"/>
    <w:rsid w:val="008A5977"/>
    <w:rsid w:val="008A5F4A"/>
    <w:rsid w:val="008B1325"/>
    <w:rsid w:val="008B30FF"/>
    <w:rsid w:val="008B4E79"/>
    <w:rsid w:val="008B4EDD"/>
    <w:rsid w:val="008B5781"/>
    <w:rsid w:val="008B5CA9"/>
    <w:rsid w:val="008B7BF3"/>
    <w:rsid w:val="008C0DB2"/>
    <w:rsid w:val="008C2DDB"/>
    <w:rsid w:val="008C3471"/>
    <w:rsid w:val="008C37FE"/>
    <w:rsid w:val="008C4DC8"/>
    <w:rsid w:val="008C5BF7"/>
    <w:rsid w:val="008C6522"/>
    <w:rsid w:val="008C73DF"/>
    <w:rsid w:val="008C761C"/>
    <w:rsid w:val="008C7D12"/>
    <w:rsid w:val="008D26F9"/>
    <w:rsid w:val="008D5218"/>
    <w:rsid w:val="008D7CF2"/>
    <w:rsid w:val="008E015F"/>
    <w:rsid w:val="008E16E7"/>
    <w:rsid w:val="008E26C4"/>
    <w:rsid w:val="008E2DC3"/>
    <w:rsid w:val="008E3262"/>
    <w:rsid w:val="008F08FA"/>
    <w:rsid w:val="008F239C"/>
    <w:rsid w:val="008F3912"/>
    <w:rsid w:val="008F61BE"/>
    <w:rsid w:val="009003A7"/>
    <w:rsid w:val="00904119"/>
    <w:rsid w:val="0090412F"/>
    <w:rsid w:val="00905609"/>
    <w:rsid w:val="00910D59"/>
    <w:rsid w:val="00910FED"/>
    <w:rsid w:val="00911286"/>
    <w:rsid w:val="00911E71"/>
    <w:rsid w:val="00913527"/>
    <w:rsid w:val="00913AB1"/>
    <w:rsid w:val="0091421E"/>
    <w:rsid w:val="00914F08"/>
    <w:rsid w:val="00916B14"/>
    <w:rsid w:val="009202AD"/>
    <w:rsid w:val="009210D0"/>
    <w:rsid w:val="00921245"/>
    <w:rsid w:val="00923A41"/>
    <w:rsid w:val="0093134C"/>
    <w:rsid w:val="009323DD"/>
    <w:rsid w:val="00932A68"/>
    <w:rsid w:val="00933A23"/>
    <w:rsid w:val="00934304"/>
    <w:rsid w:val="0093510D"/>
    <w:rsid w:val="00935982"/>
    <w:rsid w:val="00935FFB"/>
    <w:rsid w:val="00940E82"/>
    <w:rsid w:val="00942AE2"/>
    <w:rsid w:val="00944CB1"/>
    <w:rsid w:val="00945220"/>
    <w:rsid w:val="00946AAD"/>
    <w:rsid w:val="00950DBD"/>
    <w:rsid w:val="0095150C"/>
    <w:rsid w:val="009541B0"/>
    <w:rsid w:val="009559F1"/>
    <w:rsid w:val="009565E1"/>
    <w:rsid w:val="00956822"/>
    <w:rsid w:val="00956D48"/>
    <w:rsid w:val="009609AF"/>
    <w:rsid w:val="00960BA6"/>
    <w:rsid w:val="00961193"/>
    <w:rsid w:val="00963280"/>
    <w:rsid w:val="009634F1"/>
    <w:rsid w:val="009639D9"/>
    <w:rsid w:val="00964EA7"/>
    <w:rsid w:val="00964EF0"/>
    <w:rsid w:val="0096564E"/>
    <w:rsid w:val="00965F0B"/>
    <w:rsid w:val="00966322"/>
    <w:rsid w:val="009665C5"/>
    <w:rsid w:val="00966B75"/>
    <w:rsid w:val="00966C84"/>
    <w:rsid w:val="00971584"/>
    <w:rsid w:val="0097169E"/>
    <w:rsid w:val="009721FC"/>
    <w:rsid w:val="009729BB"/>
    <w:rsid w:val="009737CC"/>
    <w:rsid w:val="00973FE4"/>
    <w:rsid w:val="0098072C"/>
    <w:rsid w:val="00980D3A"/>
    <w:rsid w:val="00981D2B"/>
    <w:rsid w:val="0098329C"/>
    <w:rsid w:val="00983587"/>
    <w:rsid w:val="0098708D"/>
    <w:rsid w:val="00991ACA"/>
    <w:rsid w:val="00992F56"/>
    <w:rsid w:val="009931D5"/>
    <w:rsid w:val="009965D9"/>
    <w:rsid w:val="00996CD7"/>
    <w:rsid w:val="009A40FD"/>
    <w:rsid w:val="009A4518"/>
    <w:rsid w:val="009A52D7"/>
    <w:rsid w:val="009A554C"/>
    <w:rsid w:val="009A608E"/>
    <w:rsid w:val="009A73D1"/>
    <w:rsid w:val="009A73E3"/>
    <w:rsid w:val="009A799D"/>
    <w:rsid w:val="009A7FE6"/>
    <w:rsid w:val="009B0E76"/>
    <w:rsid w:val="009B0F10"/>
    <w:rsid w:val="009B31B2"/>
    <w:rsid w:val="009B517E"/>
    <w:rsid w:val="009B5945"/>
    <w:rsid w:val="009C069B"/>
    <w:rsid w:val="009C0A90"/>
    <w:rsid w:val="009C26C5"/>
    <w:rsid w:val="009C3CD8"/>
    <w:rsid w:val="009C4393"/>
    <w:rsid w:val="009C44AD"/>
    <w:rsid w:val="009C6D58"/>
    <w:rsid w:val="009D0A6E"/>
    <w:rsid w:val="009D0B9A"/>
    <w:rsid w:val="009D199B"/>
    <w:rsid w:val="009D1F5F"/>
    <w:rsid w:val="009D337A"/>
    <w:rsid w:val="009D3705"/>
    <w:rsid w:val="009D3A0F"/>
    <w:rsid w:val="009D3E1C"/>
    <w:rsid w:val="009D4270"/>
    <w:rsid w:val="009D428E"/>
    <w:rsid w:val="009D562F"/>
    <w:rsid w:val="009D5AB9"/>
    <w:rsid w:val="009D7376"/>
    <w:rsid w:val="009D74E8"/>
    <w:rsid w:val="009E0618"/>
    <w:rsid w:val="009E2884"/>
    <w:rsid w:val="009E3759"/>
    <w:rsid w:val="009E3D70"/>
    <w:rsid w:val="009E4576"/>
    <w:rsid w:val="009E49F0"/>
    <w:rsid w:val="009E4BF0"/>
    <w:rsid w:val="009E4EA0"/>
    <w:rsid w:val="009E5722"/>
    <w:rsid w:val="009E5899"/>
    <w:rsid w:val="009F0B3C"/>
    <w:rsid w:val="009F257A"/>
    <w:rsid w:val="009F3187"/>
    <w:rsid w:val="009F3C6F"/>
    <w:rsid w:val="009F4875"/>
    <w:rsid w:val="009F6064"/>
    <w:rsid w:val="009F6B4F"/>
    <w:rsid w:val="009F76E4"/>
    <w:rsid w:val="009F7755"/>
    <w:rsid w:val="009F77F1"/>
    <w:rsid w:val="00A01472"/>
    <w:rsid w:val="00A0411F"/>
    <w:rsid w:val="00A05087"/>
    <w:rsid w:val="00A05E12"/>
    <w:rsid w:val="00A100BF"/>
    <w:rsid w:val="00A11AD2"/>
    <w:rsid w:val="00A128E4"/>
    <w:rsid w:val="00A13E62"/>
    <w:rsid w:val="00A1441A"/>
    <w:rsid w:val="00A1587A"/>
    <w:rsid w:val="00A1681F"/>
    <w:rsid w:val="00A16C0A"/>
    <w:rsid w:val="00A21BA6"/>
    <w:rsid w:val="00A2318D"/>
    <w:rsid w:val="00A237CE"/>
    <w:rsid w:val="00A27E5F"/>
    <w:rsid w:val="00A309DD"/>
    <w:rsid w:val="00A30AE5"/>
    <w:rsid w:val="00A32AD6"/>
    <w:rsid w:val="00A3465A"/>
    <w:rsid w:val="00A36438"/>
    <w:rsid w:val="00A37D71"/>
    <w:rsid w:val="00A4027B"/>
    <w:rsid w:val="00A40B94"/>
    <w:rsid w:val="00A41386"/>
    <w:rsid w:val="00A413A0"/>
    <w:rsid w:val="00A41C59"/>
    <w:rsid w:val="00A446F8"/>
    <w:rsid w:val="00A44C54"/>
    <w:rsid w:val="00A53A8A"/>
    <w:rsid w:val="00A54055"/>
    <w:rsid w:val="00A541F4"/>
    <w:rsid w:val="00A544D5"/>
    <w:rsid w:val="00A54658"/>
    <w:rsid w:val="00A54FD3"/>
    <w:rsid w:val="00A55B3C"/>
    <w:rsid w:val="00A60119"/>
    <w:rsid w:val="00A62D20"/>
    <w:rsid w:val="00A62D74"/>
    <w:rsid w:val="00A66B61"/>
    <w:rsid w:val="00A6775C"/>
    <w:rsid w:val="00A73BFE"/>
    <w:rsid w:val="00A73E95"/>
    <w:rsid w:val="00A76B70"/>
    <w:rsid w:val="00A76DAE"/>
    <w:rsid w:val="00A80967"/>
    <w:rsid w:val="00A817A0"/>
    <w:rsid w:val="00A82907"/>
    <w:rsid w:val="00A84259"/>
    <w:rsid w:val="00A85CFD"/>
    <w:rsid w:val="00A85ED7"/>
    <w:rsid w:val="00A85FD2"/>
    <w:rsid w:val="00A86C6D"/>
    <w:rsid w:val="00A90B8F"/>
    <w:rsid w:val="00A90E0D"/>
    <w:rsid w:val="00A91280"/>
    <w:rsid w:val="00A92BF3"/>
    <w:rsid w:val="00A92FC0"/>
    <w:rsid w:val="00A977B9"/>
    <w:rsid w:val="00AA16CA"/>
    <w:rsid w:val="00AA1B0B"/>
    <w:rsid w:val="00AA248F"/>
    <w:rsid w:val="00AA3E67"/>
    <w:rsid w:val="00AA45B5"/>
    <w:rsid w:val="00AA4F72"/>
    <w:rsid w:val="00AA6221"/>
    <w:rsid w:val="00AA72B0"/>
    <w:rsid w:val="00AB1605"/>
    <w:rsid w:val="00AB1A57"/>
    <w:rsid w:val="00AB29DD"/>
    <w:rsid w:val="00AB377A"/>
    <w:rsid w:val="00AB3981"/>
    <w:rsid w:val="00AB4018"/>
    <w:rsid w:val="00AB4FB7"/>
    <w:rsid w:val="00AB5BA3"/>
    <w:rsid w:val="00AB5C06"/>
    <w:rsid w:val="00AB6CFF"/>
    <w:rsid w:val="00AC1C37"/>
    <w:rsid w:val="00AC4DA5"/>
    <w:rsid w:val="00AC61D8"/>
    <w:rsid w:val="00AC65B6"/>
    <w:rsid w:val="00AC69B2"/>
    <w:rsid w:val="00AC7A76"/>
    <w:rsid w:val="00AD05A1"/>
    <w:rsid w:val="00AD0622"/>
    <w:rsid w:val="00AD1433"/>
    <w:rsid w:val="00AD256F"/>
    <w:rsid w:val="00AD2758"/>
    <w:rsid w:val="00AD31C2"/>
    <w:rsid w:val="00AD54B7"/>
    <w:rsid w:val="00AD684D"/>
    <w:rsid w:val="00AD7D2F"/>
    <w:rsid w:val="00AE335D"/>
    <w:rsid w:val="00AE4597"/>
    <w:rsid w:val="00AE4B87"/>
    <w:rsid w:val="00AE6512"/>
    <w:rsid w:val="00AE6A81"/>
    <w:rsid w:val="00AE7F35"/>
    <w:rsid w:val="00AE7FDA"/>
    <w:rsid w:val="00AF1B4A"/>
    <w:rsid w:val="00AF1C8D"/>
    <w:rsid w:val="00AF2595"/>
    <w:rsid w:val="00AF29DE"/>
    <w:rsid w:val="00AF2FD9"/>
    <w:rsid w:val="00AF49C6"/>
    <w:rsid w:val="00AF6096"/>
    <w:rsid w:val="00AF6DD6"/>
    <w:rsid w:val="00AF77DE"/>
    <w:rsid w:val="00B0080D"/>
    <w:rsid w:val="00B027D0"/>
    <w:rsid w:val="00B04058"/>
    <w:rsid w:val="00B047D3"/>
    <w:rsid w:val="00B059D5"/>
    <w:rsid w:val="00B06285"/>
    <w:rsid w:val="00B077D6"/>
    <w:rsid w:val="00B10B8C"/>
    <w:rsid w:val="00B13C33"/>
    <w:rsid w:val="00B14558"/>
    <w:rsid w:val="00B14994"/>
    <w:rsid w:val="00B15BD1"/>
    <w:rsid w:val="00B15C35"/>
    <w:rsid w:val="00B15CE1"/>
    <w:rsid w:val="00B166F7"/>
    <w:rsid w:val="00B16B7F"/>
    <w:rsid w:val="00B17F7A"/>
    <w:rsid w:val="00B2008C"/>
    <w:rsid w:val="00B20B60"/>
    <w:rsid w:val="00B23869"/>
    <w:rsid w:val="00B23C4B"/>
    <w:rsid w:val="00B248D4"/>
    <w:rsid w:val="00B24EF8"/>
    <w:rsid w:val="00B2534F"/>
    <w:rsid w:val="00B2557C"/>
    <w:rsid w:val="00B268E2"/>
    <w:rsid w:val="00B27457"/>
    <w:rsid w:val="00B27FDE"/>
    <w:rsid w:val="00B308E9"/>
    <w:rsid w:val="00B30F57"/>
    <w:rsid w:val="00B312EC"/>
    <w:rsid w:val="00B31D1C"/>
    <w:rsid w:val="00B3276E"/>
    <w:rsid w:val="00B33602"/>
    <w:rsid w:val="00B336E2"/>
    <w:rsid w:val="00B35DE5"/>
    <w:rsid w:val="00B36472"/>
    <w:rsid w:val="00B36FEF"/>
    <w:rsid w:val="00B371A7"/>
    <w:rsid w:val="00B37469"/>
    <w:rsid w:val="00B37C75"/>
    <w:rsid w:val="00B37C8A"/>
    <w:rsid w:val="00B40CBC"/>
    <w:rsid w:val="00B41045"/>
    <w:rsid w:val="00B415EB"/>
    <w:rsid w:val="00B41641"/>
    <w:rsid w:val="00B46F36"/>
    <w:rsid w:val="00B50563"/>
    <w:rsid w:val="00B52658"/>
    <w:rsid w:val="00B53042"/>
    <w:rsid w:val="00B53315"/>
    <w:rsid w:val="00B53993"/>
    <w:rsid w:val="00B5458D"/>
    <w:rsid w:val="00B54B5E"/>
    <w:rsid w:val="00B563BA"/>
    <w:rsid w:val="00B573E2"/>
    <w:rsid w:val="00B5763B"/>
    <w:rsid w:val="00B57E50"/>
    <w:rsid w:val="00B6196C"/>
    <w:rsid w:val="00B6356F"/>
    <w:rsid w:val="00B675D6"/>
    <w:rsid w:val="00B67E4F"/>
    <w:rsid w:val="00B71054"/>
    <w:rsid w:val="00B7147D"/>
    <w:rsid w:val="00B71E99"/>
    <w:rsid w:val="00B721E6"/>
    <w:rsid w:val="00B7267D"/>
    <w:rsid w:val="00B7619B"/>
    <w:rsid w:val="00B76C21"/>
    <w:rsid w:val="00B77576"/>
    <w:rsid w:val="00B77C23"/>
    <w:rsid w:val="00B8039B"/>
    <w:rsid w:val="00B80FC3"/>
    <w:rsid w:val="00B81AD1"/>
    <w:rsid w:val="00B837B8"/>
    <w:rsid w:val="00B84D38"/>
    <w:rsid w:val="00B861C3"/>
    <w:rsid w:val="00B865C1"/>
    <w:rsid w:val="00B908E3"/>
    <w:rsid w:val="00B90A5B"/>
    <w:rsid w:val="00B9401B"/>
    <w:rsid w:val="00B94390"/>
    <w:rsid w:val="00B9446C"/>
    <w:rsid w:val="00B955D8"/>
    <w:rsid w:val="00B95950"/>
    <w:rsid w:val="00B95C76"/>
    <w:rsid w:val="00B967DB"/>
    <w:rsid w:val="00B97811"/>
    <w:rsid w:val="00B978DC"/>
    <w:rsid w:val="00BA14A6"/>
    <w:rsid w:val="00BA4388"/>
    <w:rsid w:val="00BB0317"/>
    <w:rsid w:val="00BB17A5"/>
    <w:rsid w:val="00BB17F5"/>
    <w:rsid w:val="00BB440D"/>
    <w:rsid w:val="00BB6A44"/>
    <w:rsid w:val="00BC1C9A"/>
    <w:rsid w:val="00BC3EED"/>
    <w:rsid w:val="00BC4661"/>
    <w:rsid w:val="00BC4AAF"/>
    <w:rsid w:val="00BC50E5"/>
    <w:rsid w:val="00BC5440"/>
    <w:rsid w:val="00BC5F58"/>
    <w:rsid w:val="00BC6728"/>
    <w:rsid w:val="00BC7CF8"/>
    <w:rsid w:val="00BD0724"/>
    <w:rsid w:val="00BD0D20"/>
    <w:rsid w:val="00BD16D5"/>
    <w:rsid w:val="00BD3D49"/>
    <w:rsid w:val="00BD4704"/>
    <w:rsid w:val="00BD49CD"/>
    <w:rsid w:val="00BD5300"/>
    <w:rsid w:val="00BD618F"/>
    <w:rsid w:val="00BD7F8F"/>
    <w:rsid w:val="00BE0A52"/>
    <w:rsid w:val="00BE0A62"/>
    <w:rsid w:val="00BE2E02"/>
    <w:rsid w:val="00BE30CF"/>
    <w:rsid w:val="00BE46C5"/>
    <w:rsid w:val="00BE5C3E"/>
    <w:rsid w:val="00BE717A"/>
    <w:rsid w:val="00BE768B"/>
    <w:rsid w:val="00BE7C9C"/>
    <w:rsid w:val="00BF05D3"/>
    <w:rsid w:val="00BF1203"/>
    <w:rsid w:val="00BF5FC3"/>
    <w:rsid w:val="00BF6009"/>
    <w:rsid w:val="00BF737B"/>
    <w:rsid w:val="00BF7B30"/>
    <w:rsid w:val="00C00F74"/>
    <w:rsid w:val="00C0151F"/>
    <w:rsid w:val="00C015B7"/>
    <w:rsid w:val="00C0190C"/>
    <w:rsid w:val="00C026BB"/>
    <w:rsid w:val="00C02C76"/>
    <w:rsid w:val="00C040C2"/>
    <w:rsid w:val="00C04193"/>
    <w:rsid w:val="00C041B6"/>
    <w:rsid w:val="00C048B6"/>
    <w:rsid w:val="00C1155E"/>
    <w:rsid w:val="00C133FA"/>
    <w:rsid w:val="00C14C74"/>
    <w:rsid w:val="00C1533D"/>
    <w:rsid w:val="00C15862"/>
    <w:rsid w:val="00C15C49"/>
    <w:rsid w:val="00C15EFB"/>
    <w:rsid w:val="00C16E67"/>
    <w:rsid w:val="00C1754D"/>
    <w:rsid w:val="00C17DF1"/>
    <w:rsid w:val="00C2184E"/>
    <w:rsid w:val="00C22CD0"/>
    <w:rsid w:val="00C24349"/>
    <w:rsid w:val="00C2674C"/>
    <w:rsid w:val="00C275F2"/>
    <w:rsid w:val="00C2795D"/>
    <w:rsid w:val="00C30C1B"/>
    <w:rsid w:val="00C31768"/>
    <w:rsid w:val="00C31C09"/>
    <w:rsid w:val="00C35BFB"/>
    <w:rsid w:val="00C40BF2"/>
    <w:rsid w:val="00C44053"/>
    <w:rsid w:val="00C44437"/>
    <w:rsid w:val="00C4444A"/>
    <w:rsid w:val="00C45BD3"/>
    <w:rsid w:val="00C52480"/>
    <w:rsid w:val="00C52729"/>
    <w:rsid w:val="00C52CB1"/>
    <w:rsid w:val="00C53F6A"/>
    <w:rsid w:val="00C54D06"/>
    <w:rsid w:val="00C604FD"/>
    <w:rsid w:val="00C629B9"/>
    <w:rsid w:val="00C63E64"/>
    <w:rsid w:val="00C64D44"/>
    <w:rsid w:val="00C64D7F"/>
    <w:rsid w:val="00C66F55"/>
    <w:rsid w:val="00C710B9"/>
    <w:rsid w:val="00C71541"/>
    <w:rsid w:val="00C71D39"/>
    <w:rsid w:val="00C71FEE"/>
    <w:rsid w:val="00C72125"/>
    <w:rsid w:val="00C730DF"/>
    <w:rsid w:val="00C74F06"/>
    <w:rsid w:val="00C77D9E"/>
    <w:rsid w:val="00C77FEB"/>
    <w:rsid w:val="00C81CB3"/>
    <w:rsid w:val="00C82E63"/>
    <w:rsid w:val="00C83277"/>
    <w:rsid w:val="00C846AD"/>
    <w:rsid w:val="00C85FE5"/>
    <w:rsid w:val="00C8642B"/>
    <w:rsid w:val="00C871BD"/>
    <w:rsid w:val="00C87F58"/>
    <w:rsid w:val="00C9032A"/>
    <w:rsid w:val="00C9125D"/>
    <w:rsid w:val="00C9404C"/>
    <w:rsid w:val="00C943D9"/>
    <w:rsid w:val="00C96E52"/>
    <w:rsid w:val="00C972C0"/>
    <w:rsid w:val="00CA01B0"/>
    <w:rsid w:val="00CA11D8"/>
    <w:rsid w:val="00CA1A07"/>
    <w:rsid w:val="00CA4D60"/>
    <w:rsid w:val="00CA4FA4"/>
    <w:rsid w:val="00CA5470"/>
    <w:rsid w:val="00CA6D5C"/>
    <w:rsid w:val="00CB0E84"/>
    <w:rsid w:val="00CB1424"/>
    <w:rsid w:val="00CB1D5A"/>
    <w:rsid w:val="00CB20FE"/>
    <w:rsid w:val="00CB333D"/>
    <w:rsid w:val="00CB33FD"/>
    <w:rsid w:val="00CB461A"/>
    <w:rsid w:val="00CB555A"/>
    <w:rsid w:val="00CB662D"/>
    <w:rsid w:val="00CC0532"/>
    <w:rsid w:val="00CC0DC1"/>
    <w:rsid w:val="00CC1C6A"/>
    <w:rsid w:val="00CC264F"/>
    <w:rsid w:val="00CC3443"/>
    <w:rsid w:val="00CC3A20"/>
    <w:rsid w:val="00CC4E3D"/>
    <w:rsid w:val="00CC5170"/>
    <w:rsid w:val="00CC5686"/>
    <w:rsid w:val="00CC6B7E"/>
    <w:rsid w:val="00CC7440"/>
    <w:rsid w:val="00CC7B4B"/>
    <w:rsid w:val="00CD318F"/>
    <w:rsid w:val="00CD3ED1"/>
    <w:rsid w:val="00CD5596"/>
    <w:rsid w:val="00CD6381"/>
    <w:rsid w:val="00CD68D9"/>
    <w:rsid w:val="00CD72C3"/>
    <w:rsid w:val="00CD7ED4"/>
    <w:rsid w:val="00CE0A00"/>
    <w:rsid w:val="00CE2860"/>
    <w:rsid w:val="00CE29E2"/>
    <w:rsid w:val="00CE40DC"/>
    <w:rsid w:val="00CE54E5"/>
    <w:rsid w:val="00CE5769"/>
    <w:rsid w:val="00CE59FE"/>
    <w:rsid w:val="00CF017F"/>
    <w:rsid w:val="00CF09A9"/>
    <w:rsid w:val="00CF25A9"/>
    <w:rsid w:val="00CF25BA"/>
    <w:rsid w:val="00CF3664"/>
    <w:rsid w:val="00CF42A7"/>
    <w:rsid w:val="00CF5FDE"/>
    <w:rsid w:val="00D011BF"/>
    <w:rsid w:val="00D01A72"/>
    <w:rsid w:val="00D03BAA"/>
    <w:rsid w:val="00D0626D"/>
    <w:rsid w:val="00D06B84"/>
    <w:rsid w:val="00D074EF"/>
    <w:rsid w:val="00D10F5A"/>
    <w:rsid w:val="00D143B7"/>
    <w:rsid w:val="00D172C3"/>
    <w:rsid w:val="00D20900"/>
    <w:rsid w:val="00D20921"/>
    <w:rsid w:val="00D214B1"/>
    <w:rsid w:val="00D24B63"/>
    <w:rsid w:val="00D252A2"/>
    <w:rsid w:val="00D25E07"/>
    <w:rsid w:val="00D27101"/>
    <w:rsid w:val="00D27855"/>
    <w:rsid w:val="00D30B1F"/>
    <w:rsid w:val="00D31085"/>
    <w:rsid w:val="00D318ED"/>
    <w:rsid w:val="00D32A26"/>
    <w:rsid w:val="00D32D1F"/>
    <w:rsid w:val="00D32ED5"/>
    <w:rsid w:val="00D33730"/>
    <w:rsid w:val="00D34E79"/>
    <w:rsid w:val="00D351BE"/>
    <w:rsid w:val="00D36F40"/>
    <w:rsid w:val="00D40C74"/>
    <w:rsid w:val="00D41967"/>
    <w:rsid w:val="00D44EFF"/>
    <w:rsid w:val="00D45123"/>
    <w:rsid w:val="00D4687F"/>
    <w:rsid w:val="00D50D02"/>
    <w:rsid w:val="00D52429"/>
    <w:rsid w:val="00D553A4"/>
    <w:rsid w:val="00D560CA"/>
    <w:rsid w:val="00D57634"/>
    <w:rsid w:val="00D57902"/>
    <w:rsid w:val="00D57F63"/>
    <w:rsid w:val="00D6167C"/>
    <w:rsid w:val="00D64581"/>
    <w:rsid w:val="00D64F13"/>
    <w:rsid w:val="00D65038"/>
    <w:rsid w:val="00D6683F"/>
    <w:rsid w:val="00D71F09"/>
    <w:rsid w:val="00D74628"/>
    <w:rsid w:val="00D74DA5"/>
    <w:rsid w:val="00D75B2D"/>
    <w:rsid w:val="00D7671B"/>
    <w:rsid w:val="00D77F75"/>
    <w:rsid w:val="00D815B1"/>
    <w:rsid w:val="00D866A7"/>
    <w:rsid w:val="00D87109"/>
    <w:rsid w:val="00D9369A"/>
    <w:rsid w:val="00D93ABA"/>
    <w:rsid w:val="00D93DC5"/>
    <w:rsid w:val="00D957FF"/>
    <w:rsid w:val="00D97D1C"/>
    <w:rsid w:val="00DA068A"/>
    <w:rsid w:val="00DA3B09"/>
    <w:rsid w:val="00DA7321"/>
    <w:rsid w:val="00DA7BDD"/>
    <w:rsid w:val="00DB1D0C"/>
    <w:rsid w:val="00DB2FB0"/>
    <w:rsid w:val="00DB337F"/>
    <w:rsid w:val="00DB3630"/>
    <w:rsid w:val="00DB39F3"/>
    <w:rsid w:val="00DB3B14"/>
    <w:rsid w:val="00DB6D5A"/>
    <w:rsid w:val="00DB7777"/>
    <w:rsid w:val="00DC2CF5"/>
    <w:rsid w:val="00DC3024"/>
    <w:rsid w:val="00DC32A7"/>
    <w:rsid w:val="00DC534E"/>
    <w:rsid w:val="00DC53E5"/>
    <w:rsid w:val="00DC6030"/>
    <w:rsid w:val="00DD036A"/>
    <w:rsid w:val="00DD0579"/>
    <w:rsid w:val="00DD198A"/>
    <w:rsid w:val="00DD27BB"/>
    <w:rsid w:val="00DD292B"/>
    <w:rsid w:val="00DD3371"/>
    <w:rsid w:val="00DD3BD4"/>
    <w:rsid w:val="00DD3EE8"/>
    <w:rsid w:val="00DD4E80"/>
    <w:rsid w:val="00DE022A"/>
    <w:rsid w:val="00DE067F"/>
    <w:rsid w:val="00DE0B95"/>
    <w:rsid w:val="00DE0D68"/>
    <w:rsid w:val="00DE1C7A"/>
    <w:rsid w:val="00DE3C40"/>
    <w:rsid w:val="00DE3FB2"/>
    <w:rsid w:val="00DE5ADA"/>
    <w:rsid w:val="00DE6223"/>
    <w:rsid w:val="00DE6DFE"/>
    <w:rsid w:val="00DE7958"/>
    <w:rsid w:val="00DF1A95"/>
    <w:rsid w:val="00DF3E85"/>
    <w:rsid w:val="00DF5C14"/>
    <w:rsid w:val="00DF6773"/>
    <w:rsid w:val="00DF7581"/>
    <w:rsid w:val="00DF7AA3"/>
    <w:rsid w:val="00E0043D"/>
    <w:rsid w:val="00E00BA1"/>
    <w:rsid w:val="00E00BE8"/>
    <w:rsid w:val="00E00D3B"/>
    <w:rsid w:val="00E011A2"/>
    <w:rsid w:val="00E0217B"/>
    <w:rsid w:val="00E03DCD"/>
    <w:rsid w:val="00E04927"/>
    <w:rsid w:val="00E04BF8"/>
    <w:rsid w:val="00E0537D"/>
    <w:rsid w:val="00E05516"/>
    <w:rsid w:val="00E05930"/>
    <w:rsid w:val="00E06215"/>
    <w:rsid w:val="00E0628E"/>
    <w:rsid w:val="00E119D1"/>
    <w:rsid w:val="00E12122"/>
    <w:rsid w:val="00E12843"/>
    <w:rsid w:val="00E147C9"/>
    <w:rsid w:val="00E158CE"/>
    <w:rsid w:val="00E15A07"/>
    <w:rsid w:val="00E15C66"/>
    <w:rsid w:val="00E17041"/>
    <w:rsid w:val="00E2094E"/>
    <w:rsid w:val="00E24918"/>
    <w:rsid w:val="00E24F3A"/>
    <w:rsid w:val="00E26B60"/>
    <w:rsid w:val="00E26B99"/>
    <w:rsid w:val="00E27C48"/>
    <w:rsid w:val="00E3178C"/>
    <w:rsid w:val="00E31F15"/>
    <w:rsid w:val="00E3432C"/>
    <w:rsid w:val="00E347B1"/>
    <w:rsid w:val="00E35D56"/>
    <w:rsid w:val="00E35F64"/>
    <w:rsid w:val="00E36613"/>
    <w:rsid w:val="00E3673E"/>
    <w:rsid w:val="00E3692A"/>
    <w:rsid w:val="00E36F2B"/>
    <w:rsid w:val="00E37301"/>
    <w:rsid w:val="00E37F65"/>
    <w:rsid w:val="00E4372E"/>
    <w:rsid w:val="00E43A26"/>
    <w:rsid w:val="00E447A6"/>
    <w:rsid w:val="00E4558D"/>
    <w:rsid w:val="00E46046"/>
    <w:rsid w:val="00E46610"/>
    <w:rsid w:val="00E46CD5"/>
    <w:rsid w:val="00E5021D"/>
    <w:rsid w:val="00E514B9"/>
    <w:rsid w:val="00E539E5"/>
    <w:rsid w:val="00E552DC"/>
    <w:rsid w:val="00E56836"/>
    <w:rsid w:val="00E573A7"/>
    <w:rsid w:val="00E60015"/>
    <w:rsid w:val="00E600D5"/>
    <w:rsid w:val="00E60423"/>
    <w:rsid w:val="00E60692"/>
    <w:rsid w:val="00E60BC2"/>
    <w:rsid w:val="00E62566"/>
    <w:rsid w:val="00E64E1A"/>
    <w:rsid w:val="00E6596D"/>
    <w:rsid w:val="00E65998"/>
    <w:rsid w:val="00E66ABD"/>
    <w:rsid w:val="00E67584"/>
    <w:rsid w:val="00E67993"/>
    <w:rsid w:val="00E70F11"/>
    <w:rsid w:val="00E71475"/>
    <w:rsid w:val="00E71C17"/>
    <w:rsid w:val="00E725CB"/>
    <w:rsid w:val="00E72F4F"/>
    <w:rsid w:val="00E749DA"/>
    <w:rsid w:val="00E74FFC"/>
    <w:rsid w:val="00E76D1A"/>
    <w:rsid w:val="00E776D1"/>
    <w:rsid w:val="00E80C71"/>
    <w:rsid w:val="00E80DAD"/>
    <w:rsid w:val="00E815DA"/>
    <w:rsid w:val="00E8193B"/>
    <w:rsid w:val="00E82BC7"/>
    <w:rsid w:val="00E84691"/>
    <w:rsid w:val="00E867FF"/>
    <w:rsid w:val="00E87220"/>
    <w:rsid w:val="00E8738D"/>
    <w:rsid w:val="00E875A2"/>
    <w:rsid w:val="00E87EAF"/>
    <w:rsid w:val="00E90947"/>
    <w:rsid w:val="00E925E9"/>
    <w:rsid w:val="00E929AF"/>
    <w:rsid w:val="00E93A31"/>
    <w:rsid w:val="00E941F8"/>
    <w:rsid w:val="00E9542E"/>
    <w:rsid w:val="00E9559E"/>
    <w:rsid w:val="00E9747A"/>
    <w:rsid w:val="00EA0B97"/>
    <w:rsid w:val="00EA22EA"/>
    <w:rsid w:val="00EA41A6"/>
    <w:rsid w:val="00EA573C"/>
    <w:rsid w:val="00EA5C76"/>
    <w:rsid w:val="00EA63F2"/>
    <w:rsid w:val="00EA6419"/>
    <w:rsid w:val="00EB1F9C"/>
    <w:rsid w:val="00EB249F"/>
    <w:rsid w:val="00EB273E"/>
    <w:rsid w:val="00EB3515"/>
    <w:rsid w:val="00EB493B"/>
    <w:rsid w:val="00EB684D"/>
    <w:rsid w:val="00EC084D"/>
    <w:rsid w:val="00EC0931"/>
    <w:rsid w:val="00EC1967"/>
    <w:rsid w:val="00EC4F66"/>
    <w:rsid w:val="00EC5517"/>
    <w:rsid w:val="00EC5B0F"/>
    <w:rsid w:val="00ED2FAA"/>
    <w:rsid w:val="00ED31FB"/>
    <w:rsid w:val="00ED327A"/>
    <w:rsid w:val="00ED3ABD"/>
    <w:rsid w:val="00ED4D44"/>
    <w:rsid w:val="00ED5228"/>
    <w:rsid w:val="00ED79EF"/>
    <w:rsid w:val="00ED7F5E"/>
    <w:rsid w:val="00EE0AC5"/>
    <w:rsid w:val="00EE2739"/>
    <w:rsid w:val="00EE2F87"/>
    <w:rsid w:val="00EE35D5"/>
    <w:rsid w:val="00EE41D6"/>
    <w:rsid w:val="00EE4A8C"/>
    <w:rsid w:val="00EE4CB5"/>
    <w:rsid w:val="00EE5DEC"/>
    <w:rsid w:val="00EE6793"/>
    <w:rsid w:val="00EE7FC7"/>
    <w:rsid w:val="00EF16FE"/>
    <w:rsid w:val="00EF2ED4"/>
    <w:rsid w:val="00EF427E"/>
    <w:rsid w:val="00EF43AE"/>
    <w:rsid w:val="00EF457F"/>
    <w:rsid w:val="00EF5390"/>
    <w:rsid w:val="00EF557D"/>
    <w:rsid w:val="00EF5F0F"/>
    <w:rsid w:val="00EF7B09"/>
    <w:rsid w:val="00F02937"/>
    <w:rsid w:val="00F03E24"/>
    <w:rsid w:val="00F06D5F"/>
    <w:rsid w:val="00F109DC"/>
    <w:rsid w:val="00F10EAA"/>
    <w:rsid w:val="00F1138C"/>
    <w:rsid w:val="00F13622"/>
    <w:rsid w:val="00F142B8"/>
    <w:rsid w:val="00F14E00"/>
    <w:rsid w:val="00F15A35"/>
    <w:rsid w:val="00F16C90"/>
    <w:rsid w:val="00F17CD7"/>
    <w:rsid w:val="00F22703"/>
    <w:rsid w:val="00F23B07"/>
    <w:rsid w:val="00F23D7C"/>
    <w:rsid w:val="00F24F4E"/>
    <w:rsid w:val="00F25C6A"/>
    <w:rsid w:val="00F265DA"/>
    <w:rsid w:val="00F30DC5"/>
    <w:rsid w:val="00F313AC"/>
    <w:rsid w:val="00F3213F"/>
    <w:rsid w:val="00F3217C"/>
    <w:rsid w:val="00F32BDA"/>
    <w:rsid w:val="00F34EA1"/>
    <w:rsid w:val="00F36D39"/>
    <w:rsid w:val="00F40576"/>
    <w:rsid w:val="00F40ED1"/>
    <w:rsid w:val="00F430B3"/>
    <w:rsid w:val="00F43493"/>
    <w:rsid w:val="00F4566C"/>
    <w:rsid w:val="00F4718E"/>
    <w:rsid w:val="00F47CF3"/>
    <w:rsid w:val="00F50248"/>
    <w:rsid w:val="00F50E8C"/>
    <w:rsid w:val="00F5266A"/>
    <w:rsid w:val="00F56A0A"/>
    <w:rsid w:val="00F56E26"/>
    <w:rsid w:val="00F57FA6"/>
    <w:rsid w:val="00F610A7"/>
    <w:rsid w:val="00F61C96"/>
    <w:rsid w:val="00F629F3"/>
    <w:rsid w:val="00F65558"/>
    <w:rsid w:val="00F679BC"/>
    <w:rsid w:val="00F719BC"/>
    <w:rsid w:val="00F71CF3"/>
    <w:rsid w:val="00F725AB"/>
    <w:rsid w:val="00F73069"/>
    <w:rsid w:val="00F73553"/>
    <w:rsid w:val="00F76775"/>
    <w:rsid w:val="00F76E66"/>
    <w:rsid w:val="00F77A9B"/>
    <w:rsid w:val="00F77EC3"/>
    <w:rsid w:val="00F81E35"/>
    <w:rsid w:val="00F836AE"/>
    <w:rsid w:val="00F8531A"/>
    <w:rsid w:val="00F8552F"/>
    <w:rsid w:val="00F90DAE"/>
    <w:rsid w:val="00F943A5"/>
    <w:rsid w:val="00F95073"/>
    <w:rsid w:val="00FA31FA"/>
    <w:rsid w:val="00FA3E77"/>
    <w:rsid w:val="00FA760A"/>
    <w:rsid w:val="00FB0F48"/>
    <w:rsid w:val="00FB1F3E"/>
    <w:rsid w:val="00FB3942"/>
    <w:rsid w:val="00FB4840"/>
    <w:rsid w:val="00FB5286"/>
    <w:rsid w:val="00FB6D94"/>
    <w:rsid w:val="00FB7442"/>
    <w:rsid w:val="00FC284A"/>
    <w:rsid w:val="00FC3070"/>
    <w:rsid w:val="00FC3300"/>
    <w:rsid w:val="00FC41AB"/>
    <w:rsid w:val="00FC6117"/>
    <w:rsid w:val="00FD02D5"/>
    <w:rsid w:val="00FD0D50"/>
    <w:rsid w:val="00FD1E5D"/>
    <w:rsid w:val="00FD3132"/>
    <w:rsid w:val="00FD71CF"/>
    <w:rsid w:val="00FD7281"/>
    <w:rsid w:val="00FD7E9F"/>
    <w:rsid w:val="00FE325D"/>
    <w:rsid w:val="00FE5140"/>
    <w:rsid w:val="00FE68A9"/>
    <w:rsid w:val="00FF0440"/>
    <w:rsid w:val="00FF09A9"/>
    <w:rsid w:val="00FF1B26"/>
    <w:rsid w:val="00FF21F0"/>
    <w:rsid w:val="00FF2297"/>
    <w:rsid w:val="00FF2C5C"/>
    <w:rsid w:val="00FF424E"/>
    <w:rsid w:val="00FF4D6E"/>
    <w:rsid w:val="00FF6185"/>
    <w:rsid w:val="00FF6EE0"/>
    <w:rsid w:val="00FF7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532E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A62"/>
    <w:rPr>
      <w:sz w:val="24"/>
      <w:szCs w:val="24"/>
      <w:lang w:val="en-GB" w:eastAsia="en-US"/>
    </w:rPr>
  </w:style>
  <w:style w:type="paragraph" w:styleId="Heading1">
    <w:name w:val="heading 1"/>
    <w:basedOn w:val="Normal"/>
    <w:next w:val="Normal"/>
    <w:autoRedefine/>
    <w:qFormat/>
    <w:rsid w:val="00380DEA"/>
    <w:pPr>
      <w:keepNext/>
      <w:ind w:firstLine="720"/>
      <w:outlineLvl w:val="0"/>
    </w:pPr>
    <w:rPr>
      <w:rFonts w:ascii="Arial Narrow" w:hAnsi="Arial Narrow"/>
      <w:b/>
      <w:kern w:val="28"/>
      <w:sz w:val="28"/>
      <w:szCs w:val="20"/>
      <w:lang w:val="lv-LV"/>
    </w:rPr>
  </w:style>
  <w:style w:type="paragraph" w:styleId="Heading2">
    <w:name w:val="heading 2"/>
    <w:basedOn w:val="Normal"/>
    <w:next w:val="Normal"/>
    <w:qFormat/>
    <w:rsid w:val="00BE0A62"/>
    <w:pPr>
      <w:keepNext/>
      <w:spacing w:before="80"/>
      <w:jc w:val="both"/>
      <w:outlineLvl w:val="1"/>
    </w:pPr>
    <w:rPr>
      <w:rFonts w:ascii="Arial Narrow" w:hAnsi="Arial Narrow"/>
      <w:i/>
      <w:sz w:val="22"/>
      <w:u w:val="single"/>
    </w:rPr>
  </w:style>
  <w:style w:type="paragraph" w:styleId="Heading3">
    <w:name w:val="heading 3"/>
    <w:basedOn w:val="Normal"/>
    <w:next w:val="Normal"/>
    <w:link w:val="Heading3Char"/>
    <w:uiPriority w:val="9"/>
    <w:qFormat/>
    <w:rsid w:val="00BE0A62"/>
    <w:pPr>
      <w:keepNext/>
      <w:jc w:val="center"/>
      <w:outlineLvl w:val="2"/>
    </w:pPr>
    <w:rPr>
      <w:rFonts w:ascii="Arial Narrow" w:hAnsi="Arial Narrow"/>
      <w:b/>
      <w:bCs/>
      <w:sz w:val="22"/>
    </w:rPr>
  </w:style>
  <w:style w:type="paragraph" w:styleId="Heading4">
    <w:name w:val="heading 4"/>
    <w:basedOn w:val="Normal"/>
    <w:next w:val="Normal"/>
    <w:qFormat/>
    <w:rsid w:val="00BE0A62"/>
    <w:pPr>
      <w:keepNext/>
      <w:spacing w:before="80"/>
      <w:jc w:val="center"/>
      <w:outlineLvl w:val="3"/>
    </w:pPr>
    <w:rPr>
      <w:rFonts w:ascii="Arial Narrow" w:hAnsi="Arial Narrow"/>
      <w:b/>
      <w:bCs/>
      <w:caps/>
      <w:sz w:val="32"/>
      <w:szCs w:val="20"/>
      <w:lang w:val="lv-LV"/>
    </w:rPr>
  </w:style>
  <w:style w:type="paragraph" w:styleId="Heading5">
    <w:name w:val="heading 5"/>
    <w:basedOn w:val="Normal"/>
    <w:next w:val="Normal"/>
    <w:qFormat/>
    <w:rsid w:val="00BE0A62"/>
    <w:pPr>
      <w:keepNext/>
      <w:jc w:val="right"/>
      <w:outlineLvl w:val="4"/>
    </w:pPr>
    <w:rPr>
      <w:rFonts w:ascii="Arial Narrow" w:hAnsi="Arial Narrow"/>
      <w:b/>
      <w:bCs/>
      <w:sz w:val="26"/>
      <w:szCs w:val="20"/>
      <w:lang w:val="lv-LV"/>
    </w:rPr>
  </w:style>
  <w:style w:type="paragraph" w:styleId="Heading6">
    <w:name w:val="heading 6"/>
    <w:basedOn w:val="Normal"/>
    <w:next w:val="Normal"/>
    <w:qFormat/>
    <w:rsid w:val="00BE0A62"/>
    <w:pPr>
      <w:keepNext/>
      <w:spacing w:before="80"/>
      <w:outlineLvl w:val="5"/>
    </w:pPr>
    <w:rPr>
      <w:rFonts w:ascii="Arial Narrow" w:hAnsi="Arial Narrow"/>
      <w:b/>
      <w:bCs/>
      <w:sz w:val="22"/>
      <w:szCs w:val="20"/>
      <w:u w:val="single"/>
      <w:lang w:val="lv-LV"/>
    </w:rPr>
  </w:style>
  <w:style w:type="paragraph" w:styleId="Heading7">
    <w:name w:val="heading 7"/>
    <w:basedOn w:val="Normal"/>
    <w:next w:val="Normal"/>
    <w:link w:val="Heading7Char"/>
    <w:uiPriority w:val="99"/>
    <w:qFormat/>
    <w:rsid w:val="00BE0A62"/>
    <w:pPr>
      <w:keepNext/>
      <w:spacing w:before="80"/>
      <w:jc w:val="both"/>
      <w:outlineLvl w:val="6"/>
    </w:pPr>
    <w:rPr>
      <w:rFonts w:ascii="Arial Narrow" w:hAnsi="Arial Narrow"/>
      <w:b/>
      <w:bCs/>
      <w:sz w:val="22"/>
      <w:szCs w:val="20"/>
      <w:u w:val="single"/>
      <w:lang w:val="lv-LV"/>
    </w:rPr>
  </w:style>
  <w:style w:type="paragraph" w:styleId="Heading8">
    <w:name w:val="heading 8"/>
    <w:basedOn w:val="Normal"/>
    <w:next w:val="Normal"/>
    <w:qFormat/>
    <w:rsid w:val="00BE0A62"/>
    <w:pPr>
      <w:keepNext/>
      <w:spacing w:before="80"/>
      <w:outlineLvl w:val="7"/>
    </w:pPr>
    <w:rPr>
      <w:rFonts w:ascii="Arial" w:hAnsi="Arial"/>
      <w:sz w:val="20"/>
      <w:szCs w:val="20"/>
      <w:u w:val="single"/>
      <w:lang w:val="lv-LV"/>
    </w:rPr>
  </w:style>
  <w:style w:type="paragraph" w:styleId="Heading9">
    <w:name w:val="heading 9"/>
    <w:basedOn w:val="Normal"/>
    <w:next w:val="Normal"/>
    <w:qFormat/>
    <w:rsid w:val="00BE0A62"/>
    <w:pPr>
      <w:keepNext/>
      <w:spacing w:before="120"/>
      <w:outlineLvl w:val="8"/>
    </w:pPr>
    <w:rPr>
      <w:rFonts w:ascii="Arial Narrow" w:hAnsi="Arial Narrow"/>
      <w:b/>
      <w:sz w:val="2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0A62"/>
    <w:pPr>
      <w:spacing w:before="240" w:after="60"/>
      <w:jc w:val="center"/>
    </w:pPr>
    <w:rPr>
      <w:rFonts w:ascii="Arial" w:hAnsi="Arial"/>
      <w:b/>
      <w:kern w:val="28"/>
      <w:sz w:val="32"/>
      <w:szCs w:val="20"/>
      <w:lang w:val="lv-LV"/>
    </w:rPr>
  </w:style>
  <w:style w:type="character" w:styleId="Hyperlink">
    <w:name w:val="Hyperlink"/>
    <w:basedOn w:val="DefaultParagraphFont"/>
    <w:uiPriority w:val="99"/>
    <w:rsid w:val="00BE0A62"/>
    <w:rPr>
      <w:color w:val="0000FF"/>
      <w:u w:val="single"/>
    </w:rPr>
  </w:style>
  <w:style w:type="paragraph" w:styleId="TOC1">
    <w:name w:val="toc 1"/>
    <w:basedOn w:val="Normal"/>
    <w:next w:val="Normal"/>
    <w:autoRedefine/>
    <w:uiPriority w:val="39"/>
    <w:rsid w:val="00BE0A62"/>
    <w:pPr>
      <w:tabs>
        <w:tab w:val="right" w:pos="9900"/>
      </w:tabs>
      <w:spacing w:before="360"/>
      <w:ind w:right="-58"/>
    </w:pPr>
    <w:rPr>
      <w:rFonts w:ascii="Arial Narrow" w:hAnsi="Arial Narrow"/>
      <w:b/>
      <w:noProof/>
      <w:sz w:val="28"/>
      <w:szCs w:val="28"/>
    </w:rPr>
  </w:style>
  <w:style w:type="paragraph" w:styleId="BodyText">
    <w:name w:val="Body Text"/>
    <w:basedOn w:val="Normal"/>
    <w:link w:val="BodyTextChar"/>
    <w:rsid w:val="00BE0A62"/>
    <w:pPr>
      <w:spacing w:after="120"/>
      <w:jc w:val="both"/>
    </w:pPr>
    <w:rPr>
      <w:rFonts w:ascii="Arial" w:hAnsi="Arial"/>
      <w:sz w:val="22"/>
      <w:szCs w:val="20"/>
      <w:lang w:val="lv-LV"/>
    </w:rPr>
  </w:style>
  <w:style w:type="paragraph" w:styleId="BodyTextIndent2">
    <w:name w:val="Body Text Indent 2"/>
    <w:basedOn w:val="Normal"/>
    <w:rsid w:val="00BE0A62"/>
    <w:pPr>
      <w:ind w:firstLine="720"/>
      <w:jc w:val="both"/>
    </w:pPr>
    <w:rPr>
      <w:rFonts w:ascii="Arial" w:hAnsi="Arial"/>
      <w:sz w:val="22"/>
      <w:szCs w:val="20"/>
      <w:lang w:val="lv-LV"/>
    </w:rPr>
  </w:style>
  <w:style w:type="paragraph" w:styleId="BodyTextIndent">
    <w:name w:val="Body Text Indent"/>
    <w:basedOn w:val="Normal"/>
    <w:rsid w:val="00BE0A62"/>
    <w:pPr>
      <w:spacing w:after="120"/>
      <w:ind w:left="360"/>
      <w:jc w:val="both"/>
    </w:pPr>
    <w:rPr>
      <w:rFonts w:ascii="Arial" w:hAnsi="Arial"/>
      <w:sz w:val="22"/>
      <w:szCs w:val="20"/>
      <w:lang w:val="lv-LV"/>
    </w:rPr>
  </w:style>
  <w:style w:type="paragraph" w:styleId="BodyText3">
    <w:name w:val="Body Text 3"/>
    <w:basedOn w:val="Normal"/>
    <w:link w:val="BodyText3Char"/>
    <w:uiPriority w:val="99"/>
    <w:rsid w:val="00BE0A62"/>
    <w:pPr>
      <w:jc w:val="both"/>
    </w:pPr>
    <w:rPr>
      <w:rFonts w:ascii="Arial" w:hAnsi="Arial"/>
      <w:sz w:val="20"/>
      <w:szCs w:val="20"/>
      <w:lang w:val="lv-LV"/>
    </w:rPr>
  </w:style>
  <w:style w:type="paragraph" w:styleId="BodyText2">
    <w:name w:val="Body Text 2"/>
    <w:basedOn w:val="Normal"/>
    <w:rsid w:val="00BE0A62"/>
    <w:rPr>
      <w:rFonts w:ascii="Arial" w:hAnsi="Arial"/>
      <w:sz w:val="18"/>
      <w:szCs w:val="20"/>
      <w:lang w:val="lv-LV"/>
    </w:rPr>
  </w:style>
  <w:style w:type="paragraph" w:customStyle="1" w:styleId="normaltext">
    <w:name w:val="normal text"/>
    <w:basedOn w:val="Normal"/>
    <w:rsid w:val="00BE0A62"/>
    <w:rPr>
      <w:color w:val="000000"/>
      <w:sz w:val="18"/>
      <w:szCs w:val="20"/>
    </w:rPr>
  </w:style>
  <w:style w:type="paragraph" w:styleId="List">
    <w:name w:val="List"/>
    <w:basedOn w:val="Normal"/>
    <w:rsid w:val="00BE0A62"/>
    <w:pPr>
      <w:ind w:left="360" w:hanging="360"/>
      <w:jc w:val="both"/>
    </w:pPr>
    <w:rPr>
      <w:rFonts w:ascii="Arial" w:hAnsi="Arial"/>
      <w:sz w:val="22"/>
      <w:szCs w:val="20"/>
      <w:lang w:val="lv-LV"/>
    </w:rPr>
  </w:style>
  <w:style w:type="paragraph" w:styleId="Caption">
    <w:name w:val="caption"/>
    <w:basedOn w:val="Normal"/>
    <w:next w:val="Normal"/>
    <w:qFormat/>
    <w:rsid w:val="00BE0A62"/>
    <w:pPr>
      <w:spacing w:before="200"/>
    </w:pPr>
    <w:rPr>
      <w:rFonts w:ascii="Arial" w:hAnsi="Arial"/>
      <w:b/>
      <w:sz w:val="20"/>
      <w:szCs w:val="20"/>
      <w:lang w:val="lv-LV"/>
    </w:rPr>
  </w:style>
  <w:style w:type="paragraph" w:styleId="Header">
    <w:name w:val="header"/>
    <w:basedOn w:val="Normal"/>
    <w:link w:val="HeaderChar"/>
    <w:uiPriority w:val="99"/>
    <w:rsid w:val="00BE0A62"/>
    <w:pPr>
      <w:tabs>
        <w:tab w:val="center" w:pos="4153"/>
        <w:tab w:val="right" w:pos="8306"/>
      </w:tabs>
      <w:jc w:val="both"/>
    </w:pPr>
    <w:rPr>
      <w:rFonts w:ascii="LR_Times" w:hAnsi="LR_Times"/>
      <w:szCs w:val="20"/>
      <w:lang w:val="lv-LV"/>
    </w:rPr>
  </w:style>
  <w:style w:type="character" w:styleId="PageNumber">
    <w:name w:val="page number"/>
    <w:basedOn w:val="DefaultParagraphFont"/>
    <w:rsid w:val="00BE0A62"/>
    <w:rPr>
      <w:rFonts w:ascii="Arial" w:hAnsi="Arial"/>
      <w:sz w:val="22"/>
    </w:rPr>
  </w:style>
  <w:style w:type="paragraph" w:styleId="Footer">
    <w:name w:val="footer"/>
    <w:basedOn w:val="Normal"/>
    <w:link w:val="FooterChar"/>
    <w:uiPriority w:val="99"/>
    <w:qFormat/>
    <w:rsid w:val="00BE0A62"/>
    <w:pPr>
      <w:tabs>
        <w:tab w:val="center" w:pos="4153"/>
        <w:tab w:val="right" w:pos="8306"/>
      </w:tabs>
      <w:jc w:val="both"/>
    </w:pPr>
    <w:rPr>
      <w:rFonts w:ascii="LR_Times" w:hAnsi="LR_Times"/>
      <w:szCs w:val="20"/>
      <w:lang w:val="lv-LV"/>
    </w:rPr>
  </w:style>
  <w:style w:type="paragraph" w:customStyle="1" w:styleId="TableText">
    <w:name w:val="Table Text"/>
    <w:basedOn w:val="Normal"/>
    <w:rsid w:val="00BE0A62"/>
    <w:rPr>
      <w:rFonts w:ascii="CG Times" w:hAnsi="CG Times"/>
      <w:noProof/>
      <w:sz w:val="20"/>
      <w:szCs w:val="20"/>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rsid w:val="00BE0A62"/>
    <w:rPr>
      <w:color w:val="800080"/>
      <w:u w:val="single"/>
    </w:rPr>
  </w:style>
  <w:style w:type="paragraph" w:styleId="BlockText">
    <w:name w:val="Block Text"/>
    <w:basedOn w:val="Normal"/>
    <w:rsid w:val="00BE0A62"/>
    <w:pPr>
      <w:ind w:left="567" w:right="334" w:hanging="567"/>
      <w:jc w:val="both"/>
    </w:pPr>
    <w:rPr>
      <w:rFonts w:ascii="Book Antiqua" w:hAnsi="Book Antiqua"/>
      <w:b/>
      <w:sz w:val="22"/>
      <w:szCs w:val="20"/>
    </w:rPr>
  </w:style>
  <w:style w:type="paragraph" w:styleId="BodyTextIndent3">
    <w:name w:val="Body Text Indent 3"/>
    <w:basedOn w:val="Normal"/>
    <w:rsid w:val="00BE0A62"/>
    <w:pPr>
      <w:ind w:left="284"/>
    </w:pPr>
    <w:rPr>
      <w:sz w:val="22"/>
      <w:szCs w:val="20"/>
    </w:rPr>
  </w:style>
  <w:style w:type="paragraph" w:customStyle="1" w:styleId="naisf">
    <w:name w:val="naisf"/>
    <w:basedOn w:val="Normal"/>
    <w:rsid w:val="00BE0A62"/>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AD0622"/>
    <w:rPr>
      <w:rFonts w:ascii="Tahoma" w:hAnsi="Tahoma" w:cs="Tahoma"/>
      <w:sz w:val="16"/>
      <w:szCs w:val="16"/>
    </w:rPr>
  </w:style>
  <w:style w:type="paragraph" w:customStyle="1" w:styleId="FA">
    <w:name w:val="F/A"/>
    <w:basedOn w:val="Normal"/>
    <w:rsid w:val="003A0000"/>
    <w:pPr>
      <w:tabs>
        <w:tab w:val="left" w:pos="1134"/>
        <w:tab w:val="left" w:pos="1276"/>
        <w:tab w:val="right" w:pos="3686"/>
        <w:tab w:val="right" w:pos="4820"/>
        <w:tab w:val="right" w:pos="6096"/>
        <w:tab w:val="right" w:pos="7230"/>
        <w:tab w:val="right" w:pos="8505"/>
      </w:tabs>
      <w:ind w:left="-426" w:right="-199"/>
    </w:pPr>
    <w:rPr>
      <w:rFonts w:ascii="RimTimes" w:hAnsi="RimTimes"/>
      <w:sz w:val="21"/>
      <w:szCs w:val="20"/>
    </w:rPr>
  </w:style>
  <w:style w:type="paragraph" w:customStyle="1" w:styleId="notesvirsr">
    <w:name w:val="notes virsr"/>
    <w:basedOn w:val="Normal"/>
    <w:rsid w:val="003A0000"/>
    <w:pPr>
      <w:tabs>
        <w:tab w:val="left" w:pos="1134"/>
        <w:tab w:val="left" w:pos="1276"/>
        <w:tab w:val="center" w:pos="3402"/>
        <w:tab w:val="center" w:pos="4536"/>
        <w:tab w:val="center" w:pos="5670"/>
        <w:tab w:val="right" w:pos="6237"/>
        <w:tab w:val="center" w:pos="6804"/>
        <w:tab w:val="right" w:pos="7655"/>
      </w:tabs>
      <w:ind w:left="-426" w:right="-199"/>
    </w:pPr>
    <w:rPr>
      <w:rFonts w:ascii="RimTimes" w:hAnsi="RimTimes"/>
      <w:sz w:val="22"/>
      <w:szCs w:val="20"/>
    </w:rPr>
  </w:style>
  <w:style w:type="paragraph" w:customStyle="1" w:styleId="cip">
    <w:name w:val="cip"/>
    <w:basedOn w:val="Normal"/>
    <w:rsid w:val="006F4103"/>
    <w:pPr>
      <w:tabs>
        <w:tab w:val="left" w:pos="1134"/>
        <w:tab w:val="left" w:pos="1276"/>
        <w:tab w:val="right" w:pos="3828"/>
        <w:tab w:val="right" w:pos="4962"/>
        <w:tab w:val="right" w:pos="6096"/>
        <w:tab w:val="right" w:pos="7230"/>
        <w:tab w:val="right" w:pos="8364"/>
        <w:tab w:val="right" w:pos="9214"/>
      </w:tabs>
      <w:ind w:left="567" w:right="-199" w:hanging="993"/>
    </w:pPr>
    <w:rPr>
      <w:rFonts w:ascii="RimTimes" w:hAnsi="RimTimes"/>
      <w:b/>
      <w:szCs w:val="20"/>
    </w:rPr>
  </w:style>
  <w:style w:type="paragraph" w:customStyle="1" w:styleId="Lapa">
    <w:name w:val="Lapa"/>
    <w:basedOn w:val="Normal"/>
    <w:rsid w:val="006F4103"/>
    <w:pPr>
      <w:tabs>
        <w:tab w:val="left" w:pos="1134"/>
        <w:tab w:val="left" w:pos="1276"/>
        <w:tab w:val="right" w:pos="3828"/>
        <w:tab w:val="center" w:pos="4536"/>
        <w:tab w:val="center" w:pos="5670"/>
        <w:tab w:val="center" w:pos="6804"/>
        <w:tab w:val="center" w:pos="7938"/>
        <w:tab w:val="right" w:pos="9214"/>
      </w:tabs>
      <w:ind w:left="567" w:right="-199" w:hanging="993"/>
    </w:pPr>
    <w:rPr>
      <w:rFonts w:ascii="RimTimes" w:hAnsi="RimTimes"/>
      <w:b/>
      <w:szCs w:val="20"/>
    </w:rPr>
  </w:style>
  <w:style w:type="paragraph" w:customStyle="1" w:styleId="AIOCNORMAL">
    <w:name w:val="AIOC NORMAL"/>
    <w:basedOn w:val="Normal"/>
    <w:rsid w:val="00511A93"/>
    <w:pPr>
      <w:tabs>
        <w:tab w:val="left" w:pos="1440"/>
      </w:tabs>
    </w:pPr>
    <w:rPr>
      <w:rFonts w:ascii="Book Antiqua" w:hAnsi="Book Antiqua"/>
      <w:sz w:val="22"/>
      <w:szCs w:val="20"/>
    </w:rPr>
  </w:style>
  <w:style w:type="paragraph" w:customStyle="1" w:styleId="1text">
    <w:name w:val="1_text"/>
    <w:basedOn w:val="Normal"/>
    <w:rsid w:val="00087CDF"/>
    <w:pPr>
      <w:spacing w:before="80"/>
      <w:jc w:val="both"/>
    </w:pPr>
    <w:rPr>
      <w:rFonts w:ascii="Arial Narrow" w:hAnsi="Arial Narrow"/>
      <w:sz w:val="20"/>
    </w:rPr>
  </w:style>
  <w:style w:type="paragraph" w:customStyle="1" w:styleId="AAAvirsr1">
    <w:name w:val="AAAvirsr_1"/>
    <w:basedOn w:val="1text"/>
    <w:next w:val="1text"/>
    <w:rsid w:val="00087CDF"/>
    <w:pPr>
      <w:spacing w:before="240" w:after="60"/>
    </w:pPr>
    <w:rPr>
      <w:b/>
      <w:bCs/>
      <w:i/>
      <w:iCs/>
      <w:sz w:val="22"/>
      <w:lang w:val="en-US"/>
    </w:rPr>
  </w:style>
  <w:style w:type="paragraph" w:customStyle="1" w:styleId="teksts">
    <w:name w:val="teksts"/>
    <w:basedOn w:val="Normal"/>
    <w:rsid w:val="002E45C7"/>
    <w:pPr>
      <w:tabs>
        <w:tab w:val="left" w:pos="1077"/>
      </w:tabs>
      <w:spacing w:before="80"/>
      <w:jc w:val="both"/>
    </w:pPr>
    <w:rPr>
      <w:rFonts w:ascii="Arial Narrow" w:hAnsi="Arial Narrow"/>
      <w:sz w:val="20"/>
    </w:rPr>
  </w:style>
  <w:style w:type="character" w:styleId="CommentReference">
    <w:name w:val="annotation reference"/>
    <w:basedOn w:val="DefaultParagraphFont"/>
    <w:semiHidden/>
    <w:rsid w:val="00F13622"/>
    <w:rPr>
      <w:sz w:val="16"/>
      <w:szCs w:val="16"/>
    </w:rPr>
  </w:style>
  <w:style w:type="paragraph" w:styleId="CommentText">
    <w:name w:val="annotation text"/>
    <w:basedOn w:val="Normal"/>
    <w:semiHidden/>
    <w:rsid w:val="00F13622"/>
    <w:rPr>
      <w:sz w:val="20"/>
      <w:szCs w:val="20"/>
    </w:rPr>
  </w:style>
  <w:style w:type="paragraph" w:styleId="CommentSubject">
    <w:name w:val="annotation subject"/>
    <w:basedOn w:val="CommentText"/>
    <w:next w:val="CommentText"/>
    <w:semiHidden/>
    <w:rsid w:val="00F13622"/>
    <w:rPr>
      <w:b/>
      <w:bCs/>
    </w:rPr>
  </w:style>
  <w:style w:type="paragraph" w:customStyle="1" w:styleId="ps-518-table-right-italics">
    <w:name w:val="ps-518-table-right-italics"/>
    <w:basedOn w:val="Normal"/>
    <w:rsid w:val="008E015F"/>
    <w:pPr>
      <w:spacing w:before="100" w:beforeAutospacing="1" w:after="100" w:afterAutospacing="1"/>
    </w:pPr>
    <w:rPr>
      <w:lang w:val="en-US"/>
    </w:rPr>
  </w:style>
  <w:style w:type="paragraph" w:customStyle="1" w:styleId="ps-520-table-left">
    <w:name w:val="ps-520-table-left"/>
    <w:basedOn w:val="Normal"/>
    <w:rsid w:val="008E015F"/>
    <w:pPr>
      <w:spacing w:before="100" w:beforeAutospacing="1" w:after="100" w:afterAutospacing="1"/>
    </w:pPr>
    <w:rPr>
      <w:lang w:val="en-US"/>
    </w:rPr>
  </w:style>
  <w:style w:type="paragraph" w:customStyle="1" w:styleId="ps-510-table-right">
    <w:name w:val="ps-510-table-right"/>
    <w:basedOn w:val="Normal"/>
    <w:rsid w:val="008E015F"/>
    <w:pPr>
      <w:spacing w:before="100" w:beforeAutospacing="1" w:after="100" w:afterAutospacing="1"/>
    </w:pPr>
    <w:rPr>
      <w:lang w:val="en-US"/>
    </w:rPr>
  </w:style>
  <w:style w:type="paragraph" w:customStyle="1" w:styleId="ps-512-table-right-border">
    <w:name w:val="ps-512-table-right-border"/>
    <w:basedOn w:val="Normal"/>
    <w:rsid w:val="008E015F"/>
    <w:pPr>
      <w:spacing w:before="100" w:beforeAutospacing="1" w:after="100" w:afterAutospacing="1"/>
    </w:pPr>
    <w:rPr>
      <w:lang w:val="en-US"/>
    </w:rPr>
  </w:style>
  <w:style w:type="paragraph" w:customStyle="1" w:styleId="ps-514-table-right-double-border">
    <w:name w:val="ps-514-table-right-double-border"/>
    <w:basedOn w:val="Normal"/>
    <w:rsid w:val="008E015F"/>
    <w:pPr>
      <w:spacing w:before="100" w:beforeAutospacing="1" w:after="100" w:afterAutospacing="1"/>
    </w:pPr>
    <w:rPr>
      <w:lang w:val="en-US"/>
    </w:rPr>
  </w:style>
  <w:style w:type="paragraph" w:customStyle="1" w:styleId="Indent1">
    <w:name w:val="Indent 1"/>
    <w:basedOn w:val="Normal"/>
    <w:rsid w:val="009F6B4F"/>
    <w:pPr>
      <w:tabs>
        <w:tab w:val="left" w:pos="567"/>
      </w:tabs>
      <w:overflowPunct w:val="0"/>
      <w:autoSpaceDE w:val="0"/>
      <w:autoSpaceDN w:val="0"/>
      <w:adjustRightInd w:val="0"/>
      <w:spacing w:before="140" w:after="140"/>
      <w:ind w:left="567" w:hanging="567"/>
      <w:jc w:val="both"/>
      <w:textAlignment w:val="baseline"/>
    </w:pPr>
    <w:rPr>
      <w:rFonts w:eastAsia="SimSun"/>
      <w:noProof/>
      <w:snapToGrid w:val="0"/>
      <w:color w:val="000000"/>
      <w:sz w:val="20"/>
      <w:szCs w:val="20"/>
      <w:lang w:val="en-US" w:eastAsia="zh-CN"/>
    </w:rPr>
  </w:style>
  <w:style w:type="character" w:customStyle="1" w:styleId="BoldItalic">
    <w:name w:val="Bold Italic"/>
    <w:rsid w:val="009F6B4F"/>
    <w:rPr>
      <w:rFonts w:cs="Times New Roman"/>
      <w:b/>
      <w:i/>
    </w:rPr>
  </w:style>
  <w:style w:type="paragraph" w:styleId="NormalWeb">
    <w:name w:val="Normal (Web)"/>
    <w:basedOn w:val="Normal"/>
    <w:rsid w:val="00115021"/>
    <w:pPr>
      <w:spacing w:before="100"/>
    </w:pPr>
    <w:rPr>
      <w:lang w:eastAsia="lv-LV"/>
    </w:rPr>
  </w:style>
  <w:style w:type="paragraph" w:customStyle="1" w:styleId="naispant">
    <w:name w:val="naispant"/>
    <w:basedOn w:val="Normal"/>
    <w:rsid w:val="00462950"/>
    <w:pPr>
      <w:spacing w:before="100" w:beforeAutospacing="1" w:after="100" w:afterAutospacing="1"/>
    </w:pPr>
    <w:rPr>
      <w:lang w:val="lv-LV" w:eastAsia="lv-LV"/>
    </w:rPr>
  </w:style>
  <w:style w:type="paragraph" w:styleId="ListParagraph">
    <w:name w:val="List Paragraph"/>
    <w:basedOn w:val="Normal"/>
    <w:uiPriority w:val="34"/>
    <w:qFormat/>
    <w:rsid w:val="00462950"/>
    <w:pPr>
      <w:ind w:left="720"/>
      <w:contextualSpacing/>
    </w:pPr>
  </w:style>
  <w:style w:type="character" w:customStyle="1" w:styleId="BodyTextChar">
    <w:name w:val="Body Text Char"/>
    <w:basedOn w:val="DefaultParagraphFont"/>
    <w:link w:val="BodyText"/>
    <w:rsid w:val="00031529"/>
    <w:rPr>
      <w:rFonts w:ascii="Arial" w:hAnsi="Arial"/>
      <w:sz w:val="22"/>
      <w:lang w:eastAsia="en-US"/>
    </w:rPr>
  </w:style>
  <w:style w:type="character" w:customStyle="1" w:styleId="Heading7Char">
    <w:name w:val="Heading 7 Char"/>
    <w:basedOn w:val="DefaultParagraphFont"/>
    <w:link w:val="Heading7"/>
    <w:uiPriority w:val="99"/>
    <w:rsid w:val="00F610A7"/>
    <w:rPr>
      <w:rFonts w:ascii="Arial Narrow" w:hAnsi="Arial Narrow"/>
      <w:b/>
      <w:bCs/>
      <w:sz w:val="22"/>
      <w:u w:val="single"/>
      <w:lang w:eastAsia="en-US"/>
    </w:rPr>
  </w:style>
  <w:style w:type="character" w:customStyle="1" w:styleId="BodyText3Char">
    <w:name w:val="Body Text 3 Char"/>
    <w:basedOn w:val="DefaultParagraphFont"/>
    <w:link w:val="BodyText3"/>
    <w:uiPriority w:val="99"/>
    <w:rsid w:val="00F610A7"/>
    <w:rPr>
      <w:rFonts w:ascii="Arial" w:hAnsi="Arial"/>
      <w:lang w:eastAsia="en-US"/>
    </w:rPr>
  </w:style>
  <w:style w:type="character" w:customStyle="1" w:styleId="apple-converted-space">
    <w:name w:val="apple-converted-space"/>
    <w:basedOn w:val="DefaultParagraphFont"/>
    <w:rsid w:val="00AE7FDA"/>
  </w:style>
  <w:style w:type="table" w:styleId="TableGrid">
    <w:name w:val="Table Grid"/>
    <w:basedOn w:val="TableNormal"/>
    <w:uiPriority w:val="39"/>
    <w:rsid w:val="006C35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29FA"/>
    <w:rPr>
      <w:sz w:val="24"/>
      <w:szCs w:val="24"/>
      <w:lang w:val="en-GB" w:eastAsia="en-US"/>
    </w:rPr>
  </w:style>
  <w:style w:type="character" w:customStyle="1" w:styleId="FooterChar">
    <w:name w:val="Footer Char"/>
    <w:link w:val="Footer"/>
    <w:uiPriority w:val="99"/>
    <w:rsid w:val="004A400D"/>
    <w:rPr>
      <w:rFonts w:ascii="LR_Times" w:hAnsi="LR_Times"/>
      <w:sz w:val="24"/>
      <w:lang w:eastAsia="en-US"/>
    </w:rPr>
  </w:style>
  <w:style w:type="paragraph" w:customStyle="1" w:styleId="Default">
    <w:name w:val="Default"/>
    <w:rsid w:val="00FD7E9F"/>
    <w:pPr>
      <w:autoSpaceDE w:val="0"/>
      <w:autoSpaceDN w:val="0"/>
      <w:adjustRightInd w:val="0"/>
    </w:pPr>
    <w:rPr>
      <w:rFonts w:ascii="Calibri" w:hAnsi="Calibri" w:cs="Calibri"/>
      <w:color w:val="000000"/>
      <w:sz w:val="24"/>
      <w:szCs w:val="24"/>
    </w:rPr>
  </w:style>
  <w:style w:type="character" w:customStyle="1" w:styleId="Heading3Char">
    <w:name w:val="Heading 3 Char"/>
    <w:link w:val="Heading3"/>
    <w:uiPriority w:val="9"/>
    <w:rsid w:val="00D6683F"/>
    <w:rPr>
      <w:rFonts w:ascii="Arial Narrow" w:hAnsi="Arial Narrow"/>
      <w:b/>
      <w:bCs/>
      <w:sz w:val="22"/>
      <w:szCs w:val="24"/>
      <w:lang w:val="en-GB" w:eastAsia="en-US"/>
    </w:rPr>
  </w:style>
  <w:style w:type="paragraph" w:styleId="NoSpacing">
    <w:name w:val="No Spacing"/>
    <w:uiPriority w:val="1"/>
    <w:qFormat/>
    <w:rsid w:val="006F64EB"/>
    <w:pPr>
      <w:jc w:val="both"/>
    </w:pPr>
    <w:rPr>
      <w:rFonts w:ascii="Verdana" w:eastAsia="Calibri" w:hAnsi="Verdana"/>
    </w:rPr>
  </w:style>
  <w:style w:type="character" w:customStyle="1" w:styleId="HeaderChar">
    <w:name w:val="Header Char"/>
    <w:basedOn w:val="DefaultParagraphFont"/>
    <w:link w:val="Header"/>
    <w:uiPriority w:val="99"/>
    <w:rsid w:val="006748B9"/>
    <w:rPr>
      <w:rFonts w:ascii="LR_Times" w:hAnsi="LR_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227">
      <w:bodyDiv w:val="1"/>
      <w:marLeft w:val="0"/>
      <w:marRight w:val="0"/>
      <w:marTop w:val="0"/>
      <w:marBottom w:val="0"/>
      <w:divBdr>
        <w:top w:val="none" w:sz="0" w:space="0" w:color="auto"/>
        <w:left w:val="none" w:sz="0" w:space="0" w:color="auto"/>
        <w:bottom w:val="none" w:sz="0" w:space="0" w:color="auto"/>
        <w:right w:val="none" w:sz="0" w:space="0" w:color="auto"/>
      </w:divBdr>
    </w:div>
    <w:div w:id="300889353">
      <w:bodyDiv w:val="1"/>
      <w:marLeft w:val="0"/>
      <w:marRight w:val="0"/>
      <w:marTop w:val="0"/>
      <w:marBottom w:val="0"/>
      <w:divBdr>
        <w:top w:val="none" w:sz="0" w:space="0" w:color="auto"/>
        <w:left w:val="none" w:sz="0" w:space="0" w:color="auto"/>
        <w:bottom w:val="none" w:sz="0" w:space="0" w:color="auto"/>
        <w:right w:val="none" w:sz="0" w:space="0" w:color="auto"/>
      </w:divBdr>
    </w:div>
    <w:div w:id="385374546">
      <w:bodyDiv w:val="1"/>
      <w:marLeft w:val="0"/>
      <w:marRight w:val="0"/>
      <w:marTop w:val="0"/>
      <w:marBottom w:val="0"/>
      <w:divBdr>
        <w:top w:val="none" w:sz="0" w:space="0" w:color="auto"/>
        <w:left w:val="none" w:sz="0" w:space="0" w:color="auto"/>
        <w:bottom w:val="none" w:sz="0" w:space="0" w:color="auto"/>
        <w:right w:val="none" w:sz="0" w:space="0" w:color="auto"/>
      </w:divBdr>
    </w:div>
    <w:div w:id="555164484">
      <w:bodyDiv w:val="1"/>
      <w:marLeft w:val="0"/>
      <w:marRight w:val="0"/>
      <w:marTop w:val="0"/>
      <w:marBottom w:val="0"/>
      <w:divBdr>
        <w:top w:val="none" w:sz="0" w:space="0" w:color="auto"/>
        <w:left w:val="none" w:sz="0" w:space="0" w:color="auto"/>
        <w:bottom w:val="none" w:sz="0" w:space="0" w:color="auto"/>
        <w:right w:val="none" w:sz="0" w:space="0" w:color="auto"/>
      </w:divBdr>
    </w:div>
    <w:div w:id="749499208">
      <w:bodyDiv w:val="1"/>
      <w:marLeft w:val="0"/>
      <w:marRight w:val="0"/>
      <w:marTop w:val="0"/>
      <w:marBottom w:val="0"/>
      <w:divBdr>
        <w:top w:val="none" w:sz="0" w:space="0" w:color="auto"/>
        <w:left w:val="none" w:sz="0" w:space="0" w:color="auto"/>
        <w:bottom w:val="none" w:sz="0" w:space="0" w:color="auto"/>
        <w:right w:val="none" w:sz="0" w:space="0" w:color="auto"/>
      </w:divBdr>
    </w:div>
    <w:div w:id="834222423">
      <w:bodyDiv w:val="1"/>
      <w:marLeft w:val="0"/>
      <w:marRight w:val="0"/>
      <w:marTop w:val="0"/>
      <w:marBottom w:val="0"/>
      <w:divBdr>
        <w:top w:val="none" w:sz="0" w:space="0" w:color="auto"/>
        <w:left w:val="none" w:sz="0" w:space="0" w:color="auto"/>
        <w:bottom w:val="none" w:sz="0" w:space="0" w:color="auto"/>
        <w:right w:val="none" w:sz="0" w:space="0" w:color="auto"/>
      </w:divBdr>
    </w:div>
    <w:div w:id="878903593">
      <w:bodyDiv w:val="1"/>
      <w:marLeft w:val="0"/>
      <w:marRight w:val="0"/>
      <w:marTop w:val="0"/>
      <w:marBottom w:val="0"/>
      <w:divBdr>
        <w:top w:val="none" w:sz="0" w:space="0" w:color="auto"/>
        <w:left w:val="none" w:sz="0" w:space="0" w:color="auto"/>
        <w:bottom w:val="none" w:sz="0" w:space="0" w:color="auto"/>
        <w:right w:val="none" w:sz="0" w:space="0" w:color="auto"/>
      </w:divBdr>
    </w:div>
    <w:div w:id="953712060">
      <w:bodyDiv w:val="1"/>
      <w:marLeft w:val="0"/>
      <w:marRight w:val="0"/>
      <w:marTop w:val="0"/>
      <w:marBottom w:val="0"/>
      <w:divBdr>
        <w:top w:val="none" w:sz="0" w:space="0" w:color="auto"/>
        <w:left w:val="none" w:sz="0" w:space="0" w:color="auto"/>
        <w:bottom w:val="none" w:sz="0" w:space="0" w:color="auto"/>
        <w:right w:val="none" w:sz="0" w:space="0" w:color="auto"/>
      </w:divBdr>
    </w:div>
    <w:div w:id="970405361">
      <w:bodyDiv w:val="1"/>
      <w:marLeft w:val="0"/>
      <w:marRight w:val="0"/>
      <w:marTop w:val="0"/>
      <w:marBottom w:val="0"/>
      <w:divBdr>
        <w:top w:val="none" w:sz="0" w:space="0" w:color="auto"/>
        <w:left w:val="none" w:sz="0" w:space="0" w:color="auto"/>
        <w:bottom w:val="none" w:sz="0" w:space="0" w:color="auto"/>
        <w:right w:val="none" w:sz="0" w:space="0" w:color="auto"/>
      </w:divBdr>
    </w:div>
    <w:div w:id="1008557060">
      <w:bodyDiv w:val="1"/>
      <w:marLeft w:val="0"/>
      <w:marRight w:val="0"/>
      <w:marTop w:val="0"/>
      <w:marBottom w:val="0"/>
      <w:divBdr>
        <w:top w:val="none" w:sz="0" w:space="0" w:color="auto"/>
        <w:left w:val="none" w:sz="0" w:space="0" w:color="auto"/>
        <w:bottom w:val="none" w:sz="0" w:space="0" w:color="auto"/>
        <w:right w:val="none" w:sz="0" w:space="0" w:color="auto"/>
      </w:divBdr>
      <w:divsChild>
        <w:div w:id="468594533">
          <w:marLeft w:val="0"/>
          <w:marRight w:val="0"/>
          <w:marTop w:val="0"/>
          <w:marBottom w:val="0"/>
          <w:divBdr>
            <w:top w:val="none" w:sz="0" w:space="0" w:color="auto"/>
            <w:left w:val="none" w:sz="0" w:space="0" w:color="auto"/>
            <w:bottom w:val="none" w:sz="0" w:space="0" w:color="auto"/>
            <w:right w:val="none" w:sz="0" w:space="0" w:color="auto"/>
          </w:divBdr>
          <w:divsChild>
            <w:div w:id="1375813877">
              <w:marLeft w:val="0"/>
              <w:marRight w:val="0"/>
              <w:marTop w:val="0"/>
              <w:marBottom w:val="0"/>
              <w:divBdr>
                <w:top w:val="none" w:sz="0" w:space="0" w:color="auto"/>
                <w:left w:val="none" w:sz="0" w:space="0" w:color="auto"/>
                <w:bottom w:val="none" w:sz="0" w:space="0" w:color="auto"/>
                <w:right w:val="none" w:sz="0" w:space="0" w:color="auto"/>
              </w:divBdr>
              <w:divsChild>
                <w:div w:id="826240363">
                  <w:marLeft w:val="0"/>
                  <w:marRight w:val="0"/>
                  <w:marTop w:val="0"/>
                  <w:marBottom w:val="0"/>
                  <w:divBdr>
                    <w:top w:val="none" w:sz="0" w:space="0" w:color="auto"/>
                    <w:left w:val="none" w:sz="0" w:space="0" w:color="auto"/>
                    <w:bottom w:val="none" w:sz="0" w:space="0" w:color="auto"/>
                    <w:right w:val="none" w:sz="0" w:space="0" w:color="auto"/>
                  </w:divBdr>
                  <w:divsChild>
                    <w:div w:id="3997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28012">
      <w:bodyDiv w:val="1"/>
      <w:marLeft w:val="0"/>
      <w:marRight w:val="0"/>
      <w:marTop w:val="0"/>
      <w:marBottom w:val="0"/>
      <w:divBdr>
        <w:top w:val="none" w:sz="0" w:space="0" w:color="auto"/>
        <w:left w:val="none" w:sz="0" w:space="0" w:color="auto"/>
        <w:bottom w:val="none" w:sz="0" w:space="0" w:color="auto"/>
        <w:right w:val="none" w:sz="0" w:space="0" w:color="auto"/>
      </w:divBdr>
      <w:divsChild>
        <w:div w:id="582027666">
          <w:marLeft w:val="0"/>
          <w:marRight w:val="0"/>
          <w:marTop w:val="0"/>
          <w:marBottom w:val="0"/>
          <w:divBdr>
            <w:top w:val="none" w:sz="0" w:space="0" w:color="auto"/>
            <w:left w:val="none" w:sz="0" w:space="0" w:color="auto"/>
            <w:bottom w:val="none" w:sz="0" w:space="0" w:color="auto"/>
            <w:right w:val="none" w:sz="0" w:space="0" w:color="auto"/>
          </w:divBdr>
        </w:div>
      </w:divsChild>
    </w:div>
    <w:div w:id="1042629206">
      <w:bodyDiv w:val="1"/>
      <w:marLeft w:val="0"/>
      <w:marRight w:val="0"/>
      <w:marTop w:val="0"/>
      <w:marBottom w:val="0"/>
      <w:divBdr>
        <w:top w:val="none" w:sz="0" w:space="0" w:color="auto"/>
        <w:left w:val="none" w:sz="0" w:space="0" w:color="auto"/>
        <w:bottom w:val="none" w:sz="0" w:space="0" w:color="auto"/>
        <w:right w:val="none" w:sz="0" w:space="0" w:color="auto"/>
      </w:divBdr>
    </w:div>
    <w:div w:id="1277905357">
      <w:bodyDiv w:val="1"/>
      <w:marLeft w:val="0"/>
      <w:marRight w:val="0"/>
      <w:marTop w:val="0"/>
      <w:marBottom w:val="0"/>
      <w:divBdr>
        <w:top w:val="none" w:sz="0" w:space="0" w:color="auto"/>
        <w:left w:val="none" w:sz="0" w:space="0" w:color="auto"/>
        <w:bottom w:val="none" w:sz="0" w:space="0" w:color="auto"/>
        <w:right w:val="none" w:sz="0" w:space="0" w:color="auto"/>
      </w:divBdr>
    </w:div>
    <w:div w:id="1401513377">
      <w:bodyDiv w:val="1"/>
      <w:marLeft w:val="0"/>
      <w:marRight w:val="0"/>
      <w:marTop w:val="0"/>
      <w:marBottom w:val="0"/>
      <w:divBdr>
        <w:top w:val="none" w:sz="0" w:space="0" w:color="auto"/>
        <w:left w:val="none" w:sz="0" w:space="0" w:color="auto"/>
        <w:bottom w:val="none" w:sz="0" w:space="0" w:color="auto"/>
        <w:right w:val="none" w:sz="0" w:space="0" w:color="auto"/>
      </w:divBdr>
    </w:div>
    <w:div w:id="1677682907">
      <w:bodyDiv w:val="1"/>
      <w:marLeft w:val="0"/>
      <w:marRight w:val="0"/>
      <w:marTop w:val="0"/>
      <w:marBottom w:val="0"/>
      <w:divBdr>
        <w:top w:val="none" w:sz="0" w:space="0" w:color="auto"/>
        <w:left w:val="none" w:sz="0" w:space="0" w:color="auto"/>
        <w:bottom w:val="none" w:sz="0" w:space="0" w:color="auto"/>
        <w:right w:val="none" w:sz="0" w:space="0" w:color="auto"/>
      </w:divBdr>
    </w:div>
    <w:div w:id="1860002007">
      <w:bodyDiv w:val="1"/>
      <w:marLeft w:val="0"/>
      <w:marRight w:val="0"/>
      <w:marTop w:val="0"/>
      <w:marBottom w:val="0"/>
      <w:divBdr>
        <w:top w:val="none" w:sz="0" w:space="0" w:color="auto"/>
        <w:left w:val="none" w:sz="0" w:space="0" w:color="auto"/>
        <w:bottom w:val="none" w:sz="0" w:space="0" w:color="auto"/>
        <w:right w:val="none" w:sz="0" w:space="0" w:color="auto"/>
      </w:divBdr>
    </w:div>
    <w:div w:id="1861355504">
      <w:bodyDiv w:val="1"/>
      <w:marLeft w:val="0"/>
      <w:marRight w:val="0"/>
      <w:marTop w:val="0"/>
      <w:marBottom w:val="0"/>
      <w:divBdr>
        <w:top w:val="none" w:sz="0" w:space="0" w:color="auto"/>
        <w:left w:val="none" w:sz="0" w:space="0" w:color="auto"/>
        <w:bottom w:val="none" w:sz="0" w:space="0" w:color="auto"/>
        <w:right w:val="none" w:sz="0" w:space="0" w:color="auto"/>
      </w:divBdr>
      <w:divsChild>
        <w:div w:id="1855340024">
          <w:marLeft w:val="0"/>
          <w:marRight w:val="0"/>
          <w:marTop w:val="0"/>
          <w:marBottom w:val="0"/>
          <w:divBdr>
            <w:top w:val="none" w:sz="0" w:space="0" w:color="auto"/>
            <w:left w:val="none" w:sz="0" w:space="0" w:color="auto"/>
            <w:bottom w:val="none" w:sz="0" w:space="0" w:color="auto"/>
            <w:right w:val="none" w:sz="0" w:space="0" w:color="auto"/>
          </w:divBdr>
          <w:divsChild>
            <w:div w:id="2101103077">
              <w:marLeft w:val="0"/>
              <w:marRight w:val="0"/>
              <w:marTop w:val="0"/>
              <w:marBottom w:val="0"/>
              <w:divBdr>
                <w:top w:val="none" w:sz="0" w:space="0" w:color="auto"/>
                <w:left w:val="none" w:sz="0" w:space="0" w:color="auto"/>
                <w:bottom w:val="none" w:sz="0" w:space="0" w:color="auto"/>
                <w:right w:val="none" w:sz="0" w:space="0" w:color="auto"/>
              </w:divBdr>
              <w:divsChild>
                <w:div w:id="706216576">
                  <w:marLeft w:val="0"/>
                  <w:marRight w:val="0"/>
                  <w:marTop w:val="0"/>
                  <w:marBottom w:val="0"/>
                  <w:divBdr>
                    <w:top w:val="none" w:sz="0" w:space="0" w:color="auto"/>
                    <w:left w:val="none" w:sz="0" w:space="0" w:color="auto"/>
                    <w:bottom w:val="none" w:sz="0" w:space="0" w:color="auto"/>
                    <w:right w:val="none" w:sz="0" w:space="0" w:color="auto"/>
                  </w:divBdr>
                  <w:divsChild>
                    <w:div w:id="8596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14736">
      <w:bodyDiv w:val="1"/>
      <w:marLeft w:val="0"/>
      <w:marRight w:val="0"/>
      <w:marTop w:val="0"/>
      <w:marBottom w:val="0"/>
      <w:divBdr>
        <w:top w:val="none" w:sz="0" w:space="0" w:color="auto"/>
        <w:left w:val="none" w:sz="0" w:space="0" w:color="auto"/>
        <w:bottom w:val="none" w:sz="0" w:space="0" w:color="auto"/>
        <w:right w:val="none" w:sz="0" w:space="0" w:color="auto"/>
      </w:divBdr>
    </w:div>
    <w:div w:id="2024554326">
      <w:bodyDiv w:val="1"/>
      <w:marLeft w:val="0"/>
      <w:marRight w:val="0"/>
      <w:marTop w:val="0"/>
      <w:marBottom w:val="0"/>
      <w:divBdr>
        <w:top w:val="none" w:sz="0" w:space="0" w:color="auto"/>
        <w:left w:val="none" w:sz="0" w:space="0" w:color="auto"/>
        <w:bottom w:val="none" w:sz="0" w:space="0" w:color="auto"/>
        <w:right w:val="none" w:sz="0" w:space="0" w:color="auto"/>
      </w:divBdr>
      <w:divsChild>
        <w:div w:id="1755586138">
          <w:marLeft w:val="0"/>
          <w:marRight w:val="0"/>
          <w:marTop w:val="0"/>
          <w:marBottom w:val="0"/>
          <w:divBdr>
            <w:top w:val="none" w:sz="0" w:space="0" w:color="auto"/>
            <w:left w:val="none" w:sz="0" w:space="0" w:color="auto"/>
            <w:bottom w:val="none" w:sz="0" w:space="0" w:color="auto"/>
            <w:right w:val="none" w:sz="0" w:space="0" w:color="auto"/>
          </w:divBdr>
        </w:div>
      </w:divsChild>
    </w:div>
    <w:div w:id="2126994797">
      <w:bodyDiv w:val="1"/>
      <w:marLeft w:val="0"/>
      <w:marRight w:val="0"/>
      <w:marTop w:val="0"/>
      <w:marBottom w:val="0"/>
      <w:divBdr>
        <w:top w:val="none" w:sz="0" w:space="0" w:color="auto"/>
        <w:left w:val="none" w:sz="0" w:space="0" w:color="auto"/>
        <w:bottom w:val="none" w:sz="0" w:space="0" w:color="auto"/>
        <w:right w:val="none" w:sz="0" w:space="0" w:color="auto"/>
      </w:divBdr>
      <w:divsChild>
        <w:div w:id="52971375">
          <w:marLeft w:val="0"/>
          <w:marRight w:val="0"/>
          <w:marTop w:val="0"/>
          <w:marBottom w:val="0"/>
          <w:divBdr>
            <w:top w:val="none" w:sz="0" w:space="0" w:color="auto"/>
            <w:left w:val="none" w:sz="0" w:space="0" w:color="auto"/>
            <w:bottom w:val="none" w:sz="0" w:space="0" w:color="auto"/>
            <w:right w:val="none" w:sz="0" w:space="0" w:color="auto"/>
          </w:divBdr>
          <w:divsChild>
            <w:div w:id="131211493">
              <w:marLeft w:val="0"/>
              <w:marRight w:val="0"/>
              <w:marTop w:val="0"/>
              <w:marBottom w:val="0"/>
              <w:divBdr>
                <w:top w:val="none" w:sz="0" w:space="0" w:color="auto"/>
                <w:left w:val="none" w:sz="0" w:space="0" w:color="auto"/>
                <w:bottom w:val="none" w:sz="0" w:space="0" w:color="auto"/>
                <w:right w:val="none" w:sz="0" w:space="0" w:color="auto"/>
              </w:divBdr>
              <w:divsChild>
                <w:div w:id="559680326">
                  <w:marLeft w:val="0"/>
                  <w:marRight w:val="0"/>
                  <w:marTop w:val="0"/>
                  <w:marBottom w:val="0"/>
                  <w:divBdr>
                    <w:top w:val="none" w:sz="0" w:space="0" w:color="auto"/>
                    <w:left w:val="none" w:sz="0" w:space="0" w:color="auto"/>
                    <w:bottom w:val="none" w:sz="0" w:space="0" w:color="auto"/>
                    <w:right w:val="none" w:sz="0" w:space="0" w:color="auto"/>
                  </w:divBdr>
                  <w:divsChild>
                    <w:div w:id="1849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Microsoft_Excel_97-2003_Worksheet3.xls"/><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header" Target="header6.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Microsoft_Excel_97-2003_Worksheet.xls"/><Relationship Id="rId29" Type="http://schemas.openxmlformats.org/officeDocument/2006/relationships/hyperlink" Target="https://likumi.lv/ta/id/277779-gada-parskatu-un-konsolideto-gada-parskatu-likums"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Microsoft_Excel_97-2003_Worksheet2.xls"/><Relationship Id="rId32" Type="http://schemas.openxmlformats.org/officeDocument/2006/relationships/image" Target="media/image8.emf"/><Relationship Id="rId37" Type="http://schemas.openxmlformats.org/officeDocument/2006/relationships/footer" Target="footer7.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oleObject" Target="embeddings/Microsoft_Excel_97-2003_Worksheet4.xls"/><Relationship Id="rId36" Type="http://schemas.openxmlformats.org/officeDocument/2006/relationships/header" Target="header7.xml"/><Relationship Id="rId10" Type="http://schemas.openxmlformats.org/officeDocument/2006/relationships/hyperlink" Target="http://www.nexia.com/" TargetMode="External"/><Relationship Id="rId19" Type="http://schemas.openxmlformats.org/officeDocument/2006/relationships/image" Target="media/image2.emf"/><Relationship Id="rId31" Type="http://schemas.openxmlformats.org/officeDocument/2006/relationships/oleObject" Target="embeddings/Microsoft_Excel_97-2003_Worksheet5.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oleObject" Target="embeddings/Microsoft_Excel_97-2003_Worksheet1.xls"/><Relationship Id="rId27" Type="http://schemas.openxmlformats.org/officeDocument/2006/relationships/image" Target="media/image6.emf"/><Relationship Id="rId30" Type="http://schemas.openxmlformats.org/officeDocument/2006/relationships/image" Target="media/image7.emf"/><Relationship Id="rId35" Type="http://schemas.openxmlformats.org/officeDocument/2006/relationships/footer" Target="foot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5.emf"/><Relationship Id="rId33" Type="http://schemas.openxmlformats.org/officeDocument/2006/relationships/oleObject" Target="embeddings/Microsoft_Excel_97-2003_Worksheet6.xls"/><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notesE1EF34\EY_gada%20parskata%20paraugs_LV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B57420-4A91-4F9B-B9C0-0BE7BADE861B}">
  <ds:schemaRefs>
    <ds:schemaRef ds:uri="http://schemas.openxmlformats.org/officeDocument/2006/bibliography"/>
  </ds:schemaRefs>
</ds:datastoreItem>
</file>

<file path=customXml/itemProps2.xml><?xml version="1.0" encoding="utf-8"?>
<ds:datastoreItem xmlns:ds="http://schemas.openxmlformats.org/officeDocument/2006/customXml" ds:itemID="{448CA72F-1DF3-45DC-9360-72083AD73367}"/>
</file>

<file path=customXml/itemProps3.xml><?xml version="1.0" encoding="utf-8"?>
<ds:datastoreItem xmlns:ds="http://schemas.openxmlformats.org/officeDocument/2006/customXml" ds:itemID="{770F8C3E-B9A3-4C3C-9405-5742E74F70CA}"/>
</file>

<file path=customXml/itemProps4.xml><?xml version="1.0" encoding="utf-8"?>
<ds:datastoreItem xmlns:ds="http://schemas.openxmlformats.org/officeDocument/2006/customXml" ds:itemID="{BDAE9183-C3DB-47B5-AAE8-BC49A845279F}"/>
</file>

<file path=docProps/app.xml><?xml version="1.0" encoding="utf-8"?>
<Properties xmlns="http://schemas.openxmlformats.org/officeDocument/2006/extended-properties" xmlns:vt="http://schemas.openxmlformats.org/officeDocument/2006/docPropsVTypes">
  <Template>EY_gada parskata paraugs_LV_2013</Template>
  <TotalTime>0</TotalTime>
  <Pages>26</Pages>
  <Words>6411</Words>
  <Characters>44784</Characters>
  <Application>Microsoft Office Word</Application>
  <DocSecurity>0</DocSecurity>
  <Lines>373</Lines>
  <Paragraphs>102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51093</CharactersWithSpaces>
  <SharedDoc>false</SharedDoc>
  <HLinks>
    <vt:vector size="42" baseType="variant">
      <vt:variant>
        <vt:i4>1966134</vt:i4>
      </vt:variant>
      <vt:variant>
        <vt:i4>38</vt:i4>
      </vt:variant>
      <vt:variant>
        <vt:i4>0</vt:i4>
      </vt:variant>
      <vt:variant>
        <vt:i4>5</vt:i4>
      </vt:variant>
      <vt:variant>
        <vt:lpwstr/>
      </vt:variant>
      <vt:variant>
        <vt:lpwstr>_Toc124239004</vt:lpwstr>
      </vt:variant>
      <vt:variant>
        <vt:i4>1966134</vt:i4>
      </vt:variant>
      <vt:variant>
        <vt:i4>32</vt:i4>
      </vt:variant>
      <vt:variant>
        <vt:i4>0</vt:i4>
      </vt:variant>
      <vt:variant>
        <vt:i4>5</vt:i4>
      </vt:variant>
      <vt:variant>
        <vt:lpwstr/>
      </vt:variant>
      <vt:variant>
        <vt:lpwstr>_Toc124239003</vt:lpwstr>
      </vt:variant>
      <vt:variant>
        <vt:i4>1966134</vt:i4>
      </vt:variant>
      <vt:variant>
        <vt:i4>26</vt:i4>
      </vt:variant>
      <vt:variant>
        <vt:i4>0</vt:i4>
      </vt:variant>
      <vt:variant>
        <vt:i4>5</vt:i4>
      </vt:variant>
      <vt:variant>
        <vt:lpwstr/>
      </vt:variant>
      <vt:variant>
        <vt:lpwstr>_Toc124239002</vt:lpwstr>
      </vt:variant>
      <vt:variant>
        <vt:i4>1966134</vt:i4>
      </vt:variant>
      <vt:variant>
        <vt:i4>20</vt:i4>
      </vt:variant>
      <vt:variant>
        <vt:i4>0</vt:i4>
      </vt:variant>
      <vt:variant>
        <vt:i4>5</vt:i4>
      </vt:variant>
      <vt:variant>
        <vt:lpwstr/>
      </vt:variant>
      <vt:variant>
        <vt:lpwstr>_Toc124239001</vt:lpwstr>
      </vt:variant>
      <vt:variant>
        <vt:i4>1966134</vt:i4>
      </vt:variant>
      <vt:variant>
        <vt:i4>14</vt:i4>
      </vt:variant>
      <vt:variant>
        <vt:i4>0</vt:i4>
      </vt:variant>
      <vt:variant>
        <vt:i4>5</vt:i4>
      </vt:variant>
      <vt:variant>
        <vt:lpwstr/>
      </vt:variant>
      <vt:variant>
        <vt:lpwstr>_Toc124239000</vt:lpwstr>
      </vt:variant>
      <vt:variant>
        <vt:i4>1441855</vt:i4>
      </vt:variant>
      <vt:variant>
        <vt:i4>8</vt:i4>
      </vt:variant>
      <vt:variant>
        <vt:i4>0</vt:i4>
      </vt:variant>
      <vt:variant>
        <vt:i4>5</vt:i4>
      </vt:variant>
      <vt:variant>
        <vt:lpwstr/>
      </vt:variant>
      <vt:variant>
        <vt:lpwstr>_Toc124238999</vt:lpwstr>
      </vt:variant>
      <vt:variant>
        <vt:i4>1441855</vt:i4>
      </vt:variant>
      <vt:variant>
        <vt:i4>2</vt:i4>
      </vt:variant>
      <vt:variant>
        <vt:i4>0</vt:i4>
      </vt:variant>
      <vt:variant>
        <vt:i4>5</vt:i4>
      </vt:variant>
      <vt:variant>
        <vt:lpwstr/>
      </vt:variant>
      <vt:variant>
        <vt:lpwstr>_Toc124238998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2023-03-20T08:08:00Z</dcterms:created>
  <dcterms:modified xsi:type="dcterms:W3CDTF">2023-03-20T08:08:00Z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