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F8AFA" w14:textId="7C271C3F" w:rsidR="007311D3" w:rsidRPr="00CA5C07" w:rsidRDefault="00C1617B" w:rsidP="00C1617B">
      <w:pPr>
        <w:pStyle w:val="Heading2"/>
        <w:numPr>
          <w:ilvl w:val="0"/>
          <w:numId w:val="0"/>
        </w:numPr>
        <w:spacing w:after="240"/>
        <w:jc w:val="center"/>
        <w:rPr>
          <w:rFonts w:asciiTheme="minorHAnsi" w:hAnsiTheme="minorHAnsi" w:cstheme="minorHAnsi"/>
          <w:b/>
          <w:bCs/>
          <w:color w:val="auto"/>
          <w:sz w:val="22"/>
          <w:szCs w:val="22"/>
          <w:lang w:val="lv-LV"/>
        </w:rPr>
      </w:pPr>
      <w:bookmarkStart w:id="0" w:name="_Toc52438680"/>
      <w:r w:rsidRPr="00CA5C07">
        <w:rPr>
          <w:rFonts w:asciiTheme="minorHAnsi" w:hAnsiTheme="minorHAnsi" w:cstheme="minorHAnsi"/>
          <w:b/>
          <w:bCs/>
          <w:color w:val="auto"/>
          <w:sz w:val="22"/>
          <w:szCs w:val="22"/>
          <w:lang w:val="lv-LV"/>
        </w:rPr>
        <w:t>KOPSAVILKUMS</w:t>
      </w:r>
      <w:bookmarkEnd w:id="0"/>
      <w:r w:rsidRPr="00CA5C07">
        <w:rPr>
          <w:rFonts w:asciiTheme="minorHAnsi" w:hAnsiTheme="minorHAnsi" w:cstheme="minorHAnsi"/>
          <w:b/>
          <w:bCs/>
          <w:color w:val="auto"/>
          <w:sz w:val="22"/>
          <w:szCs w:val="22"/>
          <w:lang w:val="lv-LV"/>
        </w:rPr>
        <w:t xml:space="preserve"> PAR VIDES PĀRSKATU</w:t>
      </w:r>
    </w:p>
    <w:p w14:paraId="0373A350" w14:textId="06AB9B3C" w:rsidR="00E705AA" w:rsidRPr="00CA5C07" w:rsidRDefault="00E705AA" w:rsidP="007171A3">
      <w:pPr>
        <w:spacing w:after="240"/>
        <w:jc w:val="right"/>
        <w:rPr>
          <w:rFonts w:asciiTheme="minorHAnsi" w:hAnsiTheme="minorHAnsi" w:cstheme="minorHAnsi"/>
          <w:i/>
          <w:iCs/>
          <w:sz w:val="22"/>
          <w:lang w:val="lv-LV"/>
        </w:rPr>
      </w:pPr>
      <w:r w:rsidRPr="00CA5C07">
        <w:rPr>
          <w:rFonts w:asciiTheme="minorHAnsi" w:hAnsiTheme="minorHAnsi" w:cstheme="minorHAnsi"/>
          <w:i/>
          <w:iCs/>
          <w:sz w:val="22"/>
          <w:lang w:val="lv-LV"/>
        </w:rPr>
        <w:t xml:space="preserve">Sagatavots un publicēts saskaņā ar MK noteikumu Nr.157 “Kārtība, kādā </w:t>
      </w:r>
      <w:r w:rsidR="007171A3" w:rsidRPr="00CA5C07">
        <w:rPr>
          <w:rFonts w:asciiTheme="minorHAnsi" w:hAnsiTheme="minorHAnsi" w:cstheme="minorHAnsi"/>
          <w:i/>
          <w:iCs/>
          <w:sz w:val="22"/>
          <w:lang w:val="lv-LV"/>
        </w:rPr>
        <w:t>veicams ietekmes uz vidi stratēģiskais novērtējums” prasībām</w:t>
      </w:r>
    </w:p>
    <w:p w14:paraId="5898972D" w14:textId="63086BDD" w:rsidR="007311D3" w:rsidRPr="00AF1292" w:rsidRDefault="007311D3" w:rsidP="007311D3">
      <w:pPr>
        <w:rPr>
          <w:rFonts w:asciiTheme="minorHAnsi" w:hAnsiTheme="minorHAnsi" w:cstheme="minorHAnsi"/>
          <w:sz w:val="22"/>
          <w:lang w:val="lv-LV"/>
        </w:rPr>
      </w:pPr>
      <w:r w:rsidRPr="00AF1292">
        <w:rPr>
          <w:rFonts w:asciiTheme="minorHAnsi" w:hAnsiTheme="minorHAnsi" w:cstheme="minorHAnsi"/>
          <w:sz w:val="22"/>
          <w:lang w:val="lv-LV"/>
        </w:rPr>
        <w:t>Vides pārskats ir sagatavots stratēģiskā ietekmes uz vidi novērtējuma (turpmāk - SIVN) ietvaros lokālplānojum</w:t>
      </w:r>
      <w:r w:rsidR="000C7929" w:rsidRPr="00AF1292">
        <w:rPr>
          <w:rFonts w:asciiTheme="minorHAnsi" w:hAnsiTheme="minorHAnsi" w:cstheme="minorHAnsi"/>
          <w:sz w:val="22"/>
          <w:lang w:val="lv-LV"/>
        </w:rPr>
        <w:t>am</w:t>
      </w:r>
      <w:r w:rsidRPr="00AF1292">
        <w:rPr>
          <w:rFonts w:asciiTheme="minorHAnsi" w:hAnsiTheme="minorHAnsi" w:cstheme="minorHAnsi"/>
          <w:sz w:val="22"/>
          <w:lang w:val="lv-LV"/>
        </w:rPr>
        <w:t xml:space="preserve"> </w:t>
      </w:r>
      <w:r w:rsidR="00AC0CD3" w:rsidRPr="00AF1292">
        <w:rPr>
          <w:rFonts w:ascii="Calibri" w:hAnsi="Calibri" w:cs="Calibri"/>
          <w:sz w:val="22"/>
          <w:lang w:val="lv-LV"/>
        </w:rPr>
        <w:t>nekustamajiem īpašum</w:t>
      </w:r>
      <w:r w:rsidR="00AF1292">
        <w:rPr>
          <w:rFonts w:ascii="Calibri" w:hAnsi="Calibri" w:cs="Calibri"/>
          <w:sz w:val="22"/>
          <w:lang w:val="lv-LV"/>
        </w:rPr>
        <w:t>iem</w:t>
      </w:r>
      <w:r w:rsidR="00AC0CD3" w:rsidRPr="00AF1292">
        <w:rPr>
          <w:rFonts w:ascii="Calibri" w:hAnsi="Calibri" w:cs="Calibri"/>
          <w:sz w:val="22"/>
          <w:lang w:val="lv-LV"/>
        </w:rPr>
        <w:t xml:space="preserve"> Ārijas Elksnes ielā 6 (kadastra numurs 56010013513)</w:t>
      </w:r>
      <w:r w:rsidR="00AF1292" w:rsidRPr="00AF1292">
        <w:rPr>
          <w:rFonts w:ascii="Calibri" w:hAnsi="Calibri" w:cs="Calibri"/>
          <w:sz w:val="22"/>
          <w:lang w:val="lv-LV"/>
        </w:rPr>
        <w:t xml:space="preserve"> un </w:t>
      </w:r>
      <w:r w:rsidR="00AC0CD3" w:rsidRPr="00AF1292">
        <w:rPr>
          <w:rFonts w:ascii="Calibri" w:hAnsi="Calibri" w:cs="Calibri"/>
          <w:sz w:val="22"/>
          <w:lang w:val="lv-LV"/>
        </w:rPr>
        <w:t xml:space="preserve"> </w:t>
      </w:r>
      <w:r w:rsidR="00AF1292" w:rsidRPr="00AF1292">
        <w:rPr>
          <w:rFonts w:ascii="Calibri" w:hAnsi="Calibri" w:cs="Calibri"/>
          <w:sz w:val="22"/>
          <w:lang w:val="lv-LV"/>
        </w:rPr>
        <w:t>Ārijas Elksnes ielā 6A (kadastra numurs 56010010220)</w:t>
      </w:r>
      <w:r w:rsidR="00DE3123">
        <w:rPr>
          <w:rFonts w:ascii="Calibri" w:hAnsi="Calibri" w:cs="Calibri"/>
          <w:sz w:val="22"/>
          <w:lang w:val="lv-LV"/>
        </w:rPr>
        <w:t>, Jēkabpils valstspilsētā</w:t>
      </w:r>
      <w:r w:rsidR="00AF1292" w:rsidRPr="00AF1292">
        <w:rPr>
          <w:rFonts w:ascii="Calibri" w:hAnsi="Calibri" w:cs="Calibri"/>
          <w:sz w:val="22"/>
          <w:lang w:val="lv-LV"/>
        </w:rPr>
        <w:t xml:space="preserve"> </w:t>
      </w:r>
      <w:r w:rsidRPr="00AF1292">
        <w:rPr>
          <w:rFonts w:asciiTheme="minorHAnsi" w:hAnsiTheme="minorHAnsi" w:cstheme="minorHAnsi"/>
          <w:sz w:val="22"/>
          <w:lang w:val="lv-LV"/>
        </w:rPr>
        <w:t xml:space="preserve">(turpmāk </w:t>
      </w:r>
      <w:r w:rsidR="0058711E">
        <w:rPr>
          <w:rFonts w:asciiTheme="minorHAnsi" w:hAnsiTheme="minorHAnsi" w:cstheme="minorHAnsi"/>
          <w:sz w:val="22"/>
          <w:lang w:val="lv-LV"/>
        </w:rPr>
        <w:t xml:space="preserve">- </w:t>
      </w:r>
      <w:r w:rsidR="00245189" w:rsidRPr="00CA5C07">
        <w:rPr>
          <w:rFonts w:asciiTheme="minorHAnsi" w:hAnsiTheme="minorHAnsi" w:cstheme="minorHAnsi"/>
          <w:sz w:val="22"/>
          <w:lang w:val="lv-LV"/>
        </w:rPr>
        <w:t>Ārijas Elksnes 6, 6A LP</w:t>
      </w:r>
      <w:r w:rsidRPr="00AF1292">
        <w:rPr>
          <w:rFonts w:asciiTheme="minorHAnsi" w:hAnsiTheme="minorHAnsi" w:cstheme="minorHAnsi"/>
          <w:sz w:val="22"/>
          <w:lang w:val="lv-LV"/>
        </w:rPr>
        <w:t>)</w:t>
      </w:r>
      <w:r w:rsidR="00CA5C07" w:rsidRPr="00AF1292">
        <w:rPr>
          <w:rFonts w:asciiTheme="minorHAnsi" w:hAnsiTheme="minorHAnsi" w:cstheme="minorHAnsi"/>
          <w:sz w:val="22"/>
          <w:lang w:val="lv-LV"/>
        </w:rPr>
        <w:t>.</w:t>
      </w:r>
    </w:p>
    <w:p w14:paraId="2E1167F9" w14:textId="68E92B7D" w:rsidR="00CA5C07" w:rsidRPr="00CA5C07" w:rsidRDefault="00CA5C07" w:rsidP="00CA5C07">
      <w:pPr>
        <w:rPr>
          <w:rFonts w:asciiTheme="minorHAnsi" w:hAnsiTheme="minorHAnsi" w:cstheme="minorHAnsi"/>
          <w:sz w:val="22"/>
          <w:lang w:val="lv-LV"/>
        </w:rPr>
      </w:pPr>
      <w:r w:rsidRPr="00CA5C07">
        <w:rPr>
          <w:rFonts w:asciiTheme="minorHAnsi" w:hAnsiTheme="minorHAnsi" w:cstheme="minorHAnsi"/>
          <w:sz w:val="22"/>
          <w:lang w:val="lv-LV"/>
        </w:rPr>
        <w:t xml:space="preserve">Atbilstoši VPVB 23.03.2023. lēmumam </w:t>
      </w:r>
      <w:r w:rsidRPr="00CA5C07">
        <w:rPr>
          <w:rFonts w:asciiTheme="minorHAnsi" w:hAnsiTheme="minorHAnsi" w:cstheme="minorHAnsi"/>
          <w:bCs/>
          <w:color w:val="000000"/>
          <w:sz w:val="22"/>
          <w:lang w:val="lv-LV"/>
        </w:rPr>
        <w:t>Nr.4-02/23/2023</w:t>
      </w:r>
      <w:r w:rsidRPr="00CA5C07">
        <w:rPr>
          <w:rFonts w:asciiTheme="minorHAnsi" w:hAnsiTheme="minorHAnsi" w:cstheme="minorHAnsi"/>
          <w:sz w:val="22"/>
          <w:lang w:val="lv-LV"/>
        </w:rPr>
        <w:t xml:space="preserve"> “Par stratēģiskā ietekmes uz vidi novērtējuma piemērošanu”, lai novērtētu Ārijas Elksnes 6, 6A LP īstenošanas iespējamo būtisko ietekmi uz vidi,</w:t>
      </w:r>
      <w:r w:rsidRPr="00CA5C07">
        <w:rPr>
          <w:rFonts w:asciiTheme="minorHAnsi" w:hAnsiTheme="minorHAnsi" w:cstheme="minorHAnsi"/>
          <w:spacing w:val="-5"/>
          <w:sz w:val="22"/>
          <w:lang w:val="lv-LV"/>
        </w:rPr>
        <w:t xml:space="preserve"> </w:t>
      </w:r>
      <w:r w:rsidRPr="00CA5C07">
        <w:rPr>
          <w:rFonts w:asciiTheme="minorHAnsi" w:hAnsiTheme="minorHAnsi" w:cstheme="minorHAnsi"/>
          <w:sz w:val="22"/>
          <w:lang w:val="lv-LV"/>
        </w:rPr>
        <w:t>plānošanas</w:t>
      </w:r>
      <w:r w:rsidRPr="00CA5C07">
        <w:rPr>
          <w:rFonts w:asciiTheme="minorHAnsi" w:hAnsiTheme="minorHAnsi" w:cstheme="minorHAnsi"/>
          <w:spacing w:val="-5"/>
          <w:sz w:val="22"/>
          <w:lang w:val="lv-LV"/>
        </w:rPr>
        <w:t xml:space="preserve"> </w:t>
      </w:r>
      <w:r w:rsidRPr="00CA5C07">
        <w:rPr>
          <w:rFonts w:asciiTheme="minorHAnsi" w:hAnsiTheme="minorHAnsi" w:cstheme="minorHAnsi"/>
          <w:sz w:val="22"/>
          <w:lang w:val="lv-LV"/>
        </w:rPr>
        <w:t>dokumentam</w:t>
      </w:r>
      <w:r w:rsidRPr="00CA5C07">
        <w:rPr>
          <w:rFonts w:asciiTheme="minorHAnsi" w:hAnsiTheme="minorHAnsi" w:cstheme="minorHAnsi"/>
          <w:spacing w:val="-4"/>
          <w:sz w:val="22"/>
          <w:lang w:val="lv-LV"/>
        </w:rPr>
        <w:t xml:space="preserve"> </w:t>
      </w:r>
      <w:r w:rsidRPr="00CA5C07">
        <w:rPr>
          <w:rFonts w:asciiTheme="minorHAnsi" w:hAnsiTheme="minorHAnsi" w:cstheme="minorHAnsi"/>
          <w:sz w:val="22"/>
          <w:lang w:val="lv-LV"/>
        </w:rPr>
        <w:t>veikts</w:t>
      </w:r>
      <w:r w:rsidRPr="00CA5C07">
        <w:rPr>
          <w:rFonts w:asciiTheme="minorHAnsi" w:hAnsiTheme="minorHAnsi" w:cstheme="minorHAnsi"/>
          <w:spacing w:val="-5"/>
          <w:sz w:val="22"/>
          <w:lang w:val="lv-LV"/>
        </w:rPr>
        <w:t xml:space="preserve"> </w:t>
      </w:r>
      <w:r w:rsidRPr="00CA5C07">
        <w:rPr>
          <w:rFonts w:asciiTheme="minorHAnsi" w:hAnsiTheme="minorHAnsi" w:cstheme="minorHAnsi"/>
          <w:sz w:val="22"/>
          <w:lang w:val="lv-LV"/>
        </w:rPr>
        <w:t>SIVN, kura ietvaros</w:t>
      </w:r>
      <w:r w:rsidRPr="00CA5C07">
        <w:rPr>
          <w:rFonts w:asciiTheme="minorHAnsi" w:hAnsiTheme="minorHAnsi" w:cstheme="minorHAnsi"/>
          <w:spacing w:val="-1"/>
          <w:sz w:val="22"/>
          <w:lang w:val="lv-LV"/>
        </w:rPr>
        <w:t xml:space="preserve"> </w:t>
      </w:r>
      <w:r w:rsidRPr="00CA5C07">
        <w:rPr>
          <w:rFonts w:asciiTheme="minorHAnsi" w:hAnsiTheme="minorHAnsi" w:cstheme="minorHAnsi"/>
          <w:sz w:val="22"/>
          <w:lang w:val="lv-LV"/>
        </w:rPr>
        <w:t xml:space="preserve">sagatavots Vides pārskats.  SIVN sastāvu un izstrādes kārtību nosaka MK noteikumi Nr. 157. </w:t>
      </w:r>
    </w:p>
    <w:p w14:paraId="6CCE8F99" w14:textId="77777777" w:rsidR="00CA5C07" w:rsidRPr="00CA5C07" w:rsidRDefault="00CA5C07" w:rsidP="00CA5C07">
      <w:pPr>
        <w:rPr>
          <w:rFonts w:asciiTheme="minorHAnsi" w:hAnsiTheme="minorHAnsi" w:cstheme="minorHAnsi"/>
          <w:spacing w:val="-2"/>
          <w:sz w:val="22"/>
          <w:lang w:val="lv-LV"/>
        </w:rPr>
      </w:pPr>
      <w:r w:rsidRPr="00CA5C07">
        <w:rPr>
          <w:rFonts w:asciiTheme="minorHAnsi" w:hAnsiTheme="minorHAnsi" w:cstheme="minorHAnsi"/>
          <w:sz w:val="22"/>
          <w:lang w:val="lv-LV"/>
        </w:rPr>
        <w:t>Ārijas Elksnes 6, 6A LP ir</w:t>
      </w:r>
      <w:r w:rsidRPr="00CA5C07">
        <w:rPr>
          <w:rFonts w:asciiTheme="minorHAnsi" w:hAnsiTheme="minorHAnsi" w:cstheme="minorHAnsi"/>
          <w:spacing w:val="-2"/>
          <w:sz w:val="22"/>
          <w:lang w:val="lv-LV"/>
        </w:rPr>
        <w:t xml:space="preserve"> </w:t>
      </w:r>
      <w:r w:rsidRPr="00CA5C07">
        <w:rPr>
          <w:rFonts w:asciiTheme="minorHAnsi" w:hAnsiTheme="minorHAnsi" w:cstheme="minorHAnsi"/>
          <w:sz w:val="22"/>
          <w:lang w:val="lv-LV"/>
        </w:rPr>
        <w:t>sagatavots</w:t>
      </w:r>
      <w:r w:rsidRPr="00CA5C07">
        <w:rPr>
          <w:rFonts w:asciiTheme="minorHAnsi" w:hAnsiTheme="minorHAnsi" w:cstheme="minorHAnsi"/>
          <w:spacing w:val="-2"/>
          <w:sz w:val="22"/>
          <w:lang w:val="lv-LV"/>
        </w:rPr>
        <w:t xml:space="preserve"> </w:t>
      </w:r>
      <w:r w:rsidRPr="00CA5C07">
        <w:rPr>
          <w:rFonts w:asciiTheme="minorHAnsi" w:hAnsiTheme="minorHAnsi" w:cstheme="minorHAnsi"/>
          <w:sz w:val="22"/>
          <w:lang w:val="lv-LV"/>
        </w:rPr>
        <w:t>atbilstoši</w:t>
      </w:r>
      <w:r w:rsidRPr="00CA5C07">
        <w:rPr>
          <w:rFonts w:asciiTheme="minorHAnsi" w:hAnsiTheme="minorHAnsi" w:cstheme="minorHAnsi"/>
          <w:spacing w:val="-2"/>
          <w:sz w:val="22"/>
          <w:lang w:val="lv-LV"/>
        </w:rPr>
        <w:t xml:space="preserve"> </w:t>
      </w:r>
      <w:r w:rsidRPr="00CA5C07">
        <w:rPr>
          <w:rFonts w:asciiTheme="minorHAnsi" w:hAnsiTheme="minorHAnsi" w:cstheme="minorHAnsi"/>
          <w:sz w:val="22"/>
          <w:lang w:val="lv-LV"/>
        </w:rPr>
        <w:t>Jēkabpils novada domes 24.11.2022. lēmumam Nr.1112 “Par lokālplānojuma izstrādes uzsākšanu Jēkabpils pilsētas teritorijas plānojuma grozījumiem nekustamajos īpašumos Ārijas Elksnes ielā 6 un 6A, Jēkabpilī” (prot. Nr.25, 68.§) un apstiprinātajam darba uzdevumam (1.pielikums Jēkabpils pilsētas domes lēmumam Nr.1112).</w:t>
      </w:r>
    </w:p>
    <w:p w14:paraId="4B67E01C" w14:textId="77777777" w:rsidR="00CA5C07" w:rsidRPr="00717ADC" w:rsidRDefault="00CA5C07" w:rsidP="00CA5C07">
      <w:pPr>
        <w:rPr>
          <w:rFonts w:asciiTheme="minorHAnsi" w:hAnsiTheme="minorHAnsi" w:cstheme="minorHAnsi"/>
          <w:sz w:val="22"/>
          <w:lang w:val="lv-LV"/>
        </w:rPr>
      </w:pPr>
      <w:r w:rsidRPr="00717ADC">
        <w:rPr>
          <w:rFonts w:asciiTheme="minorHAnsi" w:hAnsiTheme="minorHAnsi" w:cstheme="minorHAnsi"/>
          <w:sz w:val="22"/>
          <w:lang w:val="lv-LV"/>
        </w:rPr>
        <w:t xml:space="preserve">Ārijas Elksnes 6, 6A LP sastāv no 4 savstarpēji saistītām daļām: (1) Paskaidrojuma raksta, (2) Grafiskās daļas – karte “Lokālplānojuma teritorijas funkcionālais zonējums”, (3) Teritorijas izmantošanas un apbūves noteikumiem un (4) Pārskata par lokālplānojuma </w:t>
      </w:r>
      <w:r w:rsidRPr="00717ADC">
        <w:rPr>
          <w:rFonts w:asciiTheme="minorHAnsi" w:hAnsiTheme="minorHAnsi" w:cstheme="minorHAnsi"/>
          <w:spacing w:val="-2"/>
          <w:sz w:val="22"/>
          <w:lang w:val="lv-LV"/>
        </w:rPr>
        <w:t>izstrādi.</w:t>
      </w:r>
    </w:p>
    <w:p w14:paraId="6B0D7201" w14:textId="77777777" w:rsidR="00CA5C07" w:rsidRPr="00717ADC" w:rsidRDefault="00CA5C07" w:rsidP="00CA5C07">
      <w:pPr>
        <w:rPr>
          <w:rFonts w:asciiTheme="minorHAnsi" w:hAnsiTheme="minorHAnsi" w:cstheme="minorHAnsi"/>
          <w:sz w:val="22"/>
          <w:lang w:val="lv-LV"/>
        </w:rPr>
      </w:pPr>
      <w:r w:rsidRPr="00717ADC">
        <w:rPr>
          <w:rFonts w:asciiTheme="minorHAnsi" w:hAnsiTheme="minorHAnsi" w:cstheme="minorHAnsi"/>
          <w:sz w:val="22"/>
          <w:lang w:val="lv-LV"/>
        </w:rPr>
        <w:t>Lokālplānojums ir</w:t>
      </w:r>
      <w:r w:rsidRPr="00717ADC">
        <w:rPr>
          <w:rFonts w:asciiTheme="minorHAnsi" w:hAnsiTheme="minorHAnsi" w:cstheme="minorHAnsi"/>
          <w:spacing w:val="-12"/>
          <w:sz w:val="22"/>
          <w:lang w:val="lv-LV"/>
        </w:rPr>
        <w:t xml:space="preserve"> </w:t>
      </w:r>
      <w:r w:rsidRPr="00717ADC">
        <w:rPr>
          <w:rFonts w:asciiTheme="minorHAnsi" w:hAnsiTheme="minorHAnsi" w:cstheme="minorHAnsi"/>
          <w:sz w:val="22"/>
          <w:lang w:val="lv-LV"/>
        </w:rPr>
        <w:t>ilgtermiņa</w:t>
      </w:r>
      <w:r w:rsidRPr="00717ADC">
        <w:rPr>
          <w:rFonts w:asciiTheme="minorHAnsi" w:hAnsiTheme="minorHAnsi" w:cstheme="minorHAnsi"/>
          <w:spacing w:val="-13"/>
          <w:sz w:val="22"/>
          <w:lang w:val="lv-LV"/>
        </w:rPr>
        <w:t xml:space="preserve"> </w:t>
      </w:r>
      <w:r w:rsidRPr="00717ADC">
        <w:rPr>
          <w:rFonts w:asciiTheme="minorHAnsi" w:hAnsiTheme="minorHAnsi" w:cstheme="minorHAnsi"/>
          <w:sz w:val="22"/>
          <w:lang w:val="lv-LV"/>
        </w:rPr>
        <w:t>teritorijas</w:t>
      </w:r>
      <w:r w:rsidRPr="00717ADC">
        <w:rPr>
          <w:rFonts w:asciiTheme="minorHAnsi" w:hAnsiTheme="minorHAnsi" w:cstheme="minorHAnsi"/>
          <w:spacing w:val="-12"/>
          <w:sz w:val="22"/>
          <w:lang w:val="lv-LV"/>
        </w:rPr>
        <w:t xml:space="preserve"> </w:t>
      </w:r>
      <w:r w:rsidRPr="00717ADC">
        <w:rPr>
          <w:rFonts w:asciiTheme="minorHAnsi" w:hAnsiTheme="minorHAnsi" w:cstheme="minorHAnsi"/>
          <w:sz w:val="22"/>
          <w:lang w:val="lv-LV"/>
        </w:rPr>
        <w:t>attīstības</w:t>
      </w:r>
      <w:r w:rsidRPr="00717ADC">
        <w:rPr>
          <w:rFonts w:asciiTheme="minorHAnsi" w:hAnsiTheme="minorHAnsi" w:cstheme="minorHAnsi"/>
          <w:spacing w:val="-13"/>
          <w:sz w:val="22"/>
          <w:lang w:val="lv-LV"/>
        </w:rPr>
        <w:t xml:space="preserve"> </w:t>
      </w:r>
      <w:r w:rsidRPr="00717ADC">
        <w:rPr>
          <w:rFonts w:asciiTheme="minorHAnsi" w:hAnsiTheme="minorHAnsi" w:cstheme="minorHAnsi"/>
          <w:sz w:val="22"/>
          <w:lang w:val="lv-LV"/>
        </w:rPr>
        <w:t>plānošanas</w:t>
      </w:r>
      <w:r w:rsidRPr="00717ADC">
        <w:rPr>
          <w:rFonts w:asciiTheme="minorHAnsi" w:hAnsiTheme="minorHAnsi" w:cstheme="minorHAnsi"/>
          <w:spacing w:val="-12"/>
          <w:sz w:val="22"/>
          <w:lang w:val="lv-LV"/>
        </w:rPr>
        <w:t xml:space="preserve"> </w:t>
      </w:r>
      <w:r w:rsidRPr="00717ADC">
        <w:rPr>
          <w:rFonts w:asciiTheme="minorHAnsi" w:hAnsiTheme="minorHAnsi" w:cstheme="minorHAnsi"/>
          <w:sz w:val="22"/>
          <w:lang w:val="lv-LV"/>
        </w:rPr>
        <w:t>dokuments.</w:t>
      </w:r>
      <w:r w:rsidRPr="00717ADC">
        <w:rPr>
          <w:rFonts w:asciiTheme="minorHAnsi" w:hAnsiTheme="minorHAnsi" w:cstheme="minorHAnsi"/>
          <w:spacing w:val="-12"/>
          <w:sz w:val="22"/>
          <w:lang w:val="lv-LV"/>
        </w:rPr>
        <w:t xml:space="preserve"> </w:t>
      </w:r>
      <w:r w:rsidRPr="00717ADC">
        <w:rPr>
          <w:rFonts w:asciiTheme="minorHAnsi" w:hAnsiTheme="minorHAnsi" w:cstheme="minorHAnsi"/>
          <w:sz w:val="22"/>
          <w:lang w:val="lv-LV"/>
        </w:rPr>
        <w:t>Pēc plānošanas dokumenta apstiprināšanas</w:t>
      </w:r>
      <w:r w:rsidRPr="00717ADC">
        <w:rPr>
          <w:rFonts w:asciiTheme="minorHAnsi" w:hAnsiTheme="minorHAnsi" w:cstheme="minorHAnsi"/>
          <w:spacing w:val="-10"/>
          <w:sz w:val="22"/>
          <w:lang w:val="lv-LV"/>
        </w:rPr>
        <w:t xml:space="preserve"> </w:t>
      </w:r>
      <w:r w:rsidRPr="00717ADC">
        <w:rPr>
          <w:rFonts w:asciiTheme="minorHAnsi" w:hAnsiTheme="minorHAnsi" w:cstheme="minorHAnsi"/>
          <w:sz w:val="22"/>
          <w:lang w:val="lv-LV"/>
        </w:rPr>
        <w:t>un</w:t>
      </w:r>
      <w:r w:rsidRPr="00717ADC">
        <w:rPr>
          <w:rFonts w:asciiTheme="minorHAnsi" w:hAnsiTheme="minorHAnsi" w:cstheme="minorHAnsi"/>
          <w:spacing w:val="-11"/>
          <w:sz w:val="22"/>
          <w:lang w:val="lv-LV"/>
        </w:rPr>
        <w:t xml:space="preserve"> </w:t>
      </w:r>
      <w:r w:rsidRPr="00717ADC">
        <w:rPr>
          <w:rFonts w:asciiTheme="minorHAnsi" w:hAnsiTheme="minorHAnsi" w:cstheme="minorHAnsi"/>
          <w:sz w:val="22"/>
          <w:lang w:val="lv-LV"/>
        </w:rPr>
        <w:t>spēkā</w:t>
      </w:r>
      <w:r w:rsidRPr="00717ADC">
        <w:rPr>
          <w:rFonts w:asciiTheme="minorHAnsi" w:hAnsiTheme="minorHAnsi" w:cstheme="minorHAnsi"/>
          <w:spacing w:val="-12"/>
          <w:sz w:val="22"/>
          <w:lang w:val="lv-LV"/>
        </w:rPr>
        <w:t xml:space="preserve"> </w:t>
      </w:r>
      <w:r w:rsidRPr="00717ADC">
        <w:rPr>
          <w:rFonts w:asciiTheme="minorHAnsi" w:hAnsiTheme="minorHAnsi" w:cstheme="minorHAnsi"/>
          <w:sz w:val="22"/>
          <w:lang w:val="lv-LV"/>
        </w:rPr>
        <w:t>stāšanās, attīstītājs LPKS “Latraps” varēs īstenot attīstības ieceri - esošā Jēkabpils graudu pirmapstrādes kompleksa 2.kārtas būvniecības – uzņēmuma teritorijā uzstādītās otrās graudu kaltes (objekts nodots ekspluatācijā) palaišanu darbībā lauksaimnieciskās ražošanas ciklā (saņemot B kategorijas piesārņojošās darbības atļauju). Vides pārskatā tika noteikta, aprakstīta un novērtēta Ārijas Elksnes 6, 6A LP risinājumu īstenošanas ietekme uz vidi, izvērtējot lokālplānojuma izstrādes pamatojumu, mērķi un darba uzdevumus, kā arī lokālplānojuma īstenošanas ietekmes teritorijas.</w:t>
      </w:r>
    </w:p>
    <w:p w14:paraId="7DDB766A" w14:textId="77777777" w:rsidR="00CA5C07" w:rsidRPr="00CA5C07" w:rsidRDefault="00CA5C07" w:rsidP="00CA5C07">
      <w:pPr>
        <w:rPr>
          <w:rFonts w:asciiTheme="minorHAnsi" w:hAnsiTheme="minorHAnsi" w:cstheme="minorHAnsi"/>
          <w:sz w:val="22"/>
          <w:lang w:val="lv-LV"/>
        </w:rPr>
      </w:pPr>
      <w:r w:rsidRPr="00CA5C07">
        <w:rPr>
          <w:rFonts w:asciiTheme="minorHAnsi" w:hAnsiTheme="minorHAnsi" w:cstheme="minorHAnsi"/>
          <w:sz w:val="22"/>
          <w:lang w:val="lv-LV"/>
        </w:rPr>
        <w:t xml:space="preserve">Netiek paredzēts “0” variants, kad netiek izstrādāts Ārijas Elksnes 6, 6A LP, jo tad netiktu ievēroti hierarhiski augstākās Stratēģijas uzstādījumi uzņēmējdarbības veicināšanai Jēkabpils valstspilsētā, netiktu pilnvērtīgi izmantots vietas potenciāls vēsturiskā industriālā zonā pie dzelzceļa un autoceļiem, esošā tehniskā infrastruktūra, tiktu kavēta esošā Jēkabpils graudu pirmapstrādes kompleksa attīstība (netransformējot jaunas dabas pamatnes teritorijas), atbilstoši augstiem vides kvalitātes standartiem. </w:t>
      </w:r>
    </w:p>
    <w:p w14:paraId="675AA9A1" w14:textId="77777777" w:rsidR="00CA5C07" w:rsidRPr="00CA5C07" w:rsidRDefault="00CA5C07" w:rsidP="00CA5C07">
      <w:pPr>
        <w:rPr>
          <w:rFonts w:asciiTheme="minorHAnsi" w:hAnsiTheme="minorHAnsi" w:cstheme="minorHAnsi"/>
          <w:sz w:val="22"/>
          <w:lang w:val="lv-LV"/>
        </w:rPr>
      </w:pPr>
      <w:r w:rsidRPr="00CA5C07">
        <w:rPr>
          <w:rFonts w:asciiTheme="minorHAnsi" w:hAnsiTheme="minorHAnsi" w:cstheme="minorHAnsi"/>
          <w:sz w:val="22"/>
          <w:lang w:val="lv-LV"/>
        </w:rPr>
        <w:t>Lokālplānojuma un Vides izstrādes pārskata gaitā tika identificēti iespējamo attīstības alternatīvu veidi, kas izriet no Ārijas Elksnes 6, 6A LP</w:t>
      </w:r>
      <w:r w:rsidRPr="00CA5C07">
        <w:rPr>
          <w:rFonts w:asciiTheme="minorHAnsi" w:hAnsiTheme="minorHAnsi" w:cstheme="minorHAnsi"/>
          <w:spacing w:val="-2"/>
          <w:sz w:val="22"/>
          <w:lang w:val="lv-LV"/>
        </w:rPr>
        <w:t xml:space="preserve"> izstrādes darba uzdevuma jeb</w:t>
      </w:r>
      <w:r w:rsidRPr="00CA5C07">
        <w:rPr>
          <w:rFonts w:asciiTheme="minorHAnsi" w:hAnsiTheme="minorHAnsi" w:cstheme="minorHAnsi"/>
          <w:b/>
          <w:bCs/>
          <w:spacing w:val="-2"/>
          <w:sz w:val="22"/>
          <w:lang w:val="lv-LV"/>
        </w:rPr>
        <w:t xml:space="preserve"> </w:t>
      </w:r>
      <w:r w:rsidRPr="00CA5C07">
        <w:rPr>
          <w:rFonts w:asciiTheme="minorHAnsi" w:hAnsiTheme="minorHAnsi" w:cstheme="minorHAnsi"/>
          <w:spacing w:val="-2"/>
          <w:sz w:val="22"/>
          <w:lang w:val="lv-LV"/>
        </w:rPr>
        <w:t xml:space="preserve">funkcionālā zonējuma un tajā atļauto teritorijas izmantošanas veidu alternatīvas. Izvēlētā alternatīva, kas atbilst </w:t>
      </w:r>
      <w:r w:rsidRPr="00CA5C07">
        <w:rPr>
          <w:rFonts w:asciiTheme="minorHAnsi" w:hAnsiTheme="minorHAnsi" w:cstheme="minorHAnsi"/>
          <w:sz w:val="22"/>
          <w:lang w:val="lv-LV"/>
        </w:rPr>
        <w:t xml:space="preserve">Ārijas Elksnes 6, 6A LP izstrādes darba uzdevumam un </w:t>
      </w:r>
      <w:r w:rsidRPr="00CA5C07">
        <w:rPr>
          <w:rFonts w:asciiTheme="minorHAnsi" w:hAnsiTheme="minorHAnsi" w:cstheme="minorHAnsi"/>
          <w:spacing w:val="-2"/>
          <w:sz w:val="22"/>
          <w:u w:val="single"/>
          <w:lang w:val="lv-LV"/>
        </w:rPr>
        <w:t>izslēdz iespējamu būtiskus vides risku rašanos.</w:t>
      </w:r>
    </w:p>
    <w:p w14:paraId="1C2A7FB3" w14:textId="77777777" w:rsidR="00CA5C07" w:rsidRPr="00717ADC" w:rsidRDefault="00CA5C07" w:rsidP="00CA5C07">
      <w:pPr>
        <w:rPr>
          <w:rFonts w:asciiTheme="minorHAnsi" w:hAnsiTheme="minorHAnsi" w:cstheme="minorHAnsi"/>
          <w:sz w:val="22"/>
          <w:lang w:val="lv-LV"/>
        </w:rPr>
      </w:pPr>
      <w:r w:rsidRPr="00717ADC">
        <w:rPr>
          <w:rFonts w:asciiTheme="minorHAnsi" w:hAnsiTheme="minorHAnsi" w:cstheme="minorHAnsi"/>
          <w:sz w:val="22"/>
          <w:lang w:val="lv-LV"/>
        </w:rPr>
        <w:t xml:space="preserve">Tā kā lokālplānojums neskar nevienu no Natura 2000 teritorijām, nav konstatēts, ka būtu nepieciešami kompensējošie pasākumi likuma “Par īpaši aizsargājamām dabas teritorijām” izpratnē. </w:t>
      </w:r>
    </w:p>
    <w:p w14:paraId="2571B352" w14:textId="77777777" w:rsidR="00CA5C07" w:rsidRPr="00717ADC" w:rsidRDefault="00CA5C07" w:rsidP="00CA5C07">
      <w:pPr>
        <w:rPr>
          <w:rFonts w:asciiTheme="minorHAnsi" w:hAnsiTheme="minorHAnsi" w:cstheme="minorHAnsi"/>
          <w:sz w:val="22"/>
          <w:lang w:val="lv-LV"/>
        </w:rPr>
      </w:pPr>
      <w:r w:rsidRPr="00717ADC">
        <w:rPr>
          <w:rFonts w:asciiTheme="minorHAnsi" w:hAnsiTheme="minorHAnsi" w:cstheme="minorHAnsi"/>
          <w:sz w:val="22"/>
          <w:lang w:val="lv-LV"/>
        </w:rPr>
        <w:t>Īstenojot</w:t>
      </w:r>
      <w:r w:rsidRPr="00717ADC">
        <w:rPr>
          <w:rFonts w:asciiTheme="minorHAnsi" w:hAnsiTheme="minorHAnsi" w:cstheme="minorHAnsi"/>
          <w:spacing w:val="-8"/>
          <w:sz w:val="22"/>
          <w:lang w:val="lv-LV"/>
        </w:rPr>
        <w:t xml:space="preserve"> </w:t>
      </w:r>
      <w:r w:rsidRPr="00717ADC">
        <w:rPr>
          <w:rFonts w:asciiTheme="minorHAnsi" w:hAnsiTheme="minorHAnsi" w:cstheme="minorHAnsi"/>
          <w:sz w:val="22"/>
          <w:lang w:val="lv-LV"/>
        </w:rPr>
        <w:t>Ārijas Elksnes 6, 6A LP,</w:t>
      </w:r>
      <w:r w:rsidRPr="00717ADC">
        <w:rPr>
          <w:rFonts w:asciiTheme="minorHAnsi" w:hAnsiTheme="minorHAnsi" w:cstheme="minorHAnsi"/>
          <w:spacing w:val="-4"/>
          <w:sz w:val="22"/>
          <w:lang w:val="lv-LV"/>
        </w:rPr>
        <w:t xml:space="preserve"> </w:t>
      </w:r>
      <w:r w:rsidRPr="00717ADC">
        <w:rPr>
          <w:rFonts w:asciiTheme="minorHAnsi" w:hAnsiTheme="minorHAnsi" w:cstheme="minorHAnsi"/>
          <w:sz w:val="22"/>
          <w:lang w:val="lv-LV"/>
        </w:rPr>
        <w:t>nav</w:t>
      </w:r>
      <w:r w:rsidRPr="00717ADC">
        <w:rPr>
          <w:rFonts w:asciiTheme="minorHAnsi" w:hAnsiTheme="minorHAnsi" w:cstheme="minorHAnsi"/>
          <w:spacing w:val="-2"/>
          <w:sz w:val="22"/>
          <w:lang w:val="lv-LV"/>
        </w:rPr>
        <w:t xml:space="preserve"> </w:t>
      </w:r>
      <w:r w:rsidRPr="00717ADC">
        <w:rPr>
          <w:rFonts w:asciiTheme="minorHAnsi" w:hAnsiTheme="minorHAnsi" w:cstheme="minorHAnsi"/>
          <w:sz w:val="22"/>
          <w:lang w:val="lv-LV"/>
        </w:rPr>
        <w:t>sagaidāma</w:t>
      </w:r>
      <w:r w:rsidRPr="00717ADC">
        <w:rPr>
          <w:rFonts w:asciiTheme="minorHAnsi" w:hAnsiTheme="minorHAnsi" w:cstheme="minorHAnsi"/>
          <w:spacing w:val="1"/>
          <w:sz w:val="22"/>
          <w:lang w:val="lv-LV"/>
        </w:rPr>
        <w:t xml:space="preserve"> </w:t>
      </w:r>
      <w:r w:rsidRPr="00717ADC">
        <w:rPr>
          <w:rFonts w:asciiTheme="minorHAnsi" w:hAnsiTheme="minorHAnsi" w:cstheme="minorHAnsi"/>
          <w:sz w:val="22"/>
          <w:lang w:val="lv-LV"/>
        </w:rPr>
        <w:t>būtiska</w:t>
      </w:r>
      <w:r w:rsidRPr="00717ADC">
        <w:rPr>
          <w:rFonts w:asciiTheme="minorHAnsi" w:hAnsiTheme="minorHAnsi" w:cstheme="minorHAnsi"/>
          <w:spacing w:val="-3"/>
          <w:sz w:val="22"/>
          <w:lang w:val="lv-LV"/>
        </w:rPr>
        <w:t xml:space="preserve"> </w:t>
      </w:r>
      <w:r w:rsidRPr="00717ADC">
        <w:rPr>
          <w:rFonts w:asciiTheme="minorHAnsi" w:hAnsiTheme="minorHAnsi" w:cstheme="minorHAnsi"/>
          <w:spacing w:val="-2"/>
          <w:sz w:val="22"/>
          <w:lang w:val="lv-LV"/>
        </w:rPr>
        <w:t>pārrobežu ietekme.</w:t>
      </w:r>
    </w:p>
    <w:p w14:paraId="15F91A99" w14:textId="77777777" w:rsidR="00CA5C07" w:rsidRPr="00717ADC" w:rsidRDefault="00CA5C07" w:rsidP="00CA5C07">
      <w:pPr>
        <w:rPr>
          <w:rFonts w:asciiTheme="minorHAnsi" w:hAnsiTheme="minorHAnsi" w:cstheme="minorHAnsi"/>
          <w:sz w:val="22"/>
          <w:lang w:val="lv-LV"/>
        </w:rPr>
      </w:pPr>
      <w:r w:rsidRPr="00717ADC">
        <w:rPr>
          <w:rFonts w:asciiTheme="minorHAnsi" w:hAnsiTheme="minorHAnsi" w:cstheme="minorHAnsi"/>
          <w:sz w:val="22"/>
          <w:lang w:val="lv-LV"/>
        </w:rPr>
        <w:t>Ārijas Elksnes 6, 6A LP īstenošanas sekas, tiks novērtētas veicot plānošanas dokumenta īstenošanas monitoringu. Ņemot vērā izvērtētā plānošanas dokumenta saturu un tā ietekmes novērtējumu, Vides pārskatā ir rekomendēti monitoringa indikatori.</w:t>
      </w:r>
    </w:p>
    <w:p w14:paraId="7EFFBE40" w14:textId="636F61E5" w:rsidR="000A2401" w:rsidRPr="00CA5C07" w:rsidRDefault="00CA5C07" w:rsidP="00662627">
      <w:pPr>
        <w:rPr>
          <w:rFonts w:asciiTheme="minorHAnsi" w:hAnsiTheme="minorHAnsi" w:cstheme="minorHAnsi"/>
          <w:sz w:val="22"/>
          <w:lang w:val="lv-LV"/>
        </w:rPr>
      </w:pPr>
      <w:r w:rsidRPr="00717ADC">
        <w:rPr>
          <w:rFonts w:asciiTheme="minorHAnsi" w:hAnsiTheme="minorHAnsi" w:cstheme="minorHAnsi"/>
          <w:sz w:val="22"/>
          <w:lang w:val="lv-LV"/>
        </w:rPr>
        <w:t>Plānošanas dokumentā nav identificējami tādi risinājumi, kas radītu vērā ņemamu atmosfēras gaisa, augsnes, grunts, virszemes un pazemes kvalitātes, vides trokšņa situācijas pasliktināšanos. Kopumā izstrādātā Ārijas Elksnes 6, 6A LP redakcija vērtējama neitrāli, būtiski neietekmēs vides stāvokli salīdzinoši ar esošo. Ievērojot TIAN nosacījumus, ārējo normatīvo aktu prasības un saņemot B kategorijas piesārņojošās darbības atļaujas nosacījumus, pie plānotās darbības īstenošanas netiek prognozētas būtiskas ietekmes uz vides kvalitāti.</w:t>
      </w:r>
      <w:r w:rsidR="00662627" w:rsidRPr="00CA5C07">
        <w:rPr>
          <w:rFonts w:asciiTheme="minorHAnsi" w:hAnsiTheme="minorHAnsi" w:cstheme="minorHAnsi"/>
          <w:sz w:val="22"/>
          <w:lang w:val="lv-LV"/>
        </w:rPr>
        <w:t xml:space="preserve"> </w:t>
      </w:r>
    </w:p>
    <w:sectPr w:rsidR="000A2401" w:rsidRPr="00CA5C07" w:rsidSect="007311D3">
      <w:pgSz w:w="11907" w:h="16840" w:code="9"/>
      <w:pgMar w:top="1418" w:right="1134" w:bottom="141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49E81" w14:textId="77777777" w:rsidR="004328D0" w:rsidRDefault="004328D0" w:rsidP="007311D3">
      <w:pPr>
        <w:spacing w:before="0" w:after="0"/>
      </w:pPr>
      <w:r>
        <w:separator/>
      </w:r>
    </w:p>
  </w:endnote>
  <w:endnote w:type="continuationSeparator" w:id="0">
    <w:p w14:paraId="6FD60C6B" w14:textId="77777777" w:rsidR="004328D0" w:rsidRDefault="004328D0" w:rsidP="007311D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42EC4" w14:textId="77777777" w:rsidR="004328D0" w:rsidRDefault="004328D0" w:rsidP="007311D3">
      <w:pPr>
        <w:spacing w:before="0" w:after="0"/>
      </w:pPr>
      <w:r>
        <w:separator/>
      </w:r>
    </w:p>
  </w:footnote>
  <w:footnote w:type="continuationSeparator" w:id="0">
    <w:p w14:paraId="12C2F7D9" w14:textId="77777777" w:rsidR="004328D0" w:rsidRDefault="004328D0" w:rsidP="007311D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107B7"/>
    <w:multiLevelType w:val="hybridMultilevel"/>
    <w:tmpl w:val="0C0EB802"/>
    <w:lvl w:ilvl="0" w:tplc="04090001">
      <w:start w:val="1"/>
      <w:numFmt w:val="bullet"/>
      <w:lvlText w:val=""/>
      <w:lvlJc w:val="left"/>
      <w:pPr>
        <w:ind w:left="720" w:hanging="360"/>
      </w:pPr>
      <w:rPr>
        <w:rFonts w:ascii="Symbol" w:hAnsi="Symbol"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B227E22"/>
    <w:multiLevelType w:val="hybridMultilevel"/>
    <w:tmpl w:val="717E8468"/>
    <w:lvl w:ilvl="0" w:tplc="0409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B836AF6"/>
    <w:multiLevelType w:val="hybridMultilevel"/>
    <w:tmpl w:val="5840F70A"/>
    <w:lvl w:ilvl="0" w:tplc="9802F184">
      <w:start w:val="2020"/>
      <w:numFmt w:val="bullet"/>
      <w:lvlText w:val="-"/>
      <w:lvlJc w:val="left"/>
      <w:pPr>
        <w:ind w:left="720" w:hanging="360"/>
      </w:pPr>
      <w:rPr>
        <w:rFonts w:ascii="Segoe UI Light" w:eastAsiaTheme="minorHAnsi" w:hAnsi="Segoe UI Light" w:cs="Segoe UI Ligh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25C238A"/>
    <w:multiLevelType w:val="multilevel"/>
    <w:tmpl w:val="534AAFA6"/>
    <w:lvl w:ilvl="0">
      <w:start w:val="1"/>
      <w:numFmt w:val="decimal"/>
      <w:lvlText w:val="%1."/>
      <w:lvlJc w:val="left"/>
      <w:pPr>
        <w:ind w:left="720" w:hanging="360"/>
      </w:pPr>
      <w:rPr>
        <w:rFonts w:hint="default"/>
        <w:color w:val="70AD47" w:themeColor="accent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ECE003C"/>
    <w:multiLevelType w:val="hybridMultilevel"/>
    <w:tmpl w:val="6660D9B4"/>
    <w:lvl w:ilvl="0" w:tplc="C1DE0790">
      <w:start w:val="1"/>
      <w:numFmt w:val="decimal"/>
      <w:pStyle w:val="Heading2"/>
      <w:lvlText w:val="%1."/>
      <w:lvlJc w:val="left"/>
      <w:pPr>
        <w:ind w:left="717" w:hanging="360"/>
      </w:pPr>
      <w:rPr>
        <w:rFonts w:ascii="Calibri" w:hAnsi="Calibri" w:hint="default"/>
        <w:b w:val="0"/>
        <w:i w:val="0"/>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296F6C"/>
    <w:multiLevelType w:val="hybridMultilevel"/>
    <w:tmpl w:val="82625D3C"/>
    <w:lvl w:ilvl="0" w:tplc="9802F184">
      <w:start w:val="2020"/>
      <w:numFmt w:val="bullet"/>
      <w:lvlText w:val="-"/>
      <w:lvlJc w:val="left"/>
      <w:pPr>
        <w:ind w:left="720" w:hanging="360"/>
      </w:pPr>
      <w:rPr>
        <w:rFonts w:ascii="Segoe UI Light" w:eastAsiaTheme="minorHAnsi" w:hAnsi="Segoe UI Light" w:cs="Segoe UI Ligh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52260970">
    <w:abstractNumId w:val="4"/>
  </w:num>
  <w:num w:numId="2" w16cid:durableId="3021118">
    <w:abstractNumId w:val="3"/>
  </w:num>
  <w:num w:numId="3" w16cid:durableId="434060814">
    <w:abstractNumId w:val="2"/>
  </w:num>
  <w:num w:numId="4" w16cid:durableId="1567491336">
    <w:abstractNumId w:val="5"/>
  </w:num>
  <w:num w:numId="5" w16cid:durableId="1153833178">
    <w:abstractNumId w:val="1"/>
  </w:num>
  <w:num w:numId="6" w16cid:durableId="321088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1D3"/>
    <w:rsid w:val="0001486F"/>
    <w:rsid w:val="000A2401"/>
    <w:rsid w:val="000C7929"/>
    <w:rsid w:val="0022033B"/>
    <w:rsid w:val="00245189"/>
    <w:rsid w:val="004328D0"/>
    <w:rsid w:val="00442DD3"/>
    <w:rsid w:val="0058711E"/>
    <w:rsid w:val="00662627"/>
    <w:rsid w:val="007171A3"/>
    <w:rsid w:val="00717ADC"/>
    <w:rsid w:val="007311D3"/>
    <w:rsid w:val="00736040"/>
    <w:rsid w:val="007418A1"/>
    <w:rsid w:val="008566BC"/>
    <w:rsid w:val="009379D5"/>
    <w:rsid w:val="009676F4"/>
    <w:rsid w:val="00AC0CD3"/>
    <w:rsid w:val="00AF1292"/>
    <w:rsid w:val="00B27932"/>
    <w:rsid w:val="00B70EC6"/>
    <w:rsid w:val="00C11F9C"/>
    <w:rsid w:val="00C1617B"/>
    <w:rsid w:val="00CA5C07"/>
    <w:rsid w:val="00DE3123"/>
    <w:rsid w:val="00E04440"/>
    <w:rsid w:val="00E705AA"/>
    <w:rsid w:val="00EF7F48"/>
    <w:rsid w:val="00F06641"/>
  </w:rsids>
  <m:mathPr>
    <m:mathFont m:val="Cambria Math"/>
    <m:brkBin m:val="before"/>
    <m:brkBinSub m:val="--"/>
    <m:smallFrac m:val="0"/>
    <m:dispDef/>
    <m:lMargin m:val="0"/>
    <m:rMargin m:val="0"/>
    <m:defJc m:val="centerGroup"/>
    <m:wrapIndent m:val="1440"/>
    <m:intLim m:val="subSup"/>
    <m:naryLim m:val="undOvr"/>
  </m:mathPr>
  <w:themeFontLang w:val="en-US" w:eastAsia="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21CB0"/>
  <w15:chartTrackingRefBased/>
  <w15:docId w15:val="{A56E3B8E-0061-42DF-891D-97754B047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1D3"/>
    <w:pPr>
      <w:spacing w:before="120" w:after="120" w:line="240" w:lineRule="auto"/>
      <w:jc w:val="both"/>
    </w:pPr>
    <w:rPr>
      <w:rFonts w:ascii="Segoe UI Light" w:hAnsi="Segoe UI Light"/>
      <w:sz w:val="20"/>
      <w:lang w:val="en-US"/>
    </w:rPr>
  </w:style>
  <w:style w:type="paragraph" w:styleId="Heading2">
    <w:name w:val="heading 2"/>
    <w:basedOn w:val="Normal"/>
    <w:next w:val="Normal"/>
    <w:link w:val="Heading2Char"/>
    <w:uiPriority w:val="9"/>
    <w:unhideWhenUsed/>
    <w:qFormat/>
    <w:rsid w:val="007311D3"/>
    <w:pPr>
      <w:keepNext/>
      <w:keepLines/>
      <w:numPr>
        <w:numId w:val="1"/>
      </w:numPr>
      <w:spacing w:before="240"/>
      <w:outlineLvl w:val="1"/>
    </w:pPr>
    <w:rPr>
      <w:rFonts w:eastAsiaTheme="majorEastAsia" w:cstheme="majorBidi"/>
      <w:smallCaps/>
      <w:color w:val="538135" w:themeColor="accent6"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311D3"/>
    <w:rPr>
      <w:rFonts w:ascii="Segoe UI Light" w:eastAsiaTheme="majorEastAsia" w:hAnsi="Segoe UI Light" w:cstheme="majorBidi"/>
      <w:smallCaps/>
      <w:color w:val="538135" w:themeColor="accent6" w:themeShade="BF"/>
      <w:sz w:val="28"/>
      <w:szCs w:val="26"/>
      <w:lang w:val="en-US"/>
    </w:rPr>
  </w:style>
  <w:style w:type="paragraph" w:styleId="FootnoteText">
    <w:name w:val="footnote text"/>
    <w:aliases w:val="Footnote,Fußnote,Vēres teksts Char Char Char Char Char Char Char Char Char Char, Char Char Char Char Char Char Char Char Char Char Char Char Char Char Char Char Char,Char Char Char1 Char,Footnote Text Char Char,Body Text 2 Char1 Char, Char"/>
    <w:basedOn w:val="Normal"/>
    <w:link w:val="FootnoteTextChar"/>
    <w:uiPriority w:val="99"/>
    <w:unhideWhenUsed/>
    <w:rsid w:val="007311D3"/>
    <w:pPr>
      <w:spacing w:before="0" w:after="0"/>
    </w:pPr>
    <w:rPr>
      <w:szCs w:val="20"/>
    </w:rPr>
  </w:style>
  <w:style w:type="character" w:customStyle="1" w:styleId="FootnoteTextChar">
    <w:name w:val="Footnote Text Char"/>
    <w:aliases w:val="Footnote Char,Fußnote Char,Vēres teksts Char Char Char Char Char Char Char Char Char Char Char, Char Char Char Char Char Char Char Char Char Char Char Char Char Char Char Char Char Char,Char Char Char1 Char Char, Char Char"/>
    <w:basedOn w:val="DefaultParagraphFont"/>
    <w:link w:val="FootnoteText"/>
    <w:uiPriority w:val="99"/>
    <w:rsid w:val="007311D3"/>
    <w:rPr>
      <w:rFonts w:ascii="Segoe UI Light" w:hAnsi="Segoe UI Light"/>
      <w:sz w:val="20"/>
      <w:szCs w:val="20"/>
      <w:lang w:val="en-US"/>
    </w:rPr>
  </w:style>
  <w:style w:type="character" w:styleId="FootnoteReference">
    <w:name w:val="footnote reference"/>
    <w:aliases w:val="Footnote Reference Number,Footnote symbol"/>
    <w:basedOn w:val="DefaultParagraphFont"/>
    <w:uiPriority w:val="99"/>
    <w:unhideWhenUsed/>
    <w:rsid w:val="007311D3"/>
    <w:rPr>
      <w:vertAlign w:val="superscript"/>
    </w:rPr>
  </w:style>
  <w:style w:type="paragraph" w:styleId="ListParagraph">
    <w:name w:val="List Paragraph"/>
    <w:aliases w:val="Strip,Attēlu numeracija,Normal bullet 2,Bullet list,2,H&amp;P List Paragraph,Saraksta rindkopa2,Párrafo de lista"/>
    <w:basedOn w:val="Normal"/>
    <w:link w:val="ListParagraphChar"/>
    <w:uiPriority w:val="34"/>
    <w:qFormat/>
    <w:rsid w:val="007311D3"/>
    <w:pPr>
      <w:ind w:left="720"/>
      <w:contextualSpacing/>
    </w:pPr>
  </w:style>
  <w:style w:type="character" w:customStyle="1" w:styleId="ListParagraphChar">
    <w:name w:val="List Paragraph Char"/>
    <w:aliases w:val="Strip Char,Attēlu numeracija Char,Normal bullet 2 Char,Bullet list Char,2 Char,H&amp;P List Paragraph Char,Saraksta rindkopa2 Char,Párrafo de lista Char"/>
    <w:link w:val="ListParagraph"/>
    <w:uiPriority w:val="34"/>
    <w:qFormat/>
    <w:rsid w:val="007311D3"/>
    <w:rPr>
      <w:rFonts w:ascii="Segoe UI Light" w:hAnsi="Segoe UI Light"/>
      <w:sz w:val="20"/>
      <w:lang w:val="en-US"/>
    </w:rPr>
  </w:style>
  <w:style w:type="paragraph" w:customStyle="1" w:styleId="paragraph">
    <w:name w:val="paragraph"/>
    <w:basedOn w:val="Normal"/>
    <w:rsid w:val="007311D3"/>
    <w:pPr>
      <w:spacing w:before="100" w:beforeAutospacing="1" w:after="100" w:afterAutospacing="1"/>
      <w:jc w:val="left"/>
    </w:pPr>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2606</Words>
  <Characters>1486</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laine veinberga</dc:creator>
  <cp:keywords/>
  <dc:description/>
  <cp:lastModifiedBy>Santa Pētersone</cp:lastModifiedBy>
  <cp:revision>14</cp:revision>
  <cp:lastPrinted>2022-06-01T10:20:00Z</cp:lastPrinted>
  <dcterms:created xsi:type="dcterms:W3CDTF">2022-05-23T10:47:00Z</dcterms:created>
  <dcterms:modified xsi:type="dcterms:W3CDTF">2023-05-31T13:53:00Z</dcterms:modified>
</cp:coreProperties>
</file>