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3F27" w14:textId="62C42210" w:rsidR="00677573" w:rsidRPr="00677573" w:rsidRDefault="00677573" w:rsidP="0067757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4"/>
          <w:lang w:val="lv-LV" w:eastAsia="hi-IN" w:bidi="hi-IN"/>
        </w:rPr>
      </w:pPr>
      <w:r w:rsidRPr="00677573">
        <w:rPr>
          <w:rFonts w:ascii="Times New Roman" w:eastAsia="SimSun" w:hAnsi="Times New Roman" w:cs="Mangal"/>
          <w:noProof/>
          <w:kern w:val="1"/>
          <w:sz w:val="24"/>
          <w:szCs w:val="24"/>
          <w:lang w:val="lv-LV" w:eastAsia="hi-IN" w:bidi="hi-IN"/>
        </w:rPr>
        <w:drawing>
          <wp:inline distT="0" distB="0" distL="0" distR="0" wp14:anchorId="581E2564" wp14:editId="5AFA765C">
            <wp:extent cx="572770" cy="68389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8F5C7" w14:textId="77777777" w:rsidR="00360509" w:rsidRPr="00360509" w:rsidRDefault="00360509" w:rsidP="00360509">
      <w:pPr>
        <w:keepNext/>
        <w:widowControl w:val="0"/>
        <w:suppressAutoHyphens/>
        <w:spacing w:after="0" w:line="240" w:lineRule="auto"/>
        <w:jc w:val="center"/>
        <w:outlineLvl w:val="6"/>
        <w:rPr>
          <w:rFonts w:ascii="Times New Roman" w:eastAsia="SimSun" w:hAnsi="Times New Roman" w:cs="Mangal"/>
          <w:b/>
          <w:bCs/>
          <w:kern w:val="1"/>
          <w:sz w:val="28"/>
          <w:lang w:val="lv-LV" w:eastAsia="hi-IN" w:bidi="hi-IN"/>
        </w:rPr>
      </w:pPr>
      <w:r w:rsidRPr="00360509">
        <w:rPr>
          <w:rFonts w:ascii="Times New Roman" w:eastAsia="SimSun" w:hAnsi="Times New Roman" w:cs="Mangal"/>
          <w:b/>
          <w:bCs/>
          <w:kern w:val="1"/>
          <w:sz w:val="28"/>
          <w:lang w:val="lv-LV" w:eastAsia="hi-IN" w:bidi="hi-IN"/>
        </w:rPr>
        <w:t>JĒKABPILS NOVADA PAŠVALDĪBA</w:t>
      </w:r>
    </w:p>
    <w:p w14:paraId="7039A15E" w14:textId="77777777" w:rsidR="00360509" w:rsidRPr="00360509" w:rsidRDefault="00360509" w:rsidP="00360509">
      <w:pPr>
        <w:keepNext/>
        <w:widowControl w:val="0"/>
        <w:pBdr>
          <w:bottom w:val="double" w:sz="6" w:space="3" w:color="auto"/>
        </w:pBd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Mangal"/>
          <w:kern w:val="1"/>
          <w:sz w:val="28"/>
          <w:szCs w:val="23"/>
          <w:lang w:val="lv-LV" w:eastAsia="hi-IN" w:bidi="hi-IN"/>
        </w:rPr>
      </w:pPr>
      <w:r w:rsidRPr="00360509">
        <w:rPr>
          <w:rFonts w:ascii="Times New Roman" w:eastAsia="Times New Roman" w:hAnsi="Times New Roman" w:cs="Mangal"/>
          <w:kern w:val="1"/>
          <w:sz w:val="28"/>
          <w:szCs w:val="23"/>
          <w:lang w:val="lv-LV" w:eastAsia="hi-IN" w:bidi="hi-IN"/>
        </w:rPr>
        <w:t>JĒKABPILS NOVADA DOME</w:t>
      </w:r>
    </w:p>
    <w:p w14:paraId="6DF07753" w14:textId="77777777" w:rsidR="00360509" w:rsidRPr="00360509" w:rsidRDefault="00360509" w:rsidP="00360509">
      <w:pPr>
        <w:keepNext/>
        <w:widowControl w:val="0"/>
        <w:pBdr>
          <w:bottom w:val="double" w:sz="6" w:space="3" w:color="auto"/>
        </w:pBd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Mangal"/>
          <w:kern w:val="1"/>
          <w:sz w:val="18"/>
          <w:szCs w:val="23"/>
          <w:lang w:val="lv-LV" w:eastAsia="hi-IN" w:bidi="hi-IN"/>
        </w:rPr>
      </w:pPr>
      <w:r w:rsidRPr="00360509">
        <w:rPr>
          <w:rFonts w:ascii="Times New Roman" w:eastAsia="Times New Roman" w:hAnsi="Times New Roman" w:cs="Mangal"/>
          <w:kern w:val="1"/>
          <w:sz w:val="18"/>
          <w:szCs w:val="23"/>
          <w:lang w:val="lv-LV" w:eastAsia="hi-IN" w:bidi="hi-IN"/>
        </w:rPr>
        <w:t>Reģistrācijas Nr. 90000024205</w:t>
      </w:r>
    </w:p>
    <w:p w14:paraId="3D1EA5CF" w14:textId="77777777" w:rsidR="00360509" w:rsidRPr="00360509" w:rsidRDefault="00360509" w:rsidP="00360509">
      <w:pPr>
        <w:keepNext/>
        <w:widowControl w:val="0"/>
        <w:pBdr>
          <w:bottom w:val="double" w:sz="6" w:space="3" w:color="auto"/>
        </w:pBd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Mangal"/>
          <w:kern w:val="1"/>
          <w:sz w:val="18"/>
          <w:szCs w:val="23"/>
          <w:lang w:val="lv-LV" w:eastAsia="hi-IN" w:bidi="hi-IN"/>
        </w:rPr>
      </w:pPr>
      <w:r w:rsidRPr="00360509">
        <w:rPr>
          <w:rFonts w:ascii="Times New Roman" w:eastAsia="Times New Roman" w:hAnsi="Times New Roman" w:cs="Mangal"/>
          <w:kern w:val="1"/>
          <w:sz w:val="18"/>
          <w:szCs w:val="23"/>
          <w:lang w:val="lv-LV" w:eastAsia="hi-IN" w:bidi="hi-IN"/>
        </w:rPr>
        <w:t>Brīvības iela 120, Jēkabpils, Jēkabpils novads, LV – 5201</w:t>
      </w:r>
    </w:p>
    <w:p w14:paraId="5BCBDD60" w14:textId="77777777" w:rsidR="00360509" w:rsidRPr="00360509" w:rsidRDefault="00360509" w:rsidP="00360509">
      <w:pPr>
        <w:keepNext/>
        <w:widowControl w:val="0"/>
        <w:pBdr>
          <w:bottom w:val="double" w:sz="6" w:space="3" w:color="auto"/>
        </w:pBd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Mangal"/>
          <w:kern w:val="1"/>
          <w:sz w:val="18"/>
          <w:szCs w:val="23"/>
          <w:lang w:val="lv-LV" w:eastAsia="hi-IN" w:bidi="hi-IN"/>
        </w:rPr>
      </w:pPr>
      <w:r w:rsidRPr="00360509">
        <w:rPr>
          <w:rFonts w:ascii="Times New Roman" w:eastAsia="Times New Roman" w:hAnsi="Times New Roman" w:cs="Mangal"/>
          <w:kern w:val="1"/>
          <w:sz w:val="18"/>
          <w:szCs w:val="23"/>
          <w:lang w:val="lv-LV" w:eastAsia="hi-IN" w:bidi="hi-IN"/>
        </w:rPr>
        <w:t>tālrunis 65236777, fakss 65207304, elektroniskais pasts pasts@jekabpils.lv</w:t>
      </w:r>
    </w:p>
    <w:p w14:paraId="36F88A49" w14:textId="19B6EA8F" w:rsidR="00360509" w:rsidRPr="00360509" w:rsidRDefault="00360509" w:rsidP="00360509">
      <w:pPr>
        <w:keepNext/>
        <w:widowControl w:val="0"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val="lv-LV"/>
        </w:rPr>
      </w:pPr>
      <w:r w:rsidRPr="00360509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val="lv-LV"/>
        </w:rPr>
        <w:t>LĒMUM</w:t>
      </w:r>
      <w:r w:rsidR="00087946">
        <w:rPr>
          <w:rFonts w:ascii="Times New Roman" w:eastAsia="Lucida Sans Unicode" w:hAnsi="Times New Roman" w:cs="Tahoma"/>
          <w:b/>
          <w:bCs/>
          <w:kern w:val="1"/>
          <w:sz w:val="24"/>
          <w:szCs w:val="24"/>
          <w:lang w:val="lv-LV"/>
        </w:rPr>
        <w:t>S</w:t>
      </w:r>
    </w:p>
    <w:p w14:paraId="77DDE743" w14:textId="77777777" w:rsidR="00360509" w:rsidRPr="00360509" w:rsidRDefault="00360509" w:rsidP="00360509">
      <w:pPr>
        <w:keepNext/>
        <w:widowControl w:val="0"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</w:pPr>
      <w:r w:rsidRPr="0036050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Jēkabpils novadā</w:t>
      </w:r>
    </w:p>
    <w:p w14:paraId="16FDDFE4" w14:textId="77777777" w:rsidR="00360509" w:rsidRPr="00360509" w:rsidRDefault="00360509" w:rsidP="00360509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</w:pPr>
    </w:p>
    <w:p w14:paraId="4DBF2B5A" w14:textId="07876941" w:rsidR="00360509" w:rsidRDefault="000644DD" w:rsidP="00360509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</w:pPr>
      <w:r w:rsidRPr="000644DD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28.12.2023. (protokols Nr.22, 5</w:t>
      </w:r>
      <w:r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4</w:t>
      </w:r>
      <w:r w:rsidRPr="000644DD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.§)                                                                                     Nr.125</w:t>
      </w:r>
      <w:r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4</w:t>
      </w:r>
    </w:p>
    <w:p w14:paraId="5A6EF5D0" w14:textId="77777777" w:rsidR="000644DD" w:rsidRPr="00360509" w:rsidRDefault="000644DD" w:rsidP="00360509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</w:pPr>
    </w:p>
    <w:p w14:paraId="39EEE87F" w14:textId="25FFA679" w:rsidR="00360509" w:rsidRDefault="00360509" w:rsidP="00360509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</w:pPr>
      <w:r w:rsidRPr="0036050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Par </w:t>
      </w:r>
      <w:bookmarkStart w:id="0" w:name="_Hlk96862651"/>
      <w:r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grozījum</w:t>
      </w:r>
      <w:r w:rsidR="0037535C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iem</w:t>
      </w:r>
      <w:r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Jēkabpils </w:t>
      </w:r>
      <w:r w:rsidR="00076DD2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novada</w:t>
      </w:r>
      <w:r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domes 20</w:t>
      </w:r>
      <w:r w:rsidR="00076DD2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2</w:t>
      </w:r>
      <w:r w:rsidR="006D2941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3</w:t>
      </w:r>
      <w:r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. gada 2</w:t>
      </w:r>
      <w:r w:rsidR="006D2941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3</w:t>
      </w:r>
      <w:r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. </w:t>
      </w:r>
      <w:r w:rsidR="00076DD2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mart</w:t>
      </w:r>
      <w:r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a lēmumā Nr.</w:t>
      </w:r>
      <w:r w:rsidR="006D2941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267</w:t>
      </w:r>
    </w:p>
    <w:p w14:paraId="216D2996" w14:textId="0A697D08" w:rsidR="00360509" w:rsidRPr="00360509" w:rsidRDefault="00360509" w:rsidP="00360509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</w:pPr>
      <w:r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“Par</w:t>
      </w:r>
      <w:r w:rsidR="00076DD2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Jēkabpils novada Sociālā dienesta</w:t>
      </w:r>
      <w:r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maksas pakalpojumu cenrādi”</w:t>
      </w:r>
    </w:p>
    <w:bookmarkEnd w:id="0"/>
    <w:p w14:paraId="1D5A30F2" w14:textId="77777777" w:rsidR="00360509" w:rsidRPr="00360509" w:rsidRDefault="00360509" w:rsidP="00360509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</w:pPr>
    </w:p>
    <w:p w14:paraId="38BD1C0D" w14:textId="673B0DF4" w:rsidR="00360509" w:rsidRPr="00360509" w:rsidRDefault="00360509" w:rsidP="003605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Jēkabpils </w:t>
      </w:r>
      <w:r w:rsidR="006D2941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novada</w:t>
      </w:r>
      <w:r w:rsidRPr="0036050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dome </w:t>
      </w:r>
      <w:r w:rsidR="007E71C8" w:rsidRPr="0036050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20</w:t>
      </w:r>
      <w:r w:rsidR="001B7646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2</w:t>
      </w:r>
      <w:r w:rsidR="006D2941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3</w:t>
      </w:r>
      <w:r w:rsidR="007E71C8" w:rsidRPr="0036050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. gada </w:t>
      </w:r>
      <w:r w:rsidR="007E71C8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2</w:t>
      </w:r>
      <w:r w:rsidR="006D2941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3</w:t>
      </w:r>
      <w:r w:rsidR="007E71C8" w:rsidRPr="0036050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. </w:t>
      </w:r>
      <w:r w:rsidR="007E71C8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m</w:t>
      </w:r>
      <w:r w:rsidR="001B7646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a</w:t>
      </w:r>
      <w:r w:rsidR="007E71C8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r</w:t>
      </w:r>
      <w:r w:rsidR="001B7646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tā</w:t>
      </w:r>
      <w:r w:rsidR="007E71C8" w:rsidRPr="0036050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</w:t>
      </w:r>
      <w:r w:rsidRPr="0036050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pieņēma lēmumu </w:t>
      </w:r>
      <w:r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Nr.</w:t>
      </w:r>
      <w:r w:rsidR="006D2941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267</w:t>
      </w:r>
      <w:r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</w:t>
      </w:r>
      <w:r w:rsidRPr="0036050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(protokols Nr.</w:t>
      </w:r>
      <w:r w:rsidR="006D2941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4</w:t>
      </w:r>
      <w:r w:rsidRPr="0036050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, </w:t>
      </w:r>
      <w:r w:rsidR="006D2941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7</w:t>
      </w:r>
      <w:r w:rsidR="001B7646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9</w:t>
      </w:r>
      <w:r w:rsidRPr="0036050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.</w:t>
      </w:r>
      <w:r w:rsidRPr="00360509"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  <w:t>§</w:t>
      </w:r>
      <w:r w:rsidRPr="0036050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) 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Par</w:t>
      </w:r>
      <w:r w:rsidR="00930457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Jēkabpils novada Sociālā dienesta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maksas pakalpojumu cenrādi</w:t>
      </w:r>
      <w:r w:rsidRPr="00360509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”.</w:t>
      </w:r>
    </w:p>
    <w:p w14:paraId="072BAAA5" w14:textId="48B23B6F" w:rsidR="003A1CA5" w:rsidRDefault="0007703A" w:rsidP="00360509">
      <w:pPr>
        <w:widowControl w:val="0"/>
        <w:suppressAutoHyphens/>
        <w:spacing w:after="0" w:line="200" w:lineRule="atLeast"/>
        <w:ind w:firstLine="567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</w:pPr>
      <w:r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Ar Jēkabpils novada domes </w:t>
      </w:r>
      <w:r w:rsidR="00AC6A68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2023. gada 24. augusta lēmumu Nr.838 (protokols Nr.13, 13.</w:t>
      </w:r>
      <w:r w:rsidR="00AC6A68"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  <w:t>§</w:t>
      </w:r>
      <w:r w:rsidR="00AC6A68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) “Par grozījumiem Jēkabpils </w:t>
      </w:r>
      <w:r w:rsidR="00381FCF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novada domes 2023. gada 23. marta lēmumā Nr.267 </w:t>
      </w:r>
      <w:r w:rsidR="00381FCF" w:rsidRPr="00381FCF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“Par Jēkabpils novada Sociālā dienesta maksas pakalpojumu cenrādi”</w:t>
      </w:r>
      <w:r w:rsidR="00AC6A68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”</w:t>
      </w:r>
      <w:r w:rsidR="00AE35A4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</w:t>
      </w:r>
      <w:r w:rsidR="001C459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Jēkabpils novada Sociālā dienesta </w:t>
      </w:r>
      <w:r w:rsidR="00DB2DCA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maksas pakalpojumu cenrādis</w:t>
      </w:r>
      <w:r w:rsidR="001C459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(turpmāk – Cenrādis)</w:t>
      </w:r>
      <w:r w:rsidR="00AE35A4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tika papildināts </w:t>
      </w:r>
      <w:r w:rsidR="00FD39B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ar 10. un 11. punktu</w:t>
      </w:r>
      <w:r w:rsidR="00CA0CAA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, nosakot maksu par Dienas aprūpes centra “Birži” pakalpojumu </w:t>
      </w:r>
      <w:r w:rsidR="008E6F1C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(ieskaitot kompleksās pusdienas) </w:t>
      </w:r>
      <w:r w:rsidR="00CA0CAA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pilngadīgām personām ar garīga rakstura traucējumiem</w:t>
      </w:r>
      <w:r w:rsidR="00E63AAC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un Sociālās aprūpes centra “Atelpa” sociālās aprūpes jeb “atelpas brīža” pakalpojumu pilngadīgām personām ar garīga rakstura traucējumiem un bērniem ar funkcionāliem traucējumiem</w:t>
      </w:r>
      <w:r w:rsidR="00CA0CAA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,</w:t>
      </w:r>
      <w:r w:rsidR="00E63AAC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ja šo pakalpojumu saņēmēju </w:t>
      </w:r>
      <w:r w:rsidR="00CA0CAA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dzīvesvieta</w:t>
      </w:r>
      <w:r w:rsidR="00E63AAC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s</w:t>
      </w:r>
      <w:r w:rsidR="00CA0CAA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deklarēta</w:t>
      </w:r>
      <w:r w:rsidR="00E63AAC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s</w:t>
      </w:r>
      <w:r w:rsidR="00CA0CAA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</w:t>
      </w:r>
      <w:r w:rsidR="008E6F1C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ārpus Jēkabpils novada</w:t>
      </w:r>
      <w:r w:rsidR="00E63AAC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.</w:t>
      </w:r>
    </w:p>
    <w:p w14:paraId="3701CC53" w14:textId="0862B3F6" w:rsidR="003A1CA5" w:rsidRDefault="00751406" w:rsidP="00360509">
      <w:pPr>
        <w:widowControl w:val="0"/>
        <w:suppressAutoHyphens/>
        <w:spacing w:after="0" w:line="200" w:lineRule="atLeast"/>
        <w:ind w:firstLine="567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</w:pPr>
      <w:r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Saskaņā ar Jēkabpils novada domes 2023. ada 21. jūlija saistošo noteikumu Nr.21 “Saistošie noteikumi par sociālo pakalpojumu un sociālā atbalsta pakalpojumu saņemšanas un samaksas kārtību Jēkabpils novadā” </w:t>
      </w:r>
      <w:r w:rsidR="002D4D74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88. punktu dienas aprūpes centra pakalpojums (izņemot ēdināšanas pakalpojumu) Jēkabpils novadā deklarēt</w:t>
      </w:r>
      <w:r w:rsidR="002463ED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ām pilngadīgām personām ar garīga rakstura traucējumiem tiek sniegts bez maksas</w:t>
      </w:r>
      <w:r w:rsidR="00A86263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. Dienas aprūpes centra nodrošinātā ēdināšanas pakalpojuma maksu nosaka Jēkabpils novada dome</w:t>
      </w:r>
      <w:r w:rsidR="00E64ED2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.</w:t>
      </w:r>
    </w:p>
    <w:p w14:paraId="5AF44B74" w14:textId="48977CB4" w:rsidR="00E64ED2" w:rsidRDefault="00C04116" w:rsidP="00360509">
      <w:pPr>
        <w:widowControl w:val="0"/>
        <w:suppressAutoHyphens/>
        <w:spacing w:after="0" w:line="200" w:lineRule="atLeast"/>
        <w:ind w:firstLine="567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</w:pPr>
      <w:r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Ņemot vērā iepriekš minēto un to, ka </w:t>
      </w:r>
      <w:r w:rsidR="008929DD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C</w:t>
      </w:r>
      <w:r w:rsidR="00B71F10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enrādī</w:t>
      </w:r>
      <w:r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ir </w:t>
      </w:r>
      <w:r w:rsidR="00E026F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noteikta ēdināšanas pakalpojuma maksa </w:t>
      </w:r>
      <w:r w:rsidR="004912B6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tikai vienā </w:t>
      </w:r>
      <w:r w:rsidR="004F0D04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dienas aprūpes centra pakalpojum</w:t>
      </w:r>
      <w:r w:rsidR="0004557C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a</w:t>
      </w:r>
      <w:r w:rsidR="004F0D04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</w:t>
      </w:r>
      <w:r w:rsidR="0004557C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sniegšanas vietā</w:t>
      </w:r>
      <w:r w:rsidR="004F0D04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</w:t>
      </w:r>
      <w:r w:rsidR="006146F0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(</w:t>
      </w:r>
      <w:r w:rsidR="00E026F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Daudzfunkcionāl</w:t>
      </w:r>
      <w:r w:rsidR="004912B6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aj</w:t>
      </w:r>
      <w:r w:rsidR="00E026F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ā sociālo pakalpojumu centr</w:t>
      </w:r>
      <w:r w:rsidR="004912B6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ā</w:t>
      </w:r>
      <w:r w:rsidR="00E026F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“Rosme”</w:t>
      </w:r>
      <w:r w:rsidR="006146F0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), ir veicami grozījumi Cenrādī, papildinot to ar </w:t>
      </w:r>
      <w:r w:rsidR="00735617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ēdināšanas pakalpojuma maksu otrā dienas aprūpes centra pakalpojuma sniegšanas vietā (Dienas aprūpes centrs “Birži”)</w:t>
      </w:r>
      <w:r w:rsidR="00F82994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.</w:t>
      </w:r>
    </w:p>
    <w:p w14:paraId="075F300E" w14:textId="1A773641" w:rsidR="00E64ED2" w:rsidRDefault="001F30F6" w:rsidP="00360509">
      <w:pPr>
        <w:widowControl w:val="0"/>
        <w:suppressAutoHyphens/>
        <w:spacing w:after="0" w:line="200" w:lineRule="atLeast"/>
        <w:ind w:firstLine="567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</w:pPr>
      <w:r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Gatavā ēdiena piegāde </w:t>
      </w:r>
      <w:r w:rsidR="00F43613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Dienas aprūpes centram “Birži” tiek plānota no </w:t>
      </w:r>
      <w:r w:rsidR="00572743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Biržu pamatskolas</w:t>
      </w:r>
      <w:r w:rsidR="00A27237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.</w:t>
      </w:r>
      <w:r w:rsidR="00070FFC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Saskaņā ar </w:t>
      </w:r>
      <w:r w:rsidR="0025560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Jēkabpils novada domes 2022. gada 25. augusta lēmuma Nr.801 (protokols Nr.19, 105.</w:t>
      </w:r>
      <w:r w:rsidR="00255609">
        <w:rPr>
          <w:rFonts w:ascii="Times New Roman" w:eastAsia="Lucida Sans Unicode" w:hAnsi="Times New Roman" w:cs="Times New Roman"/>
          <w:kern w:val="1"/>
          <w:sz w:val="24"/>
          <w:szCs w:val="24"/>
          <w:lang w:val="lv-LV"/>
        </w:rPr>
        <w:t>§</w:t>
      </w:r>
      <w:r w:rsidR="0025560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) “Par izglītojamo ēdināšanu”</w:t>
      </w:r>
      <w:r w:rsidR="00F268D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nolemjošās daļas 6.</w:t>
      </w:r>
      <w:r w:rsidR="00FE33E0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1. apakšpunktā noteikto, pirmsskolas </w:t>
      </w:r>
      <w:r w:rsidR="00FB6F3E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izglītības iestādēs un izglītības iestādēs, kurās ēdināšanu nodrošina ar iestādes resursiem</w:t>
      </w:r>
      <w:r w:rsidR="003243DC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, lai segtu izdevumus par faktiski sniegtajiem ēdināšanas pakalpojumiem, </w:t>
      </w:r>
      <w:r w:rsidR="00C323C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pirmsskolas izglītības iestādēs </w:t>
      </w:r>
      <w:r w:rsidR="00233B27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ēdināšanas pakalpojuma maksa </w:t>
      </w:r>
      <w:r w:rsidR="00C323C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noteikta </w:t>
      </w:r>
      <w:r w:rsidR="00C27B1F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2,65 </w:t>
      </w:r>
      <w:proofErr w:type="spellStart"/>
      <w:r w:rsidR="00C27B1F" w:rsidRPr="00D369B1">
        <w:rPr>
          <w:rFonts w:ascii="Times New Roman" w:eastAsia="Lucida Sans Unicode" w:hAnsi="Times New Roman" w:cs="Tahoma"/>
          <w:i/>
          <w:iCs/>
          <w:kern w:val="1"/>
          <w:sz w:val="24"/>
          <w:szCs w:val="24"/>
          <w:lang w:val="lv-LV"/>
        </w:rPr>
        <w:t>euro</w:t>
      </w:r>
      <w:proofErr w:type="spellEnd"/>
      <w:r w:rsidR="00C27B1F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dienā, t.sk. </w:t>
      </w:r>
      <w:r w:rsidR="003928CA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p</w:t>
      </w:r>
      <w:r w:rsidR="00C27B1F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usdien</w:t>
      </w:r>
      <w:r w:rsidR="003928CA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as</w:t>
      </w:r>
      <w:r w:rsidR="00C27B1F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– 1,59 </w:t>
      </w:r>
      <w:proofErr w:type="spellStart"/>
      <w:r w:rsidR="00C27B1F" w:rsidRPr="00D369B1">
        <w:rPr>
          <w:rFonts w:ascii="Times New Roman" w:eastAsia="Lucida Sans Unicode" w:hAnsi="Times New Roman" w:cs="Tahoma"/>
          <w:i/>
          <w:iCs/>
          <w:kern w:val="1"/>
          <w:sz w:val="24"/>
          <w:szCs w:val="24"/>
          <w:lang w:val="lv-LV"/>
        </w:rPr>
        <w:t>euro</w:t>
      </w:r>
      <w:proofErr w:type="spellEnd"/>
      <w:r w:rsidR="00D369B1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.</w:t>
      </w:r>
      <w:r w:rsidR="00925304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L</w:t>
      </w:r>
      <w:r w:rsidR="00BE5638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īdz ar to</w:t>
      </w:r>
      <w:r w:rsidR="00AD2BF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, </w:t>
      </w:r>
      <w:r w:rsidR="001F45F7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l</w:t>
      </w:r>
      <w:r w:rsidR="00925304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ai </w:t>
      </w:r>
      <w:r w:rsidR="001F45F7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nodrošinātu ēdināšanas pakalpojumu (kompleksās pusdienas)</w:t>
      </w:r>
      <w:r w:rsidR="000C5E67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,</w:t>
      </w:r>
      <w:r w:rsidR="00F80764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</w:t>
      </w:r>
      <w:r w:rsidR="000308F1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piegād</w:t>
      </w:r>
      <w:r w:rsidR="00323576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ā</w:t>
      </w:r>
      <w:r w:rsidR="000C5E67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jot</w:t>
      </w:r>
      <w:r w:rsidR="00323576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gatavo ēdienu</w:t>
      </w:r>
      <w:r w:rsidR="000308F1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no Biržu pamatsk</w:t>
      </w:r>
      <w:r w:rsidR="006736DE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olas līdz Dienas aprūpes centram “Birži”</w:t>
      </w:r>
      <w:r w:rsidR="000C5E67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, ēdināšanas pakalpojuma</w:t>
      </w:r>
      <w:r w:rsidR="00E923CA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maksa būtu nosakāma </w:t>
      </w:r>
      <w:r w:rsidR="00870B82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1,</w:t>
      </w:r>
      <w:r w:rsidR="003C258C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6</w:t>
      </w:r>
      <w:r w:rsidR="00870B82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7 </w:t>
      </w:r>
      <w:proofErr w:type="spellStart"/>
      <w:r w:rsidR="00870B82" w:rsidRPr="003C258C">
        <w:rPr>
          <w:rFonts w:ascii="Times New Roman" w:eastAsia="Lucida Sans Unicode" w:hAnsi="Times New Roman" w:cs="Tahoma"/>
          <w:i/>
          <w:iCs/>
          <w:kern w:val="1"/>
          <w:sz w:val="24"/>
          <w:szCs w:val="24"/>
          <w:lang w:val="lv-LV"/>
        </w:rPr>
        <w:t>euro</w:t>
      </w:r>
      <w:proofErr w:type="spellEnd"/>
      <w:r w:rsidR="00870B82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dienā</w:t>
      </w:r>
      <w:r w:rsidR="00330AD3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.</w:t>
      </w:r>
    </w:p>
    <w:p w14:paraId="5D828057" w14:textId="1BD9B6DA" w:rsidR="00360509" w:rsidRDefault="00360509" w:rsidP="00E43EFD">
      <w:pPr>
        <w:widowControl w:val="0"/>
        <w:suppressAutoHyphens/>
        <w:spacing w:after="0" w:line="200" w:lineRule="atLeast"/>
        <w:ind w:firstLine="567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</w:pPr>
      <w:r w:rsidRPr="00C1521C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Pamatojoties uz </w:t>
      </w:r>
      <w:r w:rsidR="00425F5E" w:rsidRPr="00C1521C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Pašvaldību </w:t>
      </w:r>
      <w:r w:rsidRPr="00C1521C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likuma 1</w:t>
      </w:r>
      <w:r w:rsidR="00D471CA" w:rsidRPr="00C1521C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0</w:t>
      </w:r>
      <w:r w:rsidRPr="00C1521C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. pant</w:t>
      </w:r>
      <w:r w:rsidR="00D471CA" w:rsidRPr="00C1521C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a pirmās daļas</w:t>
      </w:r>
      <w:r w:rsidRPr="00C1521C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21. punktu</w:t>
      </w:r>
      <w:r w:rsidR="00B0599B" w:rsidRPr="00C1521C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, </w:t>
      </w:r>
      <w:r w:rsidR="00C9051C" w:rsidRPr="00C1521C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Jēkabpils</w:t>
      </w:r>
      <w:r w:rsidR="00C9051C" w:rsidRPr="001E6CD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novada domes 20</w:t>
      </w:r>
      <w:r w:rsidR="007C76A2" w:rsidRPr="001E6CD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2</w:t>
      </w:r>
      <w:r w:rsidR="0097337D" w:rsidRPr="001E6CD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3</w:t>
      </w:r>
      <w:r w:rsidR="00C9051C" w:rsidRPr="001E6CD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. gada </w:t>
      </w:r>
      <w:r w:rsidR="0097337D" w:rsidRPr="001E6CD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13</w:t>
      </w:r>
      <w:r w:rsidR="00C9051C" w:rsidRPr="001E6CD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. </w:t>
      </w:r>
      <w:r w:rsidR="0097337D" w:rsidRPr="001E6CD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jūlij</w:t>
      </w:r>
      <w:r w:rsidR="00C9051C" w:rsidRPr="001E6CD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a saistošo noteikumu Nr.</w:t>
      </w:r>
      <w:r w:rsidR="005C4AAD" w:rsidRPr="001E6CD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2</w:t>
      </w:r>
      <w:r w:rsidR="0097337D" w:rsidRPr="001E6CD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1</w:t>
      </w:r>
      <w:r w:rsidR="00C9051C" w:rsidRPr="001E6CD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“Saistošie noteikumi par sociālo</w:t>
      </w:r>
      <w:r w:rsidR="0097337D" w:rsidRPr="001E6CD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pakalpojumu </w:t>
      </w:r>
      <w:r w:rsidR="00C9051C" w:rsidRPr="001E6CD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un sociālā atbalsta pakalpojumu saņemšanas un samaksas kārtību Jēkabpils </w:t>
      </w:r>
      <w:r w:rsidR="007C76A2" w:rsidRPr="001E6CD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novadā</w:t>
      </w:r>
      <w:r w:rsidR="00C9051C" w:rsidRPr="001E6CD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” </w:t>
      </w:r>
      <w:r w:rsidR="00893191" w:rsidRPr="00C9354D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8</w:t>
      </w:r>
      <w:r w:rsidR="003B0C2D" w:rsidRPr="00C9354D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8</w:t>
      </w:r>
      <w:r w:rsidR="00893191" w:rsidRPr="00C9354D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.</w:t>
      </w:r>
      <w:r w:rsidR="00C9051C" w:rsidRPr="00C9354D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punkt</w:t>
      </w:r>
      <w:r w:rsidR="007F5057" w:rsidRPr="00C9354D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u un ņemot vērā</w:t>
      </w:r>
      <w:r w:rsidR="00823482" w:rsidRPr="00C9354D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Jēkabpils novada domes 2022. gada 25. augusta lēmuma </w:t>
      </w:r>
      <w:r w:rsidR="00823482" w:rsidRPr="00C9354D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lastRenderedPageBreak/>
        <w:t xml:space="preserve">Nr.801 (protokols Nr.19, 105.§) “Par izglītojamo ēdināšanu” </w:t>
      </w:r>
      <w:r w:rsidR="007F5057" w:rsidRPr="00C9354D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6.1. apakšpunktu</w:t>
      </w:r>
      <w:r w:rsidR="00A61730" w:rsidRPr="00C9354D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,</w:t>
      </w:r>
      <w:r w:rsidRPr="00C9354D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Sociālo, izglītības, kultūras, sporta un veselības aizsardzības jautājumu komitejas </w:t>
      </w:r>
      <w:r w:rsidR="000D69C1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07.12.2023. </w:t>
      </w:r>
      <w:r w:rsidRPr="00C9354D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lēmumu (protokols Nr</w:t>
      </w:r>
      <w:r w:rsidR="000D69C1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.12</w:t>
      </w:r>
      <w:r w:rsidRPr="000B3B51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, </w:t>
      </w:r>
      <w:r w:rsidR="000B3B51" w:rsidRPr="000B3B51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9</w:t>
      </w:r>
      <w:r w:rsidRPr="000B3B51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. </w:t>
      </w:r>
      <w:r w:rsidR="00EB5FCF" w:rsidRPr="000B3B51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punkts</w:t>
      </w:r>
      <w:r w:rsidRPr="000B3B51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),</w:t>
      </w:r>
      <w:r w:rsidRPr="00C9354D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</w:t>
      </w:r>
    </w:p>
    <w:p w14:paraId="49355EFB" w14:textId="77777777" w:rsidR="002A7F52" w:rsidRDefault="002A7F52" w:rsidP="00E43EFD">
      <w:pPr>
        <w:widowControl w:val="0"/>
        <w:suppressAutoHyphens/>
        <w:spacing w:after="0" w:line="200" w:lineRule="atLeast"/>
        <w:ind w:firstLine="567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</w:pPr>
    </w:p>
    <w:p w14:paraId="7F43DAC3" w14:textId="5712E2BB" w:rsidR="002A7F52" w:rsidRDefault="002A7F52" w:rsidP="002A7F52">
      <w:pPr>
        <w:widowControl w:val="0"/>
        <w:suppressAutoHyphens/>
        <w:spacing w:after="0" w:line="200" w:lineRule="atLeast"/>
        <w:ind w:firstLine="567"/>
        <w:jc w:val="center"/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</w:pPr>
      <w:r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Jēkabpils novada dome nolemj:</w:t>
      </w:r>
    </w:p>
    <w:p w14:paraId="0D9FB159" w14:textId="77777777" w:rsidR="00E43EFD" w:rsidRPr="00360509" w:rsidRDefault="00E43EFD" w:rsidP="00E43EFD">
      <w:pPr>
        <w:widowControl w:val="0"/>
        <w:suppressAutoHyphens/>
        <w:spacing w:after="0" w:line="200" w:lineRule="atLeast"/>
        <w:ind w:firstLine="567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</w:pPr>
    </w:p>
    <w:p w14:paraId="578DB9F8" w14:textId="77777777" w:rsidR="002A7F52" w:rsidRDefault="002A7F52" w:rsidP="00DB63B5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</w:pPr>
      <w:r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Izdarīt </w:t>
      </w:r>
      <w:r w:rsidR="00360509" w:rsidRPr="00EF2BE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Jēkabpils </w:t>
      </w:r>
      <w:r w:rsidR="00F405B7" w:rsidRPr="00EF2BE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novada </w:t>
      </w:r>
      <w:r w:rsidR="00360509" w:rsidRPr="00EF2BE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domes 20</w:t>
      </w:r>
      <w:r w:rsidR="00F405B7" w:rsidRPr="00EF2BE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2</w:t>
      </w:r>
      <w:r w:rsidR="00957ECC" w:rsidRPr="00EF2BE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3</w:t>
      </w:r>
      <w:r w:rsidR="00360509" w:rsidRPr="00EF2BE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. gada 2</w:t>
      </w:r>
      <w:r w:rsidR="00957ECC" w:rsidRPr="00EF2BE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3</w:t>
      </w:r>
      <w:r w:rsidR="00360509" w:rsidRPr="00EF2BE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. m</w:t>
      </w:r>
      <w:r w:rsidR="00F405B7" w:rsidRPr="00EF2BE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art</w:t>
      </w:r>
      <w:r w:rsidR="00360509" w:rsidRPr="00EF2BE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a lēmum</w:t>
      </w:r>
      <w:r w:rsidR="00FA44D7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a</w:t>
      </w:r>
      <w:r w:rsidR="00360509" w:rsidRPr="00EF2BE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Nr.</w:t>
      </w:r>
      <w:r w:rsidR="00957ECC" w:rsidRPr="00EF2BE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267</w:t>
      </w:r>
      <w:r w:rsidR="00360509" w:rsidRPr="00EF2BE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“Par</w:t>
      </w:r>
      <w:r w:rsidR="004D2A69" w:rsidRPr="00EF2BE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Jēkabpils novada Sociālā dienesta</w:t>
      </w:r>
      <w:r w:rsidR="00360509" w:rsidRPr="00EF2BE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maksas pakalpojumu cenrādi” </w:t>
      </w:r>
      <w:r w:rsidR="00D4614E" w:rsidRPr="00EF2BE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pielikumā </w:t>
      </w:r>
      <w:r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šādu grozījumu:</w:t>
      </w:r>
    </w:p>
    <w:p w14:paraId="7D9F0335" w14:textId="57A9A19B" w:rsidR="00D4614E" w:rsidRPr="00DB63B5" w:rsidRDefault="002A7F52" w:rsidP="002A7F52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</w:pPr>
      <w:r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I</w:t>
      </w:r>
      <w:r w:rsidR="004B56A1" w:rsidRPr="00DB63B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zteikt</w:t>
      </w:r>
      <w:r w:rsidR="00912080" w:rsidRPr="00DB63B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pielikuma</w:t>
      </w:r>
      <w:r w:rsidR="00546C7D" w:rsidRPr="00DB63B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1</w:t>
      </w:r>
      <w:r w:rsidR="002D6486" w:rsidRPr="00DB63B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0</w:t>
      </w:r>
      <w:r w:rsidR="00546C7D" w:rsidRPr="00DB63B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.</w:t>
      </w:r>
      <w:r w:rsidR="002D6486" w:rsidRPr="00DB63B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un 11.</w:t>
      </w:r>
      <w:r w:rsidR="00546C7D" w:rsidRPr="00DB63B5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 punktu šādā redakcijā:</w:t>
      </w:r>
    </w:p>
    <w:p w14:paraId="15794967" w14:textId="17F98881" w:rsidR="00F5367E" w:rsidRPr="00244ED5" w:rsidRDefault="00F5367E" w:rsidP="002D6486">
      <w:pPr>
        <w:pStyle w:val="Sarakstarindkopa"/>
        <w:widowControl w:val="0"/>
        <w:suppressAutoHyphens/>
        <w:spacing w:after="0" w:line="240" w:lineRule="auto"/>
        <w:ind w:left="786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3707"/>
        <w:gridCol w:w="1197"/>
        <w:gridCol w:w="1091"/>
        <w:gridCol w:w="730"/>
        <w:gridCol w:w="1228"/>
      </w:tblGrid>
      <w:tr w:rsidR="00244ED5" w:rsidRPr="00020426" w14:paraId="28B46F58" w14:textId="77777777" w:rsidTr="00A0621C">
        <w:tc>
          <w:tcPr>
            <w:tcW w:w="1129" w:type="dxa"/>
            <w:shd w:val="clear" w:color="auto" w:fill="auto"/>
            <w:vAlign w:val="center"/>
          </w:tcPr>
          <w:p w14:paraId="10486D22" w14:textId="1DD3A1EE" w:rsidR="00020426" w:rsidRPr="00020426" w:rsidRDefault="00244ED5" w:rsidP="0002042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</w:pPr>
            <w:r w:rsidRPr="00244ED5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  <w:t>“</w:t>
            </w:r>
            <w:r w:rsidR="00020426" w:rsidRPr="0002042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  <w:t>10.</w:t>
            </w:r>
          </w:p>
        </w:tc>
        <w:tc>
          <w:tcPr>
            <w:tcW w:w="8093" w:type="dxa"/>
            <w:gridSpan w:val="5"/>
            <w:shd w:val="clear" w:color="auto" w:fill="auto"/>
          </w:tcPr>
          <w:p w14:paraId="458F6221" w14:textId="77777777" w:rsidR="00020426" w:rsidRPr="00020426" w:rsidRDefault="00020426" w:rsidP="0002042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</w:pPr>
            <w:r w:rsidRPr="0002042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  <w:t>Dienas aprūpes centra “Birži” pakalpojumi:</w:t>
            </w:r>
          </w:p>
        </w:tc>
      </w:tr>
      <w:tr w:rsidR="00244ED5" w:rsidRPr="00020426" w14:paraId="76EFBD07" w14:textId="77777777" w:rsidTr="00A0621C">
        <w:tc>
          <w:tcPr>
            <w:tcW w:w="1129" w:type="dxa"/>
            <w:shd w:val="clear" w:color="auto" w:fill="auto"/>
            <w:vAlign w:val="center"/>
          </w:tcPr>
          <w:p w14:paraId="2D205744" w14:textId="77777777" w:rsidR="00020426" w:rsidRPr="00020426" w:rsidRDefault="00020426" w:rsidP="0002042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</w:pPr>
            <w:r w:rsidRPr="0002042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  <w:t>10.1.</w:t>
            </w:r>
          </w:p>
        </w:tc>
        <w:tc>
          <w:tcPr>
            <w:tcW w:w="3799" w:type="dxa"/>
            <w:shd w:val="clear" w:color="auto" w:fill="auto"/>
          </w:tcPr>
          <w:p w14:paraId="4CC08C71" w14:textId="77777777" w:rsidR="00020426" w:rsidRPr="00020426" w:rsidRDefault="00020426" w:rsidP="0002042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</w:pPr>
            <w:r w:rsidRPr="0002042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  <w:t>Dienas aprūpes centra pakalpojums pilngadīgām personām ar garīga rakstura traucējumiem, kuru dzīvesvieta deklarēta ārpus Jēkabpils novada (ieskaitot kompleksās pusdienas)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1D8A27F" w14:textId="77777777" w:rsidR="00020426" w:rsidRPr="00020426" w:rsidRDefault="00020426" w:rsidP="0002042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</w:pPr>
            <w:r w:rsidRPr="0002042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  <w:t>diena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EDE94A4" w14:textId="77777777" w:rsidR="00020426" w:rsidRPr="00020426" w:rsidRDefault="00020426" w:rsidP="0002042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</w:pPr>
            <w:r w:rsidRPr="0002042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  <w:t>30,73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7BF91B63" w14:textId="77777777" w:rsidR="00020426" w:rsidRPr="00020426" w:rsidRDefault="00020426" w:rsidP="0002042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val="lv-LV"/>
              </w:rPr>
            </w:pPr>
            <w:r w:rsidRPr="0002042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  <w:t>0,00</w:t>
            </w:r>
            <w:r w:rsidRPr="0002042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val="lv-LV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E9C8D91" w14:textId="77777777" w:rsidR="00020426" w:rsidRPr="00020426" w:rsidRDefault="00020426" w:rsidP="0002042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</w:pPr>
            <w:r w:rsidRPr="0002042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  <w:t>30,73</w:t>
            </w:r>
          </w:p>
        </w:tc>
      </w:tr>
      <w:tr w:rsidR="00244ED5" w:rsidRPr="00020426" w14:paraId="115BAFF8" w14:textId="77777777" w:rsidTr="00A0621C">
        <w:tc>
          <w:tcPr>
            <w:tcW w:w="1129" w:type="dxa"/>
            <w:shd w:val="clear" w:color="auto" w:fill="auto"/>
            <w:vAlign w:val="center"/>
          </w:tcPr>
          <w:p w14:paraId="6633AF13" w14:textId="77777777" w:rsidR="00020426" w:rsidRPr="00020426" w:rsidRDefault="00020426" w:rsidP="0002042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</w:pPr>
            <w:r w:rsidRPr="0002042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  <w:t>10.2.</w:t>
            </w:r>
          </w:p>
        </w:tc>
        <w:tc>
          <w:tcPr>
            <w:tcW w:w="3799" w:type="dxa"/>
            <w:shd w:val="clear" w:color="auto" w:fill="auto"/>
          </w:tcPr>
          <w:p w14:paraId="67D05DB7" w14:textId="77777777" w:rsidR="00020426" w:rsidRPr="00020426" w:rsidRDefault="00020426" w:rsidP="0002042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</w:pPr>
            <w:r w:rsidRPr="0002042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  <w:t>Kompleksās pusdienas Dienas aprūpes centra pakalpojuma pilngadīgām personām ar garīga rakstura traucējumiem saņēmējiem, kuru dzīvesvieta deklarēta Jēkabpils novadā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FA83250" w14:textId="77777777" w:rsidR="00020426" w:rsidRPr="00020426" w:rsidRDefault="00020426" w:rsidP="0002042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</w:pPr>
            <w:r w:rsidRPr="0002042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  <w:t>diena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29EF211" w14:textId="77777777" w:rsidR="00020426" w:rsidRPr="00020426" w:rsidRDefault="00020426" w:rsidP="0002042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</w:pPr>
            <w:r w:rsidRPr="0002042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  <w:t>1,67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16B94933" w14:textId="77777777" w:rsidR="00020426" w:rsidRPr="00020426" w:rsidRDefault="00020426" w:rsidP="0002042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val="lv-LV"/>
              </w:rPr>
            </w:pPr>
            <w:r w:rsidRPr="0002042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  <w:t>0,00</w:t>
            </w:r>
            <w:r w:rsidRPr="0002042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val="lv-LV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D39E6E4" w14:textId="77777777" w:rsidR="00020426" w:rsidRPr="00020426" w:rsidRDefault="00020426" w:rsidP="0002042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</w:pPr>
            <w:r w:rsidRPr="0002042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  <w:t>1,67</w:t>
            </w:r>
          </w:p>
        </w:tc>
      </w:tr>
      <w:tr w:rsidR="00244ED5" w:rsidRPr="000644DD" w14:paraId="280C3039" w14:textId="77777777" w:rsidTr="00A0621C">
        <w:tc>
          <w:tcPr>
            <w:tcW w:w="1129" w:type="dxa"/>
            <w:shd w:val="clear" w:color="auto" w:fill="auto"/>
            <w:vAlign w:val="center"/>
          </w:tcPr>
          <w:p w14:paraId="057A693B" w14:textId="77777777" w:rsidR="00020426" w:rsidRPr="00020426" w:rsidRDefault="00020426" w:rsidP="0002042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</w:pPr>
            <w:r w:rsidRPr="0002042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  <w:t>11.</w:t>
            </w:r>
          </w:p>
        </w:tc>
        <w:tc>
          <w:tcPr>
            <w:tcW w:w="8093" w:type="dxa"/>
            <w:gridSpan w:val="5"/>
            <w:shd w:val="clear" w:color="auto" w:fill="auto"/>
          </w:tcPr>
          <w:p w14:paraId="4423AF63" w14:textId="77777777" w:rsidR="00020426" w:rsidRPr="00020426" w:rsidRDefault="00020426" w:rsidP="0002042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</w:pPr>
            <w:r w:rsidRPr="0002042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  <w:t>Sociālā aprūpes centra “Atelpa” pakalpojumi personām, kuru dzīvesvieta deklarēta ārpus Jēkabpils novada:</w:t>
            </w:r>
          </w:p>
        </w:tc>
      </w:tr>
      <w:tr w:rsidR="00244ED5" w:rsidRPr="00020426" w14:paraId="20008CE5" w14:textId="77777777" w:rsidTr="00A0621C">
        <w:tc>
          <w:tcPr>
            <w:tcW w:w="1129" w:type="dxa"/>
            <w:shd w:val="clear" w:color="auto" w:fill="auto"/>
            <w:vAlign w:val="center"/>
          </w:tcPr>
          <w:p w14:paraId="76A2CA94" w14:textId="77777777" w:rsidR="00020426" w:rsidRPr="00020426" w:rsidRDefault="00020426" w:rsidP="0002042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</w:pPr>
            <w:r w:rsidRPr="0002042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  <w:t>11.1.</w:t>
            </w:r>
          </w:p>
        </w:tc>
        <w:tc>
          <w:tcPr>
            <w:tcW w:w="3799" w:type="dxa"/>
            <w:shd w:val="clear" w:color="auto" w:fill="auto"/>
          </w:tcPr>
          <w:p w14:paraId="5E4281BB" w14:textId="77777777" w:rsidR="00020426" w:rsidRPr="00020426" w:rsidRDefault="00020426" w:rsidP="0002042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</w:pPr>
            <w:r w:rsidRPr="0002042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  <w:t xml:space="preserve">Sociālās aprūpes jeb “atelpas brīža” pakalpojums pilngadīgām personām ar garīga rakstura traucējumiem 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877C76A" w14:textId="77777777" w:rsidR="00020426" w:rsidRPr="00020426" w:rsidRDefault="00020426" w:rsidP="0002042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</w:pPr>
            <w:r w:rsidRPr="0002042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  <w:t>diennakts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629F73C" w14:textId="77777777" w:rsidR="00020426" w:rsidRPr="00020426" w:rsidRDefault="00020426" w:rsidP="0002042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</w:pPr>
            <w:r w:rsidRPr="0002042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  <w:t>46,24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72FEAECE" w14:textId="77777777" w:rsidR="00020426" w:rsidRPr="00020426" w:rsidRDefault="00020426" w:rsidP="0002042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</w:pPr>
            <w:r w:rsidRPr="0002042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  <w:t>0,00</w:t>
            </w:r>
            <w:r w:rsidRPr="0002042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val="lv-LV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F851843" w14:textId="77777777" w:rsidR="00020426" w:rsidRPr="00020426" w:rsidRDefault="00020426" w:rsidP="0002042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</w:pPr>
            <w:r w:rsidRPr="0002042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  <w:t>46,24</w:t>
            </w:r>
          </w:p>
        </w:tc>
      </w:tr>
      <w:tr w:rsidR="00244ED5" w:rsidRPr="00020426" w14:paraId="4EB162DE" w14:textId="77777777" w:rsidTr="00A0621C">
        <w:tc>
          <w:tcPr>
            <w:tcW w:w="1129" w:type="dxa"/>
            <w:shd w:val="clear" w:color="auto" w:fill="auto"/>
            <w:vAlign w:val="center"/>
          </w:tcPr>
          <w:p w14:paraId="5029FCC4" w14:textId="77777777" w:rsidR="00020426" w:rsidRPr="00020426" w:rsidRDefault="00020426" w:rsidP="0002042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</w:pPr>
            <w:r w:rsidRPr="0002042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  <w:t>11.2.</w:t>
            </w:r>
          </w:p>
        </w:tc>
        <w:tc>
          <w:tcPr>
            <w:tcW w:w="3799" w:type="dxa"/>
            <w:shd w:val="clear" w:color="auto" w:fill="auto"/>
          </w:tcPr>
          <w:p w14:paraId="75D2C14B" w14:textId="77777777" w:rsidR="00020426" w:rsidRPr="00020426" w:rsidRDefault="00020426" w:rsidP="0002042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</w:pPr>
            <w:r w:rsidRPr="0002042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  <w:t>Sociālās aprūpes jeb “atelpas brīža” pakalpojums bērniem ar funkcionāliem traucējumiem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14E4F23" w14:textId="77777777" w:rsidR="00020426" w:rsidRPr="00020426" w:rsidRDefault="00020426" w:rsidP="0002042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</w:pPr>
            <w:r w:rsidRPr="0002042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  <w:t>diennakts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43EB2FB" w14:textId="77777777" w:rsidR="00020426" w:rsidRPr="00020426" w:rsidRDefault="00020426" w:rsidP="0002042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</w:pPr>
            <w:r w:rsidRPr="0002042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  <w:t>46,24</w:t>
            </w:r>
          </w:p>
        </w:tc>
        <w:tc>
          <w:tcPr>
            <w:tcW w:w="734" w:type="dxa"/>
            <w:shd w:val="clear" w:color="auto" w:fill="auto"/>
            <w:vAlign w:val="center"/>
          </w:tcPr>
          <w:p w14:paraId="146502AE" w14:textId="77777777" w:rsidR="00020426" w:rsidRPr="00020426" w:rsidRDefault="00020426" w:rsidP="0002042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</w:pPr>
            <w:r w:rsidRPr="0002042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  <w:t>0,00</w:t>
            </w:r>
            <w:r w:rsidRPr="0002042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vertAlign w:val="superscript"/>
                <w:lang w:val="lv-LV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224893C" w14:textId="7BF4419B" w:rsidR="00020426" w:rsidRPr="00020426" w:rsidRDefault="00020426" w:rsidP="0002042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</w:pPr>
            <w:r w:rsidRPr="00020426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  <w:t>46,24</w:t>
            </w:r>
            <w:r w:rsidR="00244ED5" w:rsidRPr="00244ED5">
              <w:rPr>
                <w:rFonts w:ascii="Times New Roman" w:eastAsia="Lucida Sans Unicode" w:hAnsi="Times New Roman" w:cs="Tahoma"/>
                <w:kern w:val="1"/>
                <w:sz w:val="20"/>
                <w:szCs w:val="20"/>
                <w:lang w:val="lv-LV"/>
              </w:rPr>
              <w:t>”</w:t>
            </w:r>
          </w:p>
        </w:tc>
      </w:tr>
    </w:tbl>
    <w:p w14:paraId="36A5C2E1" w14:textId="77777777" w:rsidR="00A37BD4" w:rsidRPr="00A37BD4" w:rsidRDefault="00A37BD4" w:rsidP="00A37BD4">
      <w:pPr>
        <w:widowControl w:val="0"/>
        <w:suppressAutoHyphens/>
        <w:spacing w:after="0" w:line="240" w:lineRule="auto"/>
        <w:ind w:left="142"/>
        <w:jc w:val="both"/>
        <w:rPr>
          <w:rFonts w:ascii="Times New Roman" w:eastAsia="Lucida Sans Unicode" w:hAnsi="Times New Roman" w:cs="Tahoma"/>
          <w:kern w:val="1"/>
          <w:sz w:val="24"/>
          <w:szCs w:val="24"/>
          <w:highlight w:val="yellow"/>
          <w:lang w:val="lv-LV"/>
        </w:rPr>
      </w:pPr>
    </w:p>
    <w:p w14:paraId="632EFD50" w14:textId="4E9CE586" w:rsidR="00360509" w:rsidRPr="00360509" w:rsidRDefault="00360509" w:rsidP="00360509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</w:pPr>
      <w:r w:rsidRPr="0036050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 xml:space="preserve">Kontroli par lēmuma izpildi veikt Jēkabpils novada </w:t>
      </w:r>
      <w:r w:rsidR="00B77AEE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Sociālā dienesta vadītājam</w:t>
      </w:r>
      <w:r w:rsidRPr="0036050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.</w:t>
      </w:r>
    </w:p>
    <w:p w14:paraId="1CB8DFE6" w14:textId="15C477BA" w:rsidR="00360509" w:rsidRDefault="00360509" w:rsidP="00360509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</w:pPr>
    </w:p>
    <w:p w14:paraId="6B9FE8F0" w14:textId="77777777" w:rsidR="00C40E51" w:rsidRPr="00360509" w:rsidRDefault="00C40E51" w:rsidP="00360509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</w:pPr>
    </w:p>
    <w:p w14:paraId="79E6DAE8" w14:textId="77777777" w:rsidR="00360509" w:rsidRPr="00360509" w:rsidRDefault="00360509" w:rsidP="00360509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</w:pPr>
      <w:r w:rsidRPr="0036050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Sēdes vadītājs</w:t>
      </w:r>
    </w:p>
    <w:p w14:paraId="2A72AEA4" w14:textId="67F3AA09" w:rsidR="00E41C62" w:rsidRDefault="00360509" w:rsidP="00E41C62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</w:pPr>
      <w:r w:rsidRPr="0036050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>Domes priekšsēdētājs</w:t>
      </w:r>
      <w:r w:rsidRPr="0036050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ab/>
      </w:r>
      <w:r w:rsidRPr="0036050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ab/>
      </w:r>
      <w:r w:rsidRPr="0036050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ab/>
      </w:r>
      <w:r w:rsidRPr="0036050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ab/>
      </w:r>
      <w:r w:rsidRPr="0036050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ab/>
      </w:r>
      <w:r w:rsidRPr="0036050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ab/>
      </w:r>
      <w:r w:rsidRPr="0036050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ab/>
      </w:r>
      <w:r w:rsidRPr="0036050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ab/>
      </w:r>
      <w:r w:rsidRPr="00360509"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  <w:tab/>
        <w:t>R. Ragainis</w:t>
      </w:r>
    </w:p>
    <w:p w14:paraId="3C246205" w14:textId="77777777" w:rsidR="00E41C62" w:rsidRDefault="00E41C62" w:rsidP="00E41C62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</w:pPr>
    </w:p>
    <w:p w14:paraId="27753D2B" w14:textId="77777777" w:rsidR="00E41C62" w:rsidRDefault="00E41C62" w:rsidP="00E41C62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lv-LV"/>
        </w:rPr>
      </w:pPr>
    </w:p>
    <w:p w14:paraId="65E9FD8B" w14:textId="17423768" w:rsidR="003D53B7" w:rsidRDefault="00360509" w:rsidP="0036050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Lucida Sans Unicode" w:hAnsi="Times New Roman" w:cs="Tahoma"/>
          <w:kern w:val="1"/>
          <w:lang w:val="lv-LV"/>
        </w:rPr>
      </w:pPr>
      <w:r w:rsidRPr="00360509">
        <w:rPr>
          <w:rFonts w:ascii="Times New Roman" w:eastAsia="Lucida Sans Unicode" w:hAnsi="Times New Roman" w:cs="Tahoma"/>
          <w:kern w:val="1"/>
          <w:lang w:val="lv-LV"/>
        </w:rPr>
        <w:t>Pučka 65207088</w:t>
      </w:r>
    </w:p>
    <w:p w14:paraId="311442EE" w14:textId="77777777" w:rsidR="008F4929" w:rsidRDefault="008F4929" w:rsidP="0036050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Lucida Sans Unicode" w:hAnsi="Times New Roman" w:cs="Tahoma"/>
          <w:kern w:val="1"/>
          <w:lang w:val="lv-LV"/>
        </w:rPr>
      </w:pPr>
    </w:p>
    <w:p w14:paraId="5F3C6E11" w14:textId="77777777" w:rsidR="000644DD" w:rsidRDefault="000644DD" w:rsidP="000644DD">
      <w:pPr>
        <w:pStyle w:val="satursarnum"/>
        <w:tabs>
          <w:tab w:val="num" w:pos="1418"/>
        </w:tabs>
        <w:spacing w:before="0" w:beforeAutospacing="0" w:after="0" w:afterAutospacing="0"/>
        <w:ind w:firstLine="709"/>
        <w:jc w:val="center"/>
        <w:rPr>
          <w:b/>
          <w:color w:val="A6A6A6"/>
        </w:rPr>
      </w:pPr>
      <w:r>
        <w:rPr>
          <w:b/>
          <w:color w:val="A6A6A6"/>
        </w:rPr>
        <w:t>DOKUMENTS PARAKSTĪTS AR DROŠU ELEKTRONISKO PARAKSTU UN SATUR LAIKA ZĪMOGU</w:t>
      </w:r>
    </w:p>
    <w:p w14:paraId="11183CAF" w14:textId="77777777" w:rsidR="000644DD" w:rsidRDefault="000644DD" w:rsidP="00360509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Lucida Sans Unicode" w:hAnsi="Times New Roman" w:cs="Tahoma"/>
          <w:kern w:val="1"/>
          <w:lang w:val="lv-LV"/>
        </w:rPr>
      </w:pPr>
    </w:p>
    <w:sectPr w:rsidR="000644DD" w:rsidSect="0036050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3F20C71"/>
    <w:multiLevelType w:val="multilevel"/>
    <w:tmpl w:val="F8580F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227889121">
    <w:abstractNumId w:val="0"/>
  </w:num>
  <w:num w:numId="2" w16cid:durableId="1485467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09"/>
    <w:rsid w:val="00013BFA"/>
    <w:rsid w:val="00017841"/>
    <w:rsid w:val="00017B2E"/>
    <w:rsid w:val="00020426"/>
    <w:rsid w:val="00020BF0"/>
    <w:rsid w:val="000254E3"/>
    <w:rsid w:val="000306F6"/>
    <w:rsid w:val="000308F1"/>
    <w:rsid w:val="000320B3"/>
    <w:rsid w:val="00037B4C"/>
    <w:rsid w:val="00042AED"/>
    <w:rsid w:val="0004557C"/>
    <w:rsid w:val="00054106"/>
    <w:rsid w:val="00062181"/>
    <w:rsid w:val="000644DD"/>
    <w:rsid w:val="00070C94"/>
    <w:rsid w:val="00070FFC"/>
    <w:rsid w:val="00076DD2"/>
    <w:rsid w:val="0007703A"/>
    <w:rsid w:val="000778B0"/>
    <w:rsid w:val="00080AA7"/>
    <w:rsid w:val="000823B3"/>
    <w:rsid w:val="000844F2"/>
    <w:rsid w:val="00087946"/>
    <w:rsid w:val="000B1EA0"/>
    <w:rsid w:val="000B3B51"/>
    <w:rsid w:val="000C5E67"/>
    <w:rsid w:val="000C75DF"/>
    <w:rsid w:val="000D0431"/>
    <w:rsid w:val="000D1323"/>
    <w:rsid w:val="000D5189"/>
    <w:rsid w:val="000D69C1"/>
    <w:rsid w:val="000F1993"/>
    <w:rsid w:val="000F1C62"/>
    <w:rsid w:val="000F492B"/>
    <w:rsid w:val="001218EA"/>
    <w:rsid w:val="001237ED"/>
    <w:rsid w:val="00134592"/>
    <w:rsid w:val="00141959"/>
    <w:rsid w:val="001574F6"/>
    <w:rsid w:val="0016280E"/>
    <w:rsid w:val="00162DDD"/>
    <w:rsid w:val="00177E10"/>
    <w:rsid w:val="00192BB2"/>
    <w:rsid w:val="001A452E"/>
    <w:rsid w:val="001B4620"/>
    <w:rsid w:val="001B4AA6"/>
    <w:rsid w:val="001B7646"/>
    <w:rsid w:val="001C4599"/>
    <w:rsid w:val="001E38F7"/>
    <w:rsid w:val="001E6CD5"/>
    <w:rsid w:val="001F1CA2"/>
    <w:rsid w:val="001F222A"/>
    <w:rsid w:val="001F30F6"/>
    <w:rsid w:val="001F45F7"/>
    <w:rsid w:val="001F4892"/>
    <w:rsid w:val="00206343"/>
    <w:rsid w:val="002070C2"/>
    <w:rsid w:val="00217AA1"/>
    <w:rsid w:val="002312FE"/>
    <w:rsid w:val="00233B27"/>
    <w:rsid w:val="00241C8B"/>
    <w:rsid w:val="00244ED5"/>
    <w:rsid w:val="002463ED"/>
    <w:rsid w:val="00246E96"/>
    <w:rsid w:val="00255609"/>
    <w:rsid w:val="00257B01"/>
    <w:rsid w:val="0026019B"/>
    <w:rsid w:val="00267AF3"/>
    <w:rsid w:val="0028372A"/>
    <w:rsid w:val="00286A9E"/>
    <w:rsid w:val="00293726"/>
    <w:rsid w:val="0029560C"/>
    <w:rsid w:val="002A2B86"/>
    <w:rsid w:val="002A5FEB"/>
    <w:rsid w:val="002A7F52"/>
    <w:rsid w:val="002B0A88"/>
    <w:rsid w:val="002B1EA5"/>
    <w:rsid w:val="002B5D1B"/>
    <w:rsid w:val="002B6E1B"/>
    <w:rsid w:val="002C544B"/>
    <w:rsid w:val="002D49F4"/>
    <w:rsid w:val="002D4D74"/>
    <w:rsid w:val="002D6486"/>
    <w:rsid w:val="002D6795"/>
    <w:rsid w:val="002E5CEA"/>
    <w:rsid w:val="003044DF"/>
    <w:rsid w:val="00311319"/>
    <w:rsid w:val="0031220C"/>
    <w:rsid w:val="0032050D"/>
    <w:rsid w:val="00323576"/>
    <w:rsid w:val="003238DB"/>
    <w:rsid w:val="00323F8C"/>
    <w:rsid w:val="003243DC"/>
    <w:rsid w:val="00327066"/>
    <w:rsid w:val="00330AD3"/>
    <w:rsid w:val="00332915"/>
    <w:rsid w:val="0033296C"/>
    <w:rsid w:val="00341C7F"/>
    <w:rsid w:val="003450C2"/>
    <w:rsid w:val="00360509"/>
    <w:rsid w:val="0037535C"/>
    <w:rsid w:val="00381FCF"/>
    <w:rsid w:val="00382ADB"/>
    <w:rsid w:val="003928CA"/>
    <w:rsid w:val="003A1CA5"/>
    <w:rsid w:val="003B0C2D"/>
    <w:rsid w:val="003B2015"/>
    <w:rsid w:val="003B73A1"/>
    <w:rsid w:val="003C258C"/>
    <w:rsid w:val="003D53B7"/>
    <w:rsid w:val="003E2B76"/>
    <w:rsid w:val="003E7335"/>
    <w:rsid w:val="003F1E4F"/>
    <w:rsid w:val="003F6568"/>
    <w:rsid w:val="00400BC0"/>
    <w:rsid w:val="00401376"/>
    <w:rsid w:val="00425F5E"/>
    <w:rsid w:val="004300B2"/>
    <w:rsid w:val="00456AED"/>
    <w:rsid w:val="004912B6"/>
    <w:rsid w:val="004A5A1A"/>
    <w:rsid w:val="004B49D1"/>
    <w:rsid w:val="004B56A1"/>
    <w:rsid w:val="004D00DE"/>
    <w:rsid w:val="004D15EB"/>
    <w:rsid w:val="004D25B0"/>
    <w:rsid w:val="004D2A69"/>
    <w:rsid w:val="004E3EDC"/>
    <w:rsid w:val="004F0703"/>
    <w:rsid w:val="004F0D04"/>
    <w:rsid w:val="004F13BE"/>
    <w:rsid w:val="00511989"/>
    <w:rsid w:val="005153F4"/>
    <w:rsid w:val="00522D36"/>
    <w:rsid w:val="00546C7D"/>
    <w:rsid w:val="0054760A"/>
    <w:rsid w:val="005676BF"/>
    <w:rsid w:val="00572743"/>
    <w:rsid w:val="00580186"/>
    <w:rsid w:val="00590E59"/>
    <w:rsid w:val="005942E9"/>
    <w:rsid w:val="005A1469"/>
    <w:rsid w:val="005A6BF4"/>
    <w:rsid w:val="005B2640"/>
    <w:rsid w:val="005B30CC"/>
    <w:rsid w:val="005C4AAD"/>
    <w:rsid w:val="005C5E3E"/>
    <w:rsid w:val="005D2255"/>
    <w:rsid w:val="005F0B60"/>
    <w:rsid w:val="0060066B"/>
    <w:rsid w:val="0060197E"/>
    <w:rsid w:val="0060365B"/>
    <w:rsid w:val="0060454B"/>
    <w:rsid w:val="00604638"/>
    <w:rsid w:val="00606948"/>
    <w:rsid w:val="006133A4"/>
    <w:rsid w:val="006146F0"/>
    <w:rsid w:val="00630107"/>
    <w:rsid w:val="00642C19"/>
    <w:rsid w:val="00655051"/>
    <w:rsid w:val="00666720"/>
    <w:rsid w:val="006736DE"/>
    <w:rsid w:val="00677573"/>
    <w:rsid w:val="006B5B17"/>
    <w:rsid w:val="006C4869"/>
    <w:rsid w:val="006C4883"/>
    <w:rsid w:val="006D2941"/>
    <w:rsid w:val="006F1FA3"/>
    <w:rsid w:val="006F334B"/>
    <w:rsid w:val="006F6464"/>
    <w:rsid w:val="0070298A"/>
    <w:rsid w:val="00720FEB"/>
    <w:rsid w:val="007231EF"/>
    <w:rsid w:val="00735617"/>
    <w:rsid w:val="00736381"/>
    <w:rsid w:val="0073791C"/>
    <w:rsid w:val="00741116"/>
    <w:rsid w:val="00751406"/>
    <w:rsid w:val="0075235F"/>
    <w:rsid w:val="007558E8"/>
    <w:rsid w:val="00765E35"/>
    <w:rsid w:val="00781001"/>
    <w:rsid w:val="00785DEE"/>
    <w:rsid w:val="007969FF"/>
    <w:rsid w:val="007C2FF6"/>
    <w:rsid w:val="007C76A2"/>
    <w:rsid w:val="007D686B"/>
    <w:rsid w:val="007E0BCC"/>
    <w:rsid w:val="007E71C8"/>
    <w:rsid w:val="007F5057"/>
    <w:rsid w:val="008116CE"/>
    <w:rsid w:val="0081262C"/>
    <w:rsid w:val="00823482"/>
    <w:rsid w:val="0082562C"/>
    <w:rsid w:val="00826340"/>
    <w:rsid w:val="008331C9"/>
    <w:rsid w:val="00844C8E"/>
    <w:rsid w:val="008525A1"/>
    <w:rsid w:val="00860001"/>
    <w:rsid w:val="00862880"/>
    <w:rsid w:val="00870B82"/>
    <w:rsid w:val="0087209C"/>
    <w:rsid w:val="008722EE"/>
    <w:rsid w:val="008818F1"/>
    <w:rsid w:val="00891931"/>
    <w:rsid w:val="008929DD"/>
    <w:rsid w:val="00893191"/>
    <w:rsid w:val="008A6ECF"/>
    <w:rsid w:val="008B542C"/>
    <w:rsid w:val="008B55C8"/>
    <w:rsid w:val="008C65D4"/>
    <w:rsid w:val="008D4A54"/>
    <w:rsid w:val="008E2BBD"/>
    <w:rsid w:val="008E6CA2"/>
    <w:rsid w:val="008E6F1C"/>
    <w:rsid w:val="008F4929"/>
    <w:rsid w:val="008F585C"/>
    <w:rsid w:val="00907D7F"/>
    <w:rsid w:val="00912080"/>
    <w:rsid w:val="00915E66"/>
    <w:rsid w:val="0092512B"/>
    <w:rsid w:val="00925304"/>
    <w:rsid w:val="00930457"/>
    <w:rsid w:val="009413A5"/>
    <w:rsid w:val="00943299"/>
    <w:rsid w:val="00957ECC"/>
    <w:rsid w:val="0097337D"/>
    <w:rsid w:val="009A0CF9"/>
    <w:rsid w:val="009A11FA"/>
    <w:rsid w:val="009A577F"/>
    <w:rsid w:val="009B35CF"/>
    <w:rsid w:val="009B477D"/>
    <w:rsid w:val="009C3336"/>
    <w:rsid w:val="009E2FA3"/>
    <w:rsid w:val="009F10F5"/>
    <w:rsid w:val="00A210F8"/>
    <w:rsid w:val="00A27237"/>
    <w:rsid w:val="00A3640D"/>
    <w:rsid w:val="00A37BD4"/>
    <w:rsid w:val="00A61730"/>
    <w:rsid w:val="00A732C1"/>
    <w:rsid w:val="00A74DAB"/>
    <w:rsid w:val="00A82504"/>
    <w:rsid w:val="00A85CD0"/>
    <w:rsid w:val="00A86263"/>
    <w:rsid w:val="00AA5FB2"/>
    <w:rsid w:val="00AB049E"/>
    <w:rsid w:val="00AB78F1"/>
    <w:rsid w:val="00AC49A3"/>
    <w:rsid w:val="00AC6A68"/>
    <w:rsid w:val="00AD2BF9"/>
    <w:rsid w:val="00AE35A4"/>
    <w:rsid w:val="00AE6774"/>
    <w:rsid w:val="00AF5287"/>
    <w:rsid w:val="00B0468F"/>
    <w:rsid w:val="00B0599B"/>
    <w:rsid w:val="00B07F00"/>
    <w:rsid w:val="00B105A5"/>
    <w:rsid w:val="00B43863"/>
    <w:rsid w:val="00B473CF"/>
    <w:rsid w:val="00B51EC8"/>
    <w:rsid w:val="00B5638F"/>
    <w:rsid w:val="00B62B89"/>
    <w:rsid w:val="00B71F10"/>
    <w:rsid w:val="00B77150"/>
    <w:rsid w:val="00B77AEE"/>
    <w:rsid w:val="00B918E3"/>
    <w:rsid w:val="00BA6046"/>
    <w:rsid w:val="00BB0F5F"/>
    <w:rsid w:val="00BC3874"/>
    <w:rsid w:val="00BD1CA6"/>
    <w:rsid w:val="00BE0486"/>
    <w:rsid w:val="00BE5638"/>
    <w:rsid w:val="00BE72E7"/>
    <w:rsid w:val="00BF6FBB"/>
    <w:rsid w:val="00C04116"/>
    <w:rsid w:val="00C1521C"/>
    <w:rsid w:val="00C27B1F"/>
    <w:rsid w:val="00C27EF4"/>
    <w:rsid w:val="00C323C9"/>
    <w:rsid w:val="00C35DDF"/>
    <w:rsid w:val="00C372A7"/>
    <w:rsid w:val="00C40E51"/>
    <w:rsid w:val="00C56459"/>
    <w:rsid w:val="00C630F5"/>
    <w:rsid w:val="00C668AE"/>
    <w:rsid w:val="00C707C1"/>
    <w:rsid w:val="00C9051C"/>
    <w:rsid w:val="00C9354D"/>
    <w:rsid w:val="00CA0CAA"/>
    <w:rsid w:val="00CB4630"/>
    <w:rsid w:val="00CD5BBB"/>
    <w:rsid w:val="00CD5F59"/>
    <w:rsid w:val="00CD6009"/>
    <w:rsid w:val="00CD6BD1"/>
    <w:rsid w:val="00CD7A10"/>
    <w:rsid w:val="00CE3A27"/>
    <w:rsid w:val="00CE4D36"/>
    <w:rsid w:val="00CE66B4"/>
    <w:rsid w:val="00CF5C4B"/>
    <w:rsid w:val="00D00EA8"/>
    <w:rsid w:val="00D16F89"/>
    <w:rsid w:val="00D23915"/>
    <w:rsid w:val="00D27E4C"/>
    <w:rsid w:val="00D32D60"/>
    <w:rsid w:val="00D35B8C"/>
    <w:rsid w:val="00D369B1"/>
    <w:rsid w:val="00D44A14"/>
    <w:rsid w:val="00D4614E"/>
    <w:rsid w:val="00D471CA"/>
    <w:rsid w:val="00D53D8E"/>
    <w:rsid w:val="00D54367"/>
    <w:rsid w:val="00D54E4F"/>
    <w:rsid w:val="00D5509C"/>
    <w:rsid w:val="00D55E94"/>
    <w:rsid w:val="00D70B16"/>
    <w:rsid w:val="00D764D2"/>
    <w:rsid w:val="00D848A2"/>
    <w:rsid w:val="00D86328"/>
    <w:rsid w:val="00DB0926"/>
    <w:rsid w:val="00DB2DCA"/>
    <w:rsid w:val="00DB63B5"/>
    <w:rsid w:val="00DB6FBF"/>
    <w:rsid w:val="00DC2692"/>
    <w:rsid w:val="00DE68EF"/>
    <w:rsid w:val="00DF0E96"/>
    <w:rsid w:val="00DF1423"/>
    <w:rsid w:val="00E026F9"/>
    <w:rsid w:val="00E0614B"/>
    <w:rsid w:val="00E06490"/>
    <w:rsid w:val="00E10027"/>
    <w:rsid w:val="00E13BA6"/>
    <w:rsid w:val="00E41C62"/>
    <w:rsid w:val="00E43EFD"/>
    <w:rsid w:val="00E44554"/>
    <w:rsid w:val="00E63AAC"/>
    <w:rsid w:val="00E64ED2"/>
    <w:rsid w:val="00E7129B"/>
    <w:rsid w:val="00E923CA"/>
    <w:rsid w:val="00EA3402"/>
    <w:rsid w:val="00EB0C5F"/>
    <w:rsid w:val="00EB5FCF"/>
    <w:rsid w:val="00EC7DE5"/>
    <w:rsid w:val="00EF2BE5"/>
    <w:rsid w:val="00EF6E37"/>
    <w:rsid w:val="00F0574A"/>
    <w:rsid w:val="00F268D5"/>
    <w:rsid w:val="00F35A68"/>
    <w:rsid w:val="00F405B7"/>
    <w:rsid w:val="00F43613"/>
    <w:rsid w:val="00F50C65"/>
    <w:rsid w:val="00F51FAE"/>
    <w:rsid w:val="00F5367E"/>
    <w:rsid w:val="00F578B9"/>
    <w:rsid w:val="00F6396A"/>
    <w:rsid w:val="00F701A1"/>
    <w:rsid w:val="00F72901"/>
    <w:rsid w:val="00F731D0"/>
    <w:rsid w:val="00F73F68"/>
    <w:rsid w:val="00F74292"/>
    <w:rsid w:val="00F80764"/>
    <w:rsid w:val="00F81D1A"/>
    <w:rsid w:val="00F82994"/>
    <w:rsid w:val="00F855D2"/>
    <w:rsid w:val="00F976DC"/>
    <w:rsid w:val="00FA44D7"/>
    <w:rsid w:val="00FB6F3E"/>
    <w:rsid w:val="00FC59D0"/>
    <w:rsid w:val="00FD39B9"/>
    <w:rsid w:val="00FD4E66"/>
    <w:rsid w:val="00FE33E0"/>
    <w:rsid w:val="00FE7E14"/>
    <w:rsid w:val="00FF06A2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7C67"/>
  <w15:chartTrackingRefBased/>
  <w15:docId w15:val="{770A6EB2-3C76-4459-84F3-801A5099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044DF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70298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0298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0298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0298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0298A"/>
    <w:rPr>
      <w:b/>
      <w:bCs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D4614E"/>
    <w:pPr>
      <w:ind w:left="720"/>
      <w:contextualSpacing/>
    </w:pPr>
  </w:style>
  <w:style w:type="paragraph" w:customStyle="1" w:styleId="satursarnum">
    <w:name w:val="satursarnum"/>
    <w:basedOn w:val="Parasts"/>
    <w:uiPriority w:val="99"/>
    <w:rsid w:val="0006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3111</Words>
  <Characters>1774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Pučka</dc:creator>
  <cp:keywords/>
  <dc:description/>
  <cp:lastModifiedBy>Diāna Ivanova</cp:lastModifiedBy>
  <cp:revision>92</cp:revision>
  <cp:lastPrinted>2023-07-27T08:29:00Z</cp:lastPrinted>
  <dcterms:created xsi:type="dcterms:W3CDTF">2023-12-01T08:40:00Z</dcterms:created>
  <dcterms:modified xsi:type="dcterms:W3CDTF">2023-12-22T05:42:00Z</dcterms:modified>
</cp:coreProperties>
</file>