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F3E78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5.pielikums</w:t>
      </w:r>
    </w:p>
    <w:p w14:paraId="79CC585C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īpašuma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F66A84D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Ķieģeļu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ielā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19,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Jēkabpilī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535496" w14:textId="19E38383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nomas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proofErr w:type="gram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tiesību</w:t>
      </w:r>
      <w:proofErr w:type="spell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3F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</w:t>
      </w:r>
      <w:proofErr w:type="spellEnd"/>
      <w:proofErr w:type="gramEnd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</w:t>
      </w:r>
      <w:proofErr w:type="spellEnd"/>
    </w:p>
    <w:p w14:paraId="67E0C453" w14:textId="77777777" w:rsidR="00730B8D" w:rsidRPr="00730B8D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4D88915" w14:textId="5871B5B7" w:rsidR="00730B8D" w:rsidRPr="00730B8D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Nomas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objekt</w:t>
      </w:r>
      <w:r w:rsidR="006A563D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atļautā</w:t>
      </w:r>
      <w:proofErr w:type="spellEnd"/>
      <w:r w:rsidRPr="00730B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30B8D">
        <w:rPr>
          <w:rFonts w:ascii="Times New Roman" w:eastAsia="Calibri" w:hAnsi="Times New Roman" w:cs="Times New Roman"/>
          <w:b/>
          <w:sz w:val="24"/>
          <w:szCs w:val="24"/>
        </w:rPr>
        <w:t>izmantošana</w:t>
      </w:r>
      <w:proofErr w:type="spellEnd"/>
    </w:p>
    <w:p w14:paraId="720FB7CD" w14:textId="77777777" w:rsidR="00730B8D" w:rsidRPr="00730B8D" w:rsidRDefault="00730B8D" w:rsidP="00730B8D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rFonts w:eastAsia="Calibri"/>
          <w:sz w:val="24"/>
          <w:szCs w:val="24"/>
        </w:rPr>
        <w:t>Nomas objekts saskaņā ar Jēkabpils pilsētas teritorijas plānojumu atrodas smagās rūpniecības objektu apbūves teritorijā (ar ievērojamu pieļaujamo ietekmi uz vidi) kods RR2</w:t>
      </w:r>
      <w:r>
        <w:rPr>
          <w:rFonts w:eastAsia="Calibri"/>
          <w:sz w:val="24"/>
          <w:szCs w:val="24"/>
        </w:rPr>
        <w:t>.</w:t>
      </w:r>
    </w:p>
    <w:p w14:paraId="600B371F" w14:textId="77777777" w:rsidR="00730B8D" w:rsidRPr="00730B8D" w:rsidRDefault="00730B8D" w:rsidP="00730B8D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Pr="00730B8D">
        <w:rPr>
          <w:rFonts w:eastAsia="Calibri"/>
          <w:sz w:val="24"/>
          <w:szCs w:val="24"/>
        </w:rPr>
        <w:t>tļautā izmantošana saskaņā ar Jēkabpils pilsētas domes 2010.gada 4.marta saistošo noteikumu Nr. 6 “Jēkabpils pilsētas teritorijas izmantošanas un apbūves noteikumi” 268. un 271.punktu ir:</w:t>
      </w:r>
    </w:p>
    <w:p w14:paraId="294E7FA6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vieglās ražošanas uzņēmums, kas rada tikai nebūtisku piesārņojumu (uzņēmums, kura darbība atbilst likuma „Par ietekmes uz vidi novērtējumu” 2.pielikumā minētajām darbībām, kam saskaņā ar sākotnējā ietekmes uz vidi </w:t>
      </w:r>
      <w:proofErr w:type="spellStart"/>
      <w:r w:rsidRPr="00730B8D">
        <w:rPr>
          <w:sz w:val="24"/>
          <w:szCs w:val="24"/>
        </w:rPr>
        <w:t>izvērtējuma</w:t>
      </w:r>
      <w:proofErr w:type="spellEnd"/>
      <w:r w:rsidRPr="00730B8D">
        <w:rPr>
          <w:sz w:val="24"/>
          <w:szCs w:val="24"/>
        </w:rPr>
        <w:t xml:space="preserve"> rezultātiem nav nepieciešama turpmāka ietekmes uz vidi novērtējuma (IVN) procedūra);</w:t>
      </w:r>
    </w:p>
    <w:p w14:paraId="4383BF8C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vairumtirdzniecības objekts/ bāze;</w:t>
      </w:r>
    </w:p>
    <w:p w14:paraId="30583933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noliktava;</w:t>
      </w:r>
    </w:p>
    <w:p w14:paraId="43971D1D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transporta tehniskās apkopes stacija;</w:t>
      </w:r>
    </w:p>
    <w:p w14:paraId="1744B53C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publiskā </w:t>
      </w:r>
      <w:proofErr w:type="spellStart"/>
      <w:r w:rsidRPr="00730B8D">
        <w:rPr>
          <w:sz w:val="24"/>
          <w:szCs w:val="24"/>
        </w:rPr>
        <w:t>autonovietne</w:t>
      </w:r>
      <w:proofErr w:type="spellEnd"/>
      <w:r w:rsidRPr="00730B8D">
        <w:rPr>
          <w:sz w:val="24"/>
          <w:szCs w:val="24"/>
        </w:rPr>
        <w:t>;</w:t>
      </w:r>
    </w:p>
    <w:p w14:paraId="41E96E27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degvielas </w:t>
      </w:r>
      <w:proofErr w:type="spellStart"/>
      <w:r w:rsidRPr="00730B8D">
        <w:rPr>
          <w:sz w:val="24"/>
          <w:szCs w:val="24"/>
        </w:rPr>
        <w:t>uzpildes</w:t>
      </w:r>
      <w:proofErr w:type="spellEnd"/>
      <w:r w:rsidRPr="00730B8D">
        <w:rPr>
          <w:sz w:val="24"/>
          <w:szCs w:val="24"/>
        </w:rPr>
        <w:t xml:space="preserve"> stacija (arī automobiļu gāzes </w:t>
      </w:r>
      <w:proofErr w:type="spellStart"/>
      <w:r w:rsidRPr="00730B8D">
        <w:rPr>
          <w:sz w:val="24"/>
          <w:szCs w:val="24"/>
        </w:rPr>
        <w:t>uzpildes</w:t>
      </w:r>
      <w:proofErr w:type="spellEnd"/>
      <w:r w:rsidRPr="00730B8D">
        <w:rPr>
          <w:sz w:val="24"/>
          <w:szCs w:val="24"/>
        </w:rPr>
        <w:t xml:space="preserve"> stacija);</w:t>
      </w:r>
    </w:p>
    <w:p w14:paraId="3333A037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atļautās </w:t>
      </w:r>
      <w:proofErr w:type="spellStart"/>
      <w:r w:rsidRPr="00730B8D">
        <w:rPr>
          <w:sz w:val="24"/>
          <w:szCs w:val="24"/>
        </w:rPr>
        <w:t>palīgizmantošanas</w:t>
      </w:r>
      <w:proofErr w:type="spellEnd"/>
      <w:r w:rsidRPr="00730B8D">
        <w:rPr>
          <w:sz w:val="24"/>
          <w:szCs w:val="24"/>
        </w:rPr>
        <w:t>:</w:t>
      </w:r>
    </w:p>
    <w:p w14:paraId="5E9633D9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tirdzniecības un pakalpojumu objekts,</w:t>
      </w:r>
    </w:p>
    <w:p w14:paraId="434FEBD1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pārvaldes iestāde,</w:t>
      </w:r>
    </w:p>
    <w:p w14:paraId="6C167E8D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darījumu iestāde,</w:t>
      </w:r>
    </w:p>
    <w:p w14:paraId="3601C7F5" w14:textId="77777777" w:rsidR="00730B8D" w:rsidRPr="00730B8D" w:rsidRDefault="00730B8D" w:rsidP="00730B8D">
      <w:pPr>
        <w:pStyle w:val="ListParagraph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dzīvoklis kā </w:t>
      </w:r>
      <w:proofErr w:type="spellStart"/>
      <w:r w:rsidRPr="00730B8D">
        <w:rPr>
          <w:sz w:val="24"/>
          <w:szCs w:val="24"/>
        </w:rPr>
        <w:t>palīgizmantošana</w:t>
      </w:r>
      <w:proofErr w:type="spellEnd"/>
      <w:r w:rsidRPr="00730B8D">
        <w:rPr>
          <w:sz w:val="24"/>
          <w:szCs w:val="24"/>
        </w:rPr>
        <w:t>.</w:t>
      </w:r>
    </w:p>
    <w:p w14:paraId="7D60C8A8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atļautās izmantošanas papildus šo noteikumu 268. punktam:</w:t>
      </w:r>
    </w:p>
    <w:p w14:paraId="04FEE041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rūpnieciskās ražošanas uzņēmums, kas var radīt būtisku piesārņojumu un kura darbība atbilst likuma „Par ietekmes uz vidi novērtējumu” 1.pielikumā minētajām darbībām un/vai 2.pielikumā minētajām darbībām, kam saskaņā ar sākotnējā ietekmes uz vidi </w:t>
      </w:r>
      <w:proofErr w:type="spellStart"/>
      <w:r w:rsidRPr="00730B8D">
        <w:rPr>
          <w:sz w:val="24"/>
          <w:szCs w:val="24"/>
        </w:rPr>
        <w:t>izvērtējuma</w:t>
      </w:r>
      <w:proofErr w:type="spellEnd"/>
      <w:r w:rsidRPr="00730B8D">
        <w:rPr>
          <w:sz w:val="24"/>
          <w:szCs w:val="24"/>
        </w:rPr>
        <w:t xml:space="preserve"> rezultātiem nepieciešama turpmāka ietekmes uz vidi novērtējuma (IVN) procedūra,</w:t>
      </w:r>
    </w:p>
    <w:p w14:paraId="40EDBD9C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uzņēmumi vai iestādes, kam ir noteiktas sanitārās vai citas aizsargzonas, vai īpašas prasības kravu transportam (kravu bīstamība, kravu apgrozījums lielāks par 40 vienībām diennaktī),</w:t>
      </w:r>
    </w:p>
    <w:p w14:paraId="7B8FD2A6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proofErr w:type="spellStart"/>
      <w:r w:rsidRPr="00730B8D">
        <w:rPr>
          <w:sz w:val="24"/>
          <w:szCs w:val="24"/>
        </w:rPr>
        <w:t>lielgabarīta</w:t>
      </w:r>
      <w:proofErr w:type="spellEnd"/>
      <w:r w:rsidRPr="00730B8D">
        <w:rPr>
          <w:sz w:val="24"/>
          <w:szCs w:val="24"/>
        </w:rPr>
        <w:t xml:space="preserve"> un šķiroto atkritumu centri,</w:t>
      </w:r>
    </w:p>
    <w:p w14:paraId="5791275C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bīstamo atkritumu savākšanas stacija,</w:t>
      </w:r>
    </w:p>
    <w:p w14:paraId="769FD467" w14:textId="77777777" w:rsidR="00730B8D" w:rsidRPr="00730B8D" w:rsidRDefault="00730B8D" w:rsidP="00730B8D">
      <w:pPr>
        <w:pStyle w:val="ListParagraph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 xml:space="preserve">atklāta uzglabāšana </w:t>
      </w:r>
      <w:proofErr w:type="spellStart"/>
      <w:r w:rsidRPr="00730B8D">
        <w:rPr>
          <w:sz w:val="24"/>
          <w:szCs w:val="24"/>
        </w:rPr>
        <w:t>ārtelpā</w:t>
      </w:r>
      <w:proofErr w:type="spellEnd"/>
      <w:r w:rsidRPr="00730B8D">
        <w:rPr>
          <w:sz w:val="24"/>
          <w:szCs w:val="24"/>
        </w:rPr>
        <w:t>;</w:t>
      </w:r>
    </w:p>
    <w:p w14:paraId="6CA46768" w14:textId="77777777" w:rsidR="00730B8D" w:rsidRPr="00730B8D" w:rsidRDefault="00730B8D" w:rsidP="00730B8D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teritorijas izmantošanas raksturlielumi:</w:t>
      </w:r>
    </w:p>
    <w:p w14:paraId="7A1FE183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proofErr w:type="spellStart"/>
      <w:r w:rsidRPr="00730B8D">
        <w:rPr>
          <w:sz w:val="24"/>
          <w:szCs w:val="24"/>
        </w:rPr>
        <w:t>jaunveidojama</w:t>
      </w:r>
      <w:proofErr w:type="spellEnd"/>
      <w:r w:rsidRPr="00730B8D">
        <w:rPr>
          <w:sz w:val="24"/>
          <w:szCs w:val="24"/>
        </w:rPr>
        <w:t xml:space="preserve"> zemesgabala minimālā platība: 2500 m2, izņemot aizsargjoslu likumā noteiktos gadījumus un kultūras pieminekļu aizsargjoslu teritorijas,</w:t>
      </w:r>
    </w:p>
    <w:p w14:paraId="341B4B9D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maksimāli pieļaujamā apbūves intensitāte: 150 %,</w:t>
      </w:r>
    </w:p>
    <w:p w14:paraId="1630849A" w14:textId="77777777" w:rsidR="00730B8D" w:rsidRP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minimālā brīvā teritorija: 15 %,</w:t>
      </w:r>
    </w:p>
    <w:p w14:paraId="5E5BD51F" w14:textId="77777777" w:rsidR="00730B8D" w:rsidRDefault="00730B8D" w:rsidP="00730B8D">
      <w:pPr>
        <w:pStyle w:val="ListParagraph"/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730B8D">
        <w:rPr>
          <w:sz w:val="24"/>
          <w:szCs w:val="24"/>
        </w:rPr>
        <w:t>maksimāli pieļaujamais stāvu skaits: 4, nepārsniedzot kopējo augstumu 15 m.</w:t>
      </w:r>
    </w:p>
    <w:p w14:paraId="040BE38D" w14:textId="77777777" w:rsidR="00730B8D" w:rsidRPr="00730B8D" w:rsidRDefault="00730B8D" w:rsidP="00730B8D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1080"/>
        <w:jc w:val="both"/>
        <w:textAlignment w:val="baseline"/>
        <w:rPr>
          <w:sz w:val="24"/>
          <w:szCs w:val="24"/>
        </w:rPr>
      </w:pPr>
    </w:p>
    <w:p w14:paraId="5725512B" w14:textId="77777777" w:rsidR="00730B8D" w:rsidRPr="00730B8D" w:rsidRDefault="00730B8D" w:rsidP="00730B8D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0"/>
        <w:jc w:val="both"/>
        <w:textAlignment w:val="baseline"/>
        <w:rPr>
          <w:i/>
          <w:sz w:val="24"/>
          <w:szCs w:val="24"/>
        </w:rPr>
      </w:pPr>
      <w:r w:rsidRPr="00730B8D">
        <w:rPr>
          <w:i/>
          <w:sz w:val="24"/>
          <w:szCs w:val="24"/>
        </w:rPr>
        <w:t xml:space="preserve">Jēkabpils pilsētas domes 2010.gada 4.marta saistošie noteikumi Nr. 6 “Jēkabpils pilsētas teritorijas izmantošanas un apbūves noteikumi” pieejami šeit: </w:t>
      </w:r>
      <w:hyperlink r:id="rId8" w:history="1">
        <w:r w:rsidRPr="00730B8D">
          <w:rPr>
            <w:rStyle w:val="Hyperlink"/>
            <w:i/>
            <w:sz w:val="24"/>
            <w:szCs w:val="24"/>
          </w:rPr>
          <w:t>https://www.jekabpils.lv/lv/pilseta/planosanas-dokumenti/teritorijas-planojums</w:t>
        </w:r>
      </w:hyperlink>
      <w:r w:rsidRPr="00730B8D">
        <w:rPr>
          <w:i/>
          <w:sz w:val="24"/>
          <w:szCs w:val="24"/>
        </w:rPr>
        <w:t xml:space="preserve"> </w:t>
      </w:r>
    </w:p>
    <w:p w14:paraId="4DA7BA42" w14:textId="77777777" w:rsidR="00B802F0" w:rsidRPr="00153F91" w:rsidRDefault="00B802F0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B802F0" w:rsidRPr="00153F91" w:rsidSect="00730B8D">
      <w:pgSz w:w="12240" w:h="15840"/>
      <w:pgMar w:top="993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7AA9"/>
    <w:multiLevelType w:val="multilevel"/>
    <w:tmpl w:val="8FBA6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E15EE2"/>
    <w:multiLevelType w:val="hybridMultilevel"/>
    <w:tmpl w:val="0318FA9A"/>
    <w:lvl w:ilvl="0" w:tplc="CA62C5A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D66CB"/>
    <w:multiLevelType w:val="hybridMultilevel"/>
    <w:tmpl w:val="8EC8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E30B00"/>
    <w:multiLevelType w:val="hybridMultilevel"/>
    <w:tmpl w:val="7DFCA3C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C285F"/>
    <w:multiLevelType w:val="hybridMultilevel"/>
    <w:tmpl w:val="D78CB32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414686"/>
    <w:multiLevelType w:val="hybridMultilevel"/>
    <w:tmpl w:val="70B89E16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8D"/>
    <w:rsid w:val="00153F91"/>
    <w:rsid w:val="002F7D3B"/>
    <w:rsid w:val="006A563D"/>
    <w:rsid w:val="00730B8D"/>
    <w:rsid w:val="00775287"/>
    <w:rsid w:val="007B4E5E"/>
    <w:rsid w:val="008A7000"/>
    <w:rsid w:val="00AD1C5C"/>
    <w:rsid w:val="00B802F0"/>
    <w:rsid w:val="00C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6CE5"/>
  <w15:docId w15:val="{4307905D-C5D5-449C-A650-4F534E6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730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730B8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730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kabpils.lv/lv/pilseta/planosanas-dokumenti/teritorijas-planoj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0" ma:contentTypeDescription="Izveidot jaunu dokumentu." ma:contentTypeScope="" ma:versionID="fd6360f769b4bedb61dddb5548fe1822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8a97c3f8e0a75442db73bb639b17953f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5B084-8272-40E1-9CC2-6C000FE28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B842E-F6DA-4FE7-B1F3-95A8528B5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2D0CD9-6CBE-4C2A-B8D8-CF4856E547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</cp:lastModifiedBy>
  <cp:revision>2</cp:revision>
  <dcterms:created xsi:type="dcterms:W3CDTF">2020-12-03T09:43:00Z</dcterms:created>
  <dcterms:modified xsi:type="dcterms:W3CDTF">2020-12-03T09:43:00Z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