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BE505" w14:textId="151AF3F5" w:rsidR="007A356C" w:rsidRPr="007A356C" w:rsidRDefault="007A356C" w:rsidP="007A356C">
      <w:pPr>
        <w:pStyle w:val="teskstsaratstarpi"/>
      </w:pPr>
      <w:r w:rsidRPr="0069639A">
        <w:t>.</w:t>
      </w:r>
    </w:p>
    <w:p w14:paraId="206DB634" w14:textId="77777777" w:rsidR="007A356C" w:rsidRDefault="007A356C" w:rsidP="001B3267">
      <w:pPr>
        <w:spacing w:after="0" w:line="240" w:lineRule="auto"/>
        <w:ind w:left="360"/>
        <w:jc w:val="center"/>
        <w:rPr>
          <w:rFonts w:ascii="Times New Roman" w:eastAsia="Times New Roman" w:hAnsi="Times New Roman" w:cs="Times New Roman"/>
          <w:b/>
          <w:sz w:val="26"/>
          <w:szCs w:val="26"/>
          <w:lang w:eastAsia="lv-LV"/>
        </w:rPr>
      </w:pPr>
    </w:p>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5DFCD838" w14:textId="60074965" w:rsidR="00144033"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nomas objektu – nekustam</w:t>
      </w:r>
      <w:r w:rsidR="0029030C">
        <w:rPr>
          <w:rFonts w:ascii="Times New Roman" w:eastAsia="Times New Roman" w:hAnsi="Times New Roman" w:cs="Times New Roman"/>
          <w:b/>
          <w:sz w:val="26"/>
          <w:szCs w:val="26"/>
          <w:lang w:eastAsia="lv-LV"/>
        </w:rPr>
        <w:t>o īpašumu Ķieģeļu</w:t>
      </w:r>
      <w:r w:rsidRPr="001B3267">
        <w:rPr>
          <w:rFonts w:ascii="Times New Roman" w:eastAsia="Times New Roman" w:hAnsi="Times New Roman" w:cs="Times New Roman"/>
          <w:b/>
          <w:sz w:val="26"/>
          <w:szCs w:val="26"/>
          <w:lang w:eastAsia="lv-LV"/>
        </w:rPr>
        <w:t xml:space="preserve"> iela </w:t>
      </w:r>
      <w:r w:rsidR="0029030C">
        <w:rPr>
          <w:rFonts w:ascii="Times New Roman" w:eastAsia="Times New Roman" w:hAnsi="Times New Roman" w:cs="Times New Roman"/>
          <w:b/>
          <w:sz w:val="26"/>
          <w:szCs w:val="26"/>
          <w:lang w:eastAsia="lv-LV"/>
        </w:rPr>
        <w:t>19</w:t>
      </w:r>
      <w:r w:rsidRPr="001B3267">
        <w:rPr>
          <w:rFonts w:ascii="Times New Roman" w:eastAsia="Times New Roman" w:hAnsi="Times New Roman" w:cs="Times New Roman"/>
          <w:b/>
          <w:sz w:val="26"/>
          <w:szCs w:val="26"/>
          <w:lang w:eastAsia="lv-LV"/>
        </w:rPr>
        <w:t>, Jēkabpil</w:t>
      </w:r>
      <w:r w:rsidR="006E6349">
        <w:rPr>
          <w:rFonts w:ascii="Times New Roman" w:eastAsia="Times New Roman" w:hAnsi="Times New Roman" w:cs="Times New Roman"/>
          <w:b/>
          <w:sz w:val="26"/>
          <w:szCs w:val="26"/>
          <w:lang w:eastAsia="lv-LV"/>
        </w:rPr>
        <w:t>s</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0040C9E" w:rsidR="00007A4E" w:rsidRPr="00E42CC1" w:rsidRDefault="00BA2981" w:rsidP="00FC5E5A">
            <w:pPr>
              <w:jc w:val="both"/>
              <w:rPr>
                <w:sz w:val="24"/>
                <w:szCs w:val="24"/>
              </w:rPr>
            </w:pPr>
            <w:r w:rsidRPr="00E42CC1">
              <w:rPr>
                <w:sz w:val="24"/>
                <w:szCs w:val="24"/>
              </w:rPr>
              <w:t xml:space="preserve">Jēkabpils pilsētas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4827907F" w14:textId="3DB7827D" w:rsidR="00DC4E24" w:rsidRPr="00B91E67" w:rsidRDefault="00725E78" w:rsidP="00DC354B">
            <w:pPr>
              <w:jc w:val="both"/>
              <w:rPr>
                <w:sz w:val="24"/>
                <w:szCs w:val="24"/>
              </w:rPr>
            </w:pPr>
            <w:r w:rsidRPr="00B91E67">
              <w:rPr>
                <w:sz w:val="24"/>
                <w:szCs w:val="24"/>
              </w:rPr>
              <w:t xml:space="preserve"> </w:t>
            </w:r>
            <w:r w:rsidR="00113C8D" w:rsidRPr="00B91E67">
              <w:rPr>
                <w:sz w:val="24"/>
                <w:szCs w:val="24"/>
              </w:rPr>
              <w:t>2.1.</w:t>
            </w:r>
            <w:bookmarkStart w:id="0" w:name="_Hlk5225230"/>
            <w:r w:rsidRPr="00B91E67">
              <w:rPr>
                <w:sz w:val="24"/>
                <w:szCs w:val="24"/>
              </w:rPr>
              <w:t>Nomas objekts uz izsoles izsludināšanas brīdi ir neapbūvēts nekustamais īpašums</w:t>
            </w:r>
            <w:r w:rsidR="006D2BEA" w:rsidRPr="00B91E67">
              <w:rPr>
                <w:sz w:val="24"/>
                <w:szCs w:val="24"/>
              </w:rPr>
              <w:t xml:space="preserve"> ar kadastra numuru 56010011534</w:t>
            </w:r>
            <w:r w:rsidR="00DC354B" w:rsidRPr="00B91E67">
              <w:rPr>
                <w:sz w:val="24"/>
                <w:szCs w:val="24"/>
              </w:rPr>
              <w:t>,</w:t>
            </w:r>
            <w:r w:rsidRPr="00B91E67">
              <w:rPr>
                <w:sz w:val="24"/>
                <w:szCs w:val="24"/>
              </w:rPr>
              <w:t xml:space="preserve"> kas atrodas Ķieģeļu ielā 19</w:t>
            </w:r>
            <w:r w:rsidR="00DC354B" w:rsidRPr="00B91E67">
              <w:rPr>
                <w:sz w:val="24"/>
                <w:szCs w:val="24"/>
              </w:rPr>
              <w:t>, Jēkabpilī</w:t>
            </w:r>
            <w:r w:rsidR="00DC4E24" w:rsidRPr="00B91E67">
              <w:rPr>
                <w:sz w:val="24"/>
                <w:szCs w:val="24"/>
              </w:rPr>
              <w:t xml:space="preserve">. </w:t>
            </w:r>
          </w:p>
          <w:p w14:paraId="75809930" w14:textId="6181B5C7" w:rsidR="00DC4E24" w:rsidRPr="00B91E67" w:rsidRDefault="00DC4E24" w:rsidP="00DC354B">
            <w:pPr>
              <w:jc w:val="both"/>
              <w:rPr>
                <w:sz w:val="24"/>
                <w:szCs w:val="24"/>
              </w:rPr>
            </w:pPr>
            <w:r w:rsidRPr="00B91E67">
              <w:rPr>
                <w:sz w:val="24"/>
                <w:szCs w:val="24"/>
              </w:rPr>
              <w:t>Nomas objektu veido:</w:t>
            </w:r>
          </w:p>
          <w:p w14:paraId="6EE84D53" w14:textId="3D2382C3" w:rsidR="00725E78" w:rsidRPr="00B91E67" w:rsidRDefault="008C2D3D" w:rsidP="005C1213">
            <w:pPr>
              <w:pStyle w:val="ListParagraph"/>
              <w:numPr>
                <w:ilvl w:val="2"/>
                <w:numId w:val="5"/>
              </w:numPr>
              <w:spacing w:line="240" w:lineRule="auto"/>
              <w:ind w:left="0" w:firstLine="0"/>
              <w:rPr>
                <w:sz w:val="24"/>
                <w:szCs w:val="24"/>
              </w:rPr>
            </w:pPr>
            <w:r w:rsidRPr="00B91E67">
              <w:rPr>
                <w:sz w:val="24"/>
                <w:szCs w:val="24"/>
              </w:rPr>
              <w:t>Z</w:t>
            </w:r>
            <w:r w:rsidR="00725E78" w:rsidRPr="00B91E67">
              <w:rPr>
                <w:sz w:val="24"/>
                <w:szCs w:val="24"/>
              </w:rPr>
              <w:t>emes vienības</w:t>
            </w:r>
            <w:r w:rsidR="00BD44BD" w:rsidRPr="00B91E67">
              <w:rPr>
                <w:sz w:val="24"/>
                <w:szCs w:val="24"/>
              </w:rPr>
              <w:t xml:space="preserve"> daļa ar</w:t>
            </w:r>
            <w:r w:rsidR="00725E78" w:rsidRPr="00B91E67">
              <w:rPr>
                <w:sz w:val="24"/>
                <w:szCs w:val="24"/>
              </w:rPr>
              <w:t xml:space="preserve"> </w:t>
            </w:r>
            <w:r w:rsidR="006D2BEA" w:rsidRPr="00B91E67">
              <w:rPr>
                <w:sz w:val="24"/>
                <w:szCs w:val="24"/>
              </w:rPr>
              <w:t>kadastra apzīmējum</w:t>
            </w:r>
            <w:r w:rsidR="00DC354B" w:rsidRPr="00B91E67">
              <w:rPr>
                <w:sz w:val="24"/>
                <w:szCs w:val="24"/>
              </w:rPr>
              <w:t>u</w:t>
            </w:r>
            <w:r w:rsidR="006D2BEA" w:rsidRPr="00B91E67">
              <w:rPr>
                <w:sz w:val="24"/>
                <w:szCs w:val="24"/>
              </w:rPr>
              <w:t xml:space="preserve"> 56010010169</w:t>
            </w:r>
            <w:r w:rsidR="00BD44BD" w:rsidRPr="00B91E67">
              <w:rPr>
                <w:sz w:val="24"/>
                <w:szCs w:val="24"/>
              </w:rPr>
              <w:t xml:space="preserve">8001, kas ir </w:t>
            </w:r>
            <w:r w:rsidR="00725E78" w:rsidRPr="00B91E67">
              <w:rPr>
                <w:sz w:val="24"/>
                <w:szCs w:val="24"/>
              </w:rPr>
              <w:t>daļa</w:t>
            </w:r>
            <w:r w:rsidR="00BD44BD" w:rsidRPr="00B91E67">
              <w:rPr>
                <w:sz w:val="24"/>
                <w:szCs w:val="24"/>
              </w:rPr>
              <w:t xml:space="preserve"> no zemes vienības ar kadastra </w:t>
            </w:r>
            <w:r w:rsidR="00B91E67" w:rsidRPr="00B91E67">
              <w:rPr>
                <w:sz w:val="24"/>
                <w:szCs w:val="24"/>
              </w:rPr>
              <w:t>apzīmējumu 5601001</w:t>
            </w:r>
            <w:r w:rsidR="00C9094C">
              <w:rPr>
                <w:sz w:val="24"/>
                <w:szCs w:val="24"/>
              </w:rPr>
              <w:t>0169.</w:t>
            </w:r>
            <w:r w:rsidR="00725E78" w:rsidRPr="00B91E67">
              <w:rPr>
                <w:sz w:val="24"/>
                <w:szCs w:val="24"/>
              </w:rPr>
              <w:t xml:space="preserve"> Iznomājamās zemes vienības</w:t>
            </w:r>
            <w:r w:rsidR="00BD44BD" w:rsidRPr="00B91E67">
              <w:rPr>
                <w:sz w:val="24"/>
                <w:szCs w:val="24"/>
              </w:rPr>
              <w:t xml:space="preserve"> daļas</w:t>
            </w:r>
            <w:r w:rsidR="006E6349">
              <w:rPr>
                <w:sz w:val="24"/>
                <w:szCs w:val="24"/>
              </w:rPr>
              <w:t xml:space="preserve"> platība ir </w:t>
            </w:r>
            <w:r w:rsidR="00725E78" w:rsidRPr="00B91E67">
              <w:rPr>
                <w:sz w:val="24"/>
                <w:szCs w:val="24"/>
              </w:rPr>
              <w:t>1,5195 ha</w:t>
            </w:r>
            <w:r w:rsidR="00DC354B" w:rsidRPr="00B91E67">
              <w:rPr>
                <w:sz w:val="24"/>
                <w:szCs w:val="24"/>
              </w:rPr>
              <w:t xml:space="preserve"> platībā.</w:t>
            </w:r>
            <w:r w:rsidR="00725E78" w:rsidRPr="00B91E67">
              <w:rPr>
                <w:sz w:val="24"/>
                <w:szCs w:val="24"/>
              </w:rPr>
              <w:t xml:space="preserve"> Nekustamais īpašums reģistrēts Jēkabpils pilsētas zemesgrāmatas nodalījumā Nr.100000547225 uz Jēkabpils pilsētas pašvaldības vārda</w:t>
            </w:r>
            <w:r w:rsidR="00BD44BD" w:rsidRPr="00B91E67">
              <w:rPr>
                <w:sz w:val="24"/>
                <w:szCs w:val="24"/>
              </w:rPr>
              <w:t>.</w:t>
            </w:r>
          </w:p>
          <w:p w14:paraId="466EBB77" w14:textId="7F9999E9" w:rsidR="00D72EBB" w:rsidRPr="00B91E67" w:rsidRDefault="00352E1B" w:rsidP="00D72EBB">
            <w:pPr>
              <w:pStyle w:val="ListParagraph"/>
              <w:numPr>
                <w:ilvl w:val="2"/>
                <w:numId w:val="5"/>
              </w:numPr>
              <w:spacing w:line="240" w:lineRule="auto"/>
              <w:ind w:left="0" w:firstLine="0"/>
              <w:rPr>
                <w:sz w:val="24"/>
                <w:szCs w:val="24"/>
              </w:rPr>
            </w:pPr>
            <w:bookmarkStart w:id="1" w:name="_Hlk5229069"/>
            <w:r w:rsidRPr="00B91E67">
              <w:rPr>
                <w:sz w:val="24"/>
                <w:szCs w:val="24"/>
              </w:rPr>
              <w:t xml:space="preserve">Ražošanas ēkas un būves (piebraucamie ceļi un būves), kuras </w:t>
            </w:r>
            <w:r w:rsidR="00DC4E24" w:rsidRPr="00B91E67">
              <w:rPr>
                <w:sz w:val="24"/>
                <w:szCs w:val="24"/>
              </w:rPr>
              <w:t xml:space="preserve">tiks būvētas </w:t>
            </w:r>
            <w:r w:rsidR="00725E78" w:rsidRPr="00B91E67">
              <w:rPr>
                <w:sz w:val="24"/>
                <w:szCs w:val="24"/>
              </w:rPr>
              <w:t xml:space="preserve">Eiropas Savienības līdzfinansētā projekta “Degradētās teritorijas revitalizācija uzņēmējdarbības attīstībai Jēkabpilī” ietvaros: </w:t>
            </w:r>
          </w:p>
          <w:bookmarkEnd w:id="1"/>
          <w:p w14:paraId="4038D0C5" w14:textId="0CC4910A" w:rsidR="00725E78" w:rsidRPr="00B91E67" w:rsidRDefault="00D72EBB" w:rsidP="00D72EB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izejvielu pieņemšanas ēkas – kopā ap 225,00 kvadrātmetru platībā;</w:t>
            </w:r>
          </w:p>
          <w:p w14:paraId="5EADFD6A" w14:textId="2FA2AA03" w:rsidR="00725E78" w:rsidRPr="00B91E67" w:rsidRDefault="00352E1B" w:rsidP="00352E1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 xml:space="preserve">6 (sešas) izejvielu īslaicīgas uzglabāšanas pirms apstrādes tvertnes </w:t>
            </w:r>
            <w:r w:rsidR="00725E78" w:rsidRPr="00B91E67">
              <w:rPr>
                <w:i/>
                <w:sz w:val="24"/>
                <w:szCs w:val="24"/>
              </w:rPr>
              <w:t xml:space="preserve">(silosi) </w:t>
            </w:r>
            <w:r w:rsidR="00725E78" w:rsidRPr="00B91E67">
              <w:rPr>
                <w:sz w:val="24"/>
                <w:szCs w:val="24"/>
              </w:rPr>
              <w:t>kopā ap</w:t>
            </w:r>
            <w:r w:rsidR="00DC4E24" w:rsidRPr="00B91E67">
              <w:rPr>
                <w:sz w:val="24"/>
                <w:szCs w:val="24"/>
              </w:rPr>
              <w:t xml:space="preserve"> </w:t>
            </w:r>
            <w:r w:rsidR="00725E78" w:rsidRPr="00B91E67">
              <w:rPr>
                <w:sz w:val="24"/>
                <w:szCs w:val="24"/>
              </w:rPr>
              <w:t>193,00 kvadrātmetru platībā, katras tvertnes ietilpība ap 436,00 kubikmetri;</w:t>
            </w:r>
          </w:p>
          <w:p w14:paraId="53DFC245" w14:textId="547C4D95" w:rsidR="00725E78" w:rsidRPr="00B91E67" w:rsidRDefault="00352E1B" w:rsidP="00352E1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 xml:space="preserve">5 (piecas) gatavo izejvielu uzglabāšanas tvertņu </w:t>
            </w:r>
            <w:r w:rsidR="00725E78" w:rsidRPr="00B91E67">
              <w:rPr>
                <w:i/>
                <w:sz w:val="24"/>
                <w:szCs w:val="24"/>
              </w:rPr>
              <w:t>(silosi)</w:t>
            </w:r>
            <w:r w:rsidR="00725E78" w:rsidRPr="00B91E67">
              <w:rPr>
                <w:sz w:val="24"/>
                <w:szCs w:val="24"/>
              </w:rPr>
              <w:t xml:space="preserve"> būves kopā ap 525,00 kvadrātmetru platībā, katras tvertnes ietilpība ap 1424 kubikmetri;</w:t>
            </w:r>
          </w:p>
          <w:p w14:paraId="4A2CA715" w14:textId="08F6A1FD" w:rsidR="00725E78" w:rsidRPr="00B91E67" w:rsidRDefault="00D72EBB" w:rsidP="00D72EB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izejvielu priekšapstrādes iecirknis – ap 69,00 kvadrātmetru platībā;</w:t>
            </w:r>
          </w:p>
          <w:p w14:paraId="2E12BE8D" w14:textId="3B45D10C" w:rsidR="00725E78" w:rsidRPr="00B91E67" w:rsidRDefault="00D72EBB" w:rsidP="00D72EB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izejvielu pārstrādes iecirknis ar noliktavu un administratīvo telpu – kopā ap 1064,00 kvadrātmetru platībā;</w:t>
            </w:r>
          </w:p>
          <w:p w14:paraId="2024EC9C" w14:textId="1D9FF27E" w:rsidR="00725E78" w:rsidRPr="00B91E67" w:rsidRDefault="00D72EBB" w:rsidP="00D72EB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 xml:space="preserve">palīgēka auto svaru iekārtu uzstādīšanai ap 12,70 kvadrātmetru platībā, (turpmāk no </w:t>
            </w:r>
            <w:r w:rsidRPr="00B91E67">
              <w:rPr>
                <w:sz w:val="24"/>
                <w:szCs w:val="24"/>
              </w:rPr>
              <w:t>2.1.2.1</w:t>
            </w:r>
            <w:r w:rsidR="00725E78" w:rsidRPr="00B91E67">
              <w:rPr>
                <w:sz w:val="24"/>
                <w:szCs w:val="24"/>
              </w:rPr>
              <w:t xml:space="preserve">.punkta līdz </w:t>
            </w:r>
            <w:r w:rsidRPr="00B91E67">
              <w:rPr>
                <w:sz w:val="24"/>
                <w:szCs w:val="24"/>
              </w:rPr>
              <w:t>2.1.2</w:t>
            </w:r>
            <w:r w:rsidR="00725E78" w:rsidRPr="00B91E67">
              <w:rPr>
                <w:sz w:val="24"/>
                <w:szCs w:val="24"/>
              </w:rPr>
              <w:t>.6.punktam visi kopā - Ēkas);</w:t>
            </w:r>
          </w:p>
          <w:p w14:paraId="2DF43723" w14:textId="6FDDEB8E" w:rsidR="00487A0F" w:rsidRPr="00B91E67" w:rsidRDefault="00352E1B" w:rsidP="00352E1B">
            <w:pPr>
              <w:pStyle w:val="ListParagraph"/>
              <w:numPr>
                <w:ilvl w:val="3"/>
                <w:numId w:val="5"/>
              </w:numPr>
              <w:spacing w:line="240" w:lineRule="auto"/>
              <w:rPr>
                <w:sz w:val="24"/>
                <w:szCs w:val="24"/>
              </w:rPr>
            </w:pPr>
            <w:r w:rsidRPr="00B91E67">
              <w:rPr>
                <w:sz w:val="24"/>
                <w:szCs w:val="24"/>
              </w:rPr>
              <w:t xml:space="preserve"> </w:t>
            </w:r>
            <w:r w:rsidR="00725E78" w:rsidRPr="00B91E67">
              <w:rPr>
                <w:sz w:val="24"/>
                <w:szCs w:val="24"/>
              </w:rPr>
              <w:t xml:space="preserve">ar </w:t>
            </w:r>
            <w:r w:rsidR="00DC4E24" w:rsidRPr="00B91E67">
              <w:rPr>
                <w:sz w:val="24"/>
                <w:szCs w:val="24"/>
              </w:rPr>
              <w:t>ē</w:t>
            </w:r>
            <w:r w:rsidR="00725E78" w:rsidRPr="00B91E67">
              <w:rPr>
                <w:sz w:val="24"/>
                <w:szCs w:val="24"/>
              </w:rPr>
              <w:t>kām saistītie piebraucamie asfaltbetona ceļi un stāvlaukumi ar kopējo platību ap 3779,00 kvadrātmetru platībā</w:t>
            </w:r>
            <w:r w:rsidR="00AE5432" w:rsidRPr="00B91E67">
              <w:rPr>
                <w:sz w:val="24"/>
                <w:szCs w:val="24"/>
              </w:rPr>
              <w:t xml:space="preserve"> (turpmāk – Inženierbūves)</w:t>
            </w:r>
            <w:r w:rsidR="00725E78" w:rsidRPr="00B91E67">
              <w:rPr>
                <w:sz w:val="24"/>
                <w:szCs w:val="24"/>
              </w:rPr>
              <w:t>.</w:t>
            </w:r>
            <w:bookmarkEnd w:id="0"/>
          </w:p>
          <w:p w14:paraId="66844649" w14:textId="06792383" w:rsidR="00725E78" w:rsidRPr="00B91E67" w:rsidRDefault="00487A0F" w:rsidP="00D72EBB">
            <w:pPr>
              <w:pStyle w:val="ListParagraph"/>
              <w:numPr>
                <w:ilvl w:val="1"/>
                <w:numId w:val="5"/>
              </w:numPr>
              <w:spacing w:line="240" w:lineRule="auto"/>
              <w:ind w:left="0" w:firstLine="0"/>
              <w:rPr>
                <w:sz w:val="24"/>
                <w:szCs w:val="24"/>
              </w:rPr>
            </w:pPr>
            <w:r w:rsidRPr="00B91E67">
              <w:rPr>
                <w:sz w:val="24"/>
                <w:szCs w:val="24"/>
              </w:rPr>
              <w:t xml:space="preserve"> </w:t>
            </w:r>
            <w:r w:rsidR="00725E78" w:rsidRPr="00B91E67">
              <w:rPr>
                <w:sz w:val="24"/>
                <w:szCs w:val="24"/>
              </w:rPr>
              <w:t>Nomas objekta ražošanas ēkas un būves tiks būvētas saskaņā ar būvprojektu “Pārtikas pārstrādes ražotnes jaunbūves uzņēmējdarbības attīstībai Ķieģeļu ielā 19, Jēkabpilī”,  pamatojoties uz Jēkabpils pilsētas būvvaldes 2017.</w:t>
            </w:r>
            <w:r w:rsidR="006E6349">
              <w:rPr>
                <w:sz w:val="24"/>
                <w:szCs w:val="24"/>
              </w:rPr>
              <w:t>gada 15.novembra būvatļauju Nr.</w:t>
            </w:r>
            <w:r w:rsidR="00725E78" w:rsidRPr="00B91E67">
              <w:rPr>
                <w:sz w:val="24"/>
                <w:szCs w:val="24"/>
              </w:rPr>
              <w:t>BIS-BV-4.1-2017-6050 (57/2017).</w:t>
            </w:r>
          </w:p>
          <w:p w14:paraId="69EA4469" w14:textId="15F2FDE8" w:rsidR="00113C8D" w:rsidRPr="00B91E67" w:rsidRDefault="00113C8D" w:rsidP="00D72EBB">
            <w:pPr>
              <w:pStyle w:val="ListParagraph"/>
              <w:numPr>
                <w:ilvl w:val="1"/>
                <w:numId w:val="5"/>
              </w:numPr>
              <w:spacing w:line="240" w:lineRule="auto"/>
              <w:ind w:left="0" w:firstLine="0"/>
              <w:rPr>
                <w:sz w:val="24"/>
                <w:szCs w:val="24"/>
              </w:rPr>
            </w:pPr>
            <w:r w:rsidRPr="00B91E67">
              <w:rPr>
                <w:sz w:val="24"/>
                <w:szCs w:val="24"/>
              </w:rPr>
              <w:t xml:space="preserve">Ēku un </w:t>
            </w:r>
            <w:r w:rsidR="00DC4E24" w:rsidRPr="00B91E67">
              <w:rPr>
                <w:sz w:val="24"/>
                <w:szCs w:val="24"/>
              </w:rPr>
              <w:t>i</w:t>
            </w:r>
            <w:r w:rsidRPr="00B91E67">
              <w:rPr>
                <w:sz w:val="24"/>
                <w:szCs w:val="24"/>
              </w:rPr>
              <w:t xml:space="preserve">nženierbūvju būvdarbus veiks iepirkuma rezultātā noskaidrots būvdarbu veicējs. </w:t>
            </w:r>
          </w:p>
          <w:p w14:paraId="5B4F69FA" w14:textId="77777777" w:rsidR="00113C8D" w:rsidRPr="00B91E67" w:rsidRDefault="00113C8D" w:rsidP="00D72EBB">
            <w:pPr>
              <w:pStyle w:val="ListParagraph"/>
              <w:numPr>
                <w:ilvl w:val="1"/>
                <w:numId w:val="5"/>
              </w:numPr>
              <w:spacing w:line="240" w:lineRule="auto"/>
              <w:ind w:left="0" w:firstLine="0"/>
              <w:rPr>
                <w:sz w:val="24"/>
                <w:szCs w:val="24"/>
              </w:rPr>
            </w:pPr>
            <w:r w:rsidRPr="00B91E67">
              <w:rPr>
                <w:sz w:val="24"/>
                <w:szCs w:val="24"/>
              </w:rPr>
              <w:t xml:space="preserve">Pēc Ēku un Inženierbūvju būvdarbu pabeigšanas un būvobjekta pieņemšanas ekspluatācijā Jēkabpils pilsētas pašvaldība veiks normatīvajos aktos noteiktās darbības, lai īpašumtiesības uz Ēkām un Inženierbūvēm tiktu nostiprinātas zemesgrāmatā uz Jēkabpils pilsētas pašvaldības vārda. </w:t>
            </w:r>
          </w:p>
          <w:p w14:paraId="10A18300" w14:textId="77777777" w:rsidR="00113C8D" w:rsidRPr="00B91E67" w:rsidRDefault="00113C8D" w:rsidP="00D72EBB">
            <w:pPr>
              <w:pStyle w:val="ListParagraph"/>
              <w:numPr>
                <w:ilvl w:val="1"/>
                <w:numId w:val="5"/>
              </w:numPr>
              <w:spacing w:line="240" w:lineRule="auto"/>
              <w:ind w:left="0" w:firstLine="0"/>
              <w:rPr>
                <w:sz w:val="24"/>
                <w:szCs w:val="24"/>
              </w:rPr>
            </w:pPr>
            <w:r w:rsidRPr="00B91E67">
              <w:rPr>
                <w:sz w:val="24"/>
                <w:szCs w:val="24"/>
              </w:rPr>
              <w:t xml:space="preserve">Ēku un Inženierbūvju platība var tikt mainīta, ja tiek aktualizēti Ēku un Inženierbūvju kadastra dati pēc Ēku un </w:t>
            </w:r>
            <w:r w:rsidRPr="00B91E67">
              <w:rPr>
                <w:sz w:val="24"/>
                <w:szCs w:val="24"/>
              </w:rPr>
              <w:lastRenderedPageBreak/>
              <w:t>Inženierbūvju vai to daļas kadastrālās uzmērīšanas vai veiktas citas darbības, kas noteiktas normatīvajos aktos vai līgumā par Ēku un Inženierbūvju būvniecību.</w:t>
            </w:r>
          </w:p>
          <w:p w14:paraId="1F2B4F0C" w14:textId="77777777" w:rsidR="00113C8D" w:rsidRPr="00B91E67" w:rsidRDefault="00113C8D" w:rsidP="00D72EBB">
            <w:pPr>
              <w:pStyle w:val="ListParagraph"/>
              <w:numPr>
                <w:ilvl w:val="1"/>
                <w:numId w:val="5"/>
              </w:numPr>
              <w:spacing w:line="240" w:lineRule="auto"/>
              <w:ind w:left="0" w:firstLine="0"/>
              <w:rPr>
                <w:sz w:val="24"/>
                <w:szCs w:val="24"/>
              </w:rPr>
            </w:pPr>
            <w:r w:rsidRPr="00B91E67">
              <w:rPr>
                <w:sz w:val="24"/>
                <w:szCs w:val="24"/>
              </w:rPr>
              <w:t>Nomas objekta robežas un platība var tikt mainīta pēc Ēkām un Inženierbūvēm piesaistītā zemesgabala noteikšanas un/vai kadastrālās uzmērīšanas.</w:t>
            </w:r>
          </w:p>
          <w:p w14:paraId="7B89398E" w14:textId="7D1DA7F5" w:rsidR="00725E78" w:rsidRPr="00B91E67" w:rsidRDefault="00113C8D" w:rsidP="00D72EBB">
            <w:pPr>
              <w:pStyle w:val="ListParagraph"/>
              <w:numPr>
                <w:ilvl w:val="1"/>
                <w:numId w:val="5"/>
              </w:numPr>
              <w:spacing w:line="240" w:lineRule="auto"/>
              <w:ind w:left="0" w:firstLine="0"/>
              <w:rPr>
                <w:sz w:val="24"/>
                <w:szCs w:val="24"/>
              </w:rPr>
            </w:pPr>
            <w:r w:rsidRPr="00B91E67">
              <w:rPr>
                <w:sz w:val="24"/>
                <w:szCs w:val="24"/>
              </w:rPr>
              <w:t xml:space="preserve"> </w:t>
            </w:r>
            <w:r w:rsidR="00725E78" w:rsidRPr="00B91E67">
              <w:rPr>
                <w:sz w:val="24"/>
                <w:szCs w:val="24"/>
              </w:rPr>
              <w:t xml:space="preserve">Nomas objekta zemes vienības ar kadastra apzīmējumu 560100101698001 konfigurācija norādīta </w:t>
            </w:r>
            <w:r w:rsidR="00487A0F" w:rsidRPr="00B91E67">
              <w:rPr>
                <w:sz w:val="24"/>
                <w:szCs w:val="24"/>
              </w:rPr>
              <w:t>Nomas līguma projekta 1.pielikumā.</w:t>
            </w:r>
          </w:p>
          <w:p w14:paraId="5A71F106" w14:textId="783120DD" w:rsidR="00725E78" w:rsidRPr="00B91E67" w:rsidRDefault="00487A0F" w:rsidP="00487A0F">
            <w:pPr>
              <w:pStyle w:val="ListParagraph"/>
              <w:numPr>
                <w:ilvl w:val="1"/>
                <w:numId w:val="5"/>
              </w:numPr>
              <w:spacing w:line="240" w:lineRule="auto"/>
              <w:rPr>
                <w:sz w:val="24"/>
                <w:szCs w:val="24"/>
              </w:rPr>
            </w:pPr>
            <w:r w:rsidRPr="00B91E67">
              <w:rPr>
                <w:sz w:val="24"/>
                <w:szCs w:val="24"/>
              </w:rPr>
              <w:t xml:space="preserve"> </w:t>
            </w:r>
            <w:r w:rsidR="00725E78" w:rsidRPr="00B91E67">
              <w:rPr>
                <w:sz w:val="24"/>
                <w:szCs w:val="24"/>
              </w:rPr>
              <w:t>Nomas objekta apgrūtinājumi:</w:t>
            </w:r>
          </w:p>
          <w:p w14:paraId="60385782" w14:textId="31AAE141" w:rsidR="00725E78" w:rsidRPr="00B91E67" w:rsidRDefault="00725E78" w:rsidP="00D72EBB">
            <w:pPr>
              <w:pStyle w:val="ListParagraph"/>
              <w:numPr>
                <w:ilvl w:val="2"/>
                <w:numId w:val="5"/>
              </w:numPr>
              <w:spacing w:line="240" w:lineRule="auto"/>
              <w:ind w:left="0" w:firstLine="0"/>
              <w:rPr>
                <w:sz w:val="24"/>
                <w:szCs w:val="24"/>
              </w:rPr>
            </w:pPr>
            <w:r w:rsidRPr="00B91E67">
              <w:rPr>
                <w:sz w:val="24"/>
                <w:szCs w:val="24"/>
              </w:rPr>
              <w:t>Īpašnieks aprobežots ar likuma "Par valsts un pašvaldību zemes īpašuma tiesībām un to nostiprināšanu zemesgrāmatās " 16.panta noteikumiem: nekustamo īpašumu piecus gadus nedrīkst atsavināt, ieķīlāt vai nodibināt personālservitūtu, ja citos likumos nav noteikts citādi;</w:t>
            </w:r>
          </w:p>
          <w:p w14:paraId="6C81F861" w14:textId="77777777" w:rsidR="00725E78" w:rsidRPr="00B91E67" w:rsidRDefault="00725E78" w:rsidP="00D72EBB">
            <w:pPr>
              <w:pStyle w:val="ListParagraph"/>
              <w:numPr>
                <w:ilvl w:val="2"/>
                <w:numId w:val="5"/>
              </w:numPr>
              <w:spacing w:line="240" w:lineRule="auto"/>
              <w:ind w:left="0" w:firstLine="0"/>
              <w:rPr>
                <w:sz w:val="24"/>
                <w:szCs w:val="24"/>
              </w:rPr>
            </w:pPr>
            <w:r w:rsidRPr="00B91E67">
              <w:rPr>
                <w:sz w:val="24"/>
                <w:szCs w:val="24"/>
              </w:rPr>
              <w:t>Drošības aizsargjoslas teritorija gar dzelzceļu pa kuru pārvadā naftu, naftas produktus, bīstamās ķīmiskās vielas un produktus – 0,1089 ha platībā;</w:t>
            </w:r>
          </w:p>
          <w:p w14:paraId="51229F7E" w14:textId="77777777" w:rsidR="00725E78" w:rsidRPr="00B91E67" w:rsidRDefault="00725E78" w:rsidP="00D72EBB">
            <w:pPr>
              <w:pStyle w:val="ListParagraph"/>
              <w:numPr>
                <w:ilvl w:val="2"/>
                <w:numId w:val="5"/>
              </w:numPr>
              <w:spacing w:line="240" w:lineRule="auto"/>
              <w:ind w:left="0" w:firstLine="0"/>
              <w:rPr>
                <w:sz w:val="24"/>
                <w:szCs w:val="24"/>
              </w:rPr>
            </w:pPr>
            <w:r w:rsidRPr="00B91E67">
              <w:rPr>
                <w:sz w:val="24"/>
                <w:szCs w:val="24"/>
              </w:rPr>
              <w:t>Drošības aizsargjoslas teritorija gar dzelzceļu pa kuru pārvadā naftu, naftas produktus, bīstamās ķīmiskās vielas un produktus – 0,0047 ha platībā;</w:t>
            </w:r>
          </w:p>
          <w:p w14:paraId="384D8129" w14:textId="77777777" w:rsidR="00725E78" w:rsidRPr="00B91E67" w:rsidRDefault="00725E78" w:rsidP="00D72EBB">
            <w:pPr>
              <w:pStyle w:val="ListParagraph"/>
              <w:numPr>
                <w:ilvl w:val="2"/>
                <w:numId w:val="5"/>
              </w:numPr>
              <w:spacing w:line="240" w:lineRule="auto"/>
              <w:ind w:left="0" w:firstLine="0"/>
              <w:rPr>
                <w:sz w:val="24"/>
                <w:szCs w:val="24"/>
              </w:rPr>
            </w:pPr>
            <w:r w:rsidRPr="00B91E67">
              <w:rPr>
                <w:sz w:val="24"/>
                <w:szCs w:val="24"/>
              </w:rPr>
              <w:t>Ekspluatācijas aizsargjoslas teritorija gar dzelzceļu pilsētās un ciemos – 0,1089 ha platībā;</w:t>
            </w:r>
          </w:p>
          <w:p w14:paraId="2C185CCC" w14:textId="77777777" w:rsidR="009944CC" w:rsidRPr="00B91E67" w:rsidRDefault="00725E78" w:rsidP="00D72EBB">
            <w:pPr>
              <w:pStyle w:val="ListParagraph"/>
              <w:numPr>
                <w:ilvl w:val="2"/>
                <w:numId w:val="5"/>
              </w:numPr>
              <w:spacing w:line="240" w:lineRule="auto"/>
              <w:ind w:left="0" w:firstLine="0"/>
              <w:rPr>
                <w:sz w:val="24"/>
                <w:szCs w:val="24"/>
              </w:rPr>
            </w:pPr>
            <w:r w:rsidRPr="00B91E67">
              <w:rPr>
                <w:sz w:val="24"/>
                <w:szCs w:val="24"/>
              </w:rPr>
              <w:t>Ekspluatācijas aizsargjoslas teritorija gar dzelzceļu pilsētās un ciemos – 0,0047 ha platībā.</w:t>
            </w:r>
          </w:p>
          <w:p w14:paraId="75D87EE6" w14:textId="19A57C01" w:rsidR="00AE5432" w:rsidRPr="00B91E67" w:rsidRDefault="00AE5432" w:rsidP="00D72EBB">
            <w:pPr>
              <w:pStyle w:val="ListParagraph"/>
              <w:numPr>
                <w:ilvl w:val="1"/>
                <w:numId w:val="5"/>
              </w:numPr>
              <w:spacing w:line="240" w:lineRule="auto"/>
              <w:ind w:left="0" w:firstLine="0"/>
              <w:rPr>
                <w:sz w:val="24"/>
                <w:szCs w:val="24"/>
              </w:rPr>
            </w:pPr>
            <w:r w:rsidRPr="00B91E67">
              <w:rPr>
                <w:sz w:val="24"/>
                <w:szCs w:val="24"/>
              </w:rPr>
              <w:t>Nomas objekts saskaņā ar Jēkabpils pilsētas teritorijas plānojumu atrodas smagās rūpniecības objektu apbūves teritorijā (ar ievērojamu pieļaujamo ietekmi uz vidi) kods RR2, atļautā izmantošana noteikta Jēkabpils pilsētas domes 2010.gada 4.marta saistošo noteikumos Nr. 6 “Jēkabpils pilsētas teritorijas izmantošanas un apbūves noteikumi” (skatīt 5.pielikumu</w:t>
            </w:r>
            <w:r w:rsidR="00113C8D" w:rsidRPr="00B91E67">
              <w:rPr>
                <w:sz w:val="24"/>
                <w:szCs w:val="24"/>
              </w:rPr>
              <w:t xml:space="preserve"> pie nomas tiesību izsoles noteikumiem</w:t>
            </w:r>
            <w:r w:rsidRPr="00B91E67">
              <w:rPr>
                <w:sz w:val="24"/>
                <w:szCs w:val="24"/>
              </w:rPr>
              <w:t>).</w:t>
            </w:r>
          </w:p>
          <w:p w14:paraId="3F2BBC52" w14:textId="4814FCD0" w:rsidR="00AE5432" w:rsidRPr="00B91E67" w:rsidRDefault="00AE5432" w:rsidP="00D72EBB">
            <w:pPr>
              <w:jc w:val="both"/>
              <w:rPr>
                <w:i/>
              </w:rPr>
            </w:pPr>
            <w:r w:rsidRPr="00B91E67">
              <w:rPr>
                <w:i/>
              </w:rPr>
              <w:t>Jēkabpils pilsētas domes 2010.gada 4.marta saistošie noteikumi Nr. 6 “Jēkabpils pilsētas teritorijas izmantošanas un apbūves noteikumi” pieejami šeit: https://www.jekabpils.lv/lv/pilseta/planosanas-dokumenti/teritorijas-planojums</w:t>
            </w:r>
            <w:r w:rsidR="00C9094C">
              <w:rPr>
                <w:i/>
              </w:rPr>
              <w:t>.</w:t>
            </w:r>
            <w:r w:rsidRPr="00B91E67">
              <w:rPr>
                <w:i/>
              </w:rPr>
              <w:t xml:space="preserve"> </w:t>
            </w:r>
          </w:p>
        </w:tc>
      </w:tr>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lastRenderedPageBreak/>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14FACB3F" w:rsidR="0082524B" w:rsidRPr="00B91E67" w:rsidRDefault="00B243A2" w:rsidP="009516FE">
            <w:pPr>
              <w:jc w:val="both"/>
              <w:rPr>
                <w:sz w:val="24"/>
                <w:szCs w:val="24"/>
              </w:rPr>
            </w:pPr>
            <w:r>
              <w:rPr>
                <w:sz w:val="24"/>
                <w:szCs w:val="24"/>
              </w:rPr>
              <w:t>Trešā</w:t>
            </w:r>
            <w:r w:rsidR="0082524B" w:rsidRPr="00B91E67">
              <w:rPr>
                <w:sz w:val="24"/>
                <w:szCs w:val="24"/>
              </w:rPr>
              <w:t xml:space="preserve"> atklātā un mutiskā izsole ar augšupejošu soli</w:t>
            </w:r>
            <w:r w:rsidR="00C9094C">
              <w:rPr>
                <w:sz w:val="24"/>
                <w:szCs w:val="24"/>
              </w:rPr>
              <w:t>.</w:t>
            </w:r>
          </w:p>
        </w:tc>
      </w:tr>
      <w:tr w:rsidR="00B91E67" w:rsidRPr="00B91E67" w14:paraId="5F3FC086" w14:textId="77777777" w:rsidTr="00487A0F">
        <w:tc>
          <w:tcPr>
            <w:tcW w:w="3227" w:type="dxa"/>
          </w:tcPr>
          <w:p w14:paraId="3977FE94" w14:textId="2313987A" w:rsidR="00BA2981" w:rsidRPr="00B91E67" w:rsidRDefault="004C18DC" w:rsidP="00B7358C">
            <w:pPr>
              <w:tabs>
                <w:tab w:val="left" w:pos="900"/>
              </w:tabs>
              <w:rPr>
                <w:caps/>
                <w:sz w:val="24"/>
                <w:szCs w:val="24"/>
              </w:rPr>
            </w:pPr>
            <w:r w:rsidRPr="00B91E67">
              <w:rPr>
                <w:sz w:val="24"/>
                <w:szCs w:val="24"/>
              </w:rPr>
              <w:t>4</w:t>
            </w:r>
            <w:r w:rsidR="009944CC" w:rsidRPr="00B91E67">
              <w:rPr>
                <w:sz w:val="24"/>
                <w:szCs w:val="24"/>
              </w:rPr>
              <w:t xml:space="preserve">. </w:t>
            </w:r>
            <w:r w:rsidR="00B7358C">
              <w:rPr>
                <w:sz w:val="24"/>
                <w:szCs w:val="24"/>
              </w:rPr>
              <w:t>N</w:t>
            </w:r>
            <w:r w:rsidR="00BA2981" w:rsidRPr="00B91E67">
              <w:rPr>
                <w:sz w:val="24"/>
                <w:szCs w:val="24"/>
              </w:rPr>
              <w:t>omas objekta sākotnējā nosacītā nomas maksa</w:t>
            </w:r>
            <w:r w:rsidR="00B7358C">
              <w:rPr>
                <w:sz w:val="24"/>
                <w:szCs w:val="24"/>
              </w:rPr>
              <w:t xml:space="preserve"> un</w:t>
            </w:r>
            <w:r w:rsidR="00B7358C" w:rsidRPr="00B91E67">
              <w:rPr>
                <w:sz w:val="24"/>
                <w:szCs w:val="24"/>
              </w:rPr>
              <w:t xml:space="preserve"> </w:t>
            </w:r>
            <w:r w:rsidR="00B7358C">
              <w:rPr>
                <w:sz w:val="24"/>
                <w:szCs w:val="24"/>
              </w:rPr>
              <w:t>i</w:t>
            </w:r>
            <w:r w:rsidR="00B7358C" w:rsidRPr="00B91E67">
              <w:rPr>
                <w:sz w:val="24"/>
                <w:szCs w:val="24"/>
              </w:rPr>
              <w:t>zsoles nosacītā nomas maksa mēnesī</w:t>
            </w:r>
            <w:r w:rsidR="00B7358C">
              <w:rPr>
                <w:sz w:val="24"/>
                <w:szCs w:val="24"/>
              </w:rPr>
              <w:t>.</w:t>
            </w:r>
            <w:r w:rsidR="00BA2981" w:rsidRPr="00B91E67">
              <w:rPr>
                <w:sz w:val="24"/>
                <w:szCs w:val="24"/>
              </w:rPr>
              <w:t xml:space="preserve"> </w:t>
            </w:r>
          </w:p>
        </w:tc>
        <w:tc>
          <w:tcPr>
            <w:tcW w:w="6520" w:type="dxa"/>
          </w:tcPr>
          <w:p w14:paraId="0D3CD4E8" w14:textId="5EFC65D4" w:rsidR="00B7358C" w:rsidRDefault="00294E74" w:rsidP="00D738AF">
            <w:pPr>
              <w:jc w:val="both"/>
              <w:rPr>
                <w:sz w:val="24"/>
                <w:szCs w:val="24"/>
              </w:rPr>
            </w:pPr>
            <w:r>
              <w:rPr>
                <w:sz w:val="24"/>
                <w:szCs w:val="24"/>
              </w:rPr>
              <w:t xml:space="preserve">4.1. </w:t>
            </w:r>
            <w:r w:rsidR="00D738AF">
              <w:rPr>
                <w:sz w:val="24"/>
                <w:szCs w:val="24"/>
              </w:rPr>
              <w:t>S</w:t>
            </w:r>
            <w:r w:rsidR="00D738AF" w:rsidRPr="00B91E67">
              <w:rPr>
                <w:sz w:val="24"/>
                <w:szCs w:val="24"/>
              </w:rPr>
              <w:t xml:space="preserve">askaņā ar sertificēta nekustamā īpašuma vērtētāja 2018.gada 13.septembra </w:t>
            </w:r>
            <w:r w:rsidR="00E405FD">
              <w:rPr>
                <w:sz w:val="24"/>
                <w:szCs w:val="24"/>
              </w:rPr>
              <w:t xml:space="preserve">un 2020.gada 5.jūnija </w:t>
            </w:r>
            <w:r w:rsidR="00D738AF" w:rsidRPr="00B91E67">
              <w:rPr>
                <w:sz w:val="24"/>
                <w:szCs w:val="24"/>
              </w:rPr>
              <w:t xml:space="preserve">noteikto iespējamo </w:t>
            </w:r>
            <w:r w:rsidR="00D738AF">
              <w:rPr>
                <w:sz w:val="24"/>
                <w:szCs w:val="24"/>
              </w:rPr>
              <w:t>tirgus nomas maksas novērtējumu i</w:t>
            </w:r>
            <w:r w:rsidR="00B7358C">
              <w:rPr>
                <w:sz w:val="24"/>
                <w:szCs w:val="24"/>
              </w:rPr>
              <w:t>zsoles nosacītā</w:t>
            </w:r>
            <w:r w:rsidR="006635A2">
              <w:rPr>
                <w:sz w:val="24"/>
                <w:szCs w:val="24"/>
              </w:rPr>
              <w:t xml:space="preserve"> (sākotnējā) </w:t>
            </w:r>
            <w:r w:rsidR="00B7358C">
              <w:rPr>
                <w:sz w:val="24"/>
                <w:szCs w:val="24"/>
              </w:rPr>
              <w:t xml:space="preserve"> nomas maksa Nomas objektam </w:t>
            </w:r>
            <w:r w:rsidR="006635A2">
              <w:rPr>
                <w:sz w:val="24"/>
                <w:szCs w:val="24"/>
              </w:rPr>
              <w:t>ir</w:t>
            </w:r>
            <w:r w:rsidR="00B7358C">
              <w:rPr>
                <w:sz w:val="24"/>
                <w:szCs w:val="24"/>
              </w:rPr>
              <w:t xml:space="preserve"> noteikta </w:t>
            </w:r>
            <w:bookmarkStart w:id="2" w:name="_Hlk5058227"/>
            <w:r w:rsidR="00B7358C" w:rsidRPr="0078101B">
              <w:rPr>
                <w:sz w:val="24"/>
                <w:szCs w:val="24"/>
              </w:rPr>
              <w:t xml:space="preserve">3540,00 </w:t>
            </w:r>
            <w:r w:rsidR="00D738AF" w:rsidRPr="0078101B">
              <w:rPr>
                <w:sz w:val="24"/>
                <w:szCs w:val="24"/>
              </w:rPr>
              <w:t>euro</w:t>
            </w:r>
            <w:r w:rsidR="00D738AF">
              <w:rPr>
                <w:sz w:val="24"/>
                <w:szCs w:val="24"/>
              </w:rPr>
              <w:t xml:space="preserve"> </w:t>
            </w:r>
            <w:r w:rsidR="00B909AB" w:rsidRPr="0078101B">
              <w:rPr>
                <w:i/>
                <w:iCs/>
                <w:sz w:val="24"/>
                <w:szCs w:val="24"/>
              </w:rPr>
              <w:t>(</w:t>
            </w:r>
            <w:r w:rsidR="00B7358C" w:rsidRPr="0078101B">
              <w:rPr>
                <w:i/>
                <w:iCs/>
                <w:sz w:val="24"/>
                <w:szCs w:val="24"/>
              </w:rPr>
              <w:t>trīs t</w:t>
            </w:r>
            <w:r w:rsidR="00B909AB" w:rsidRPr="0078101B">
              <w:rPr>
                <w:i/>
                <w:iCs/>
                <w:sz w:val="24"/>
                <w:szCs w:val="24"/>
              </w:rPr>
              <w:t>ūk</w:t>
            </w:r>
            <w:r w:rsidR="00B7358C" w:rsidRPr="0078101B">
              <w:rPr>
                <w:i/>
                <w:iCs/>
                <w:sz w:val="24"/>
                <w:szCs w:val="24"/>
              </w:rPr>
              <w:t xml:space="preserve">stoši pieci simti četrdesmit eiro un 00 centi) </w:t>
            </w:r>
            <w:r w:rsidR="00B7358C" w:rsidRPr="00B91E67">
              <w:rPr>
                <w:sz w:val="24"/>
                <w:szCs w:val="24"/>
              </w:rPr>
              <w:t xml:space="preserve">mēnesī </w:t>
            </w:r>
            <w:bookmarkEnd w:id="2"/>
            <w:r w:rsidR="00B909AB">
              <w:rPr>
                <w:sz w:val="24"/>
                <w:szCs w:val="24"/>
              </w:rPr>
              <w:t>b</w:t>
            </w:r>
            <w:r w:rsidR="00D738AF">
              <w:rPr>
                <w:sz w:val="24"/>
                <w:szCs w:val="24"/>
              </w:rPr>
              <w:t>ez pievienotās vērtības nodokļa</w:t>
            </w:r>
            <w:r w:rsidR="008B51EE">
              <w:rPr>
                <w:sz w:val="24"/>
                <w:szCs w:val="24"/>
              </w:rPr>
              <w:t xml:space="preserve"> </w:t>
            </w:r>
            <w:r w:rsidR="00D738AF">
              <w:rPr>
                <w:sz w:val="24"/>
                <w:szCs w:val="24"/>
              </w:rPr>
              <w:t>.</w:t>
            </w:r>
            <w:r w:rsidR="008B51EE">
              <w:rPr>
                <w:sz w:val="24"/>
                <w:szCs w:val="24"/>
              </w:rPr>
              <w:t xml:space="preserve">Uz otro izsoli </w:t>
            </w:r>
            <w:r w:rsidR="00B7358C">
              <w:rPr>
                <w:sz w:val="24"/>
                <w:szCs w:val="24"/>
              </w:rPr>
              <w:t xml:space="preserve">sākotnējā nosacītā nomas maksa </w:t>
            </w:r>
            <w:r w:rsidR="008B51EE">
              <w:rPr>
                <w:sz w:val="24"/>
                <w:szCs w:val="24"/>
              </w:rPr>
              <w:t xml:space="preserve">bija </w:t>
            </w:r>
            <w:r w:rsidR="00E405FD">
              <w:rPr>
                <w:sz w:val="24"/>
                <w:szCs w:val="24"/>
              </w:rPr>
              <w:t>noteikta</w:t>
            </w:r>
            <w:r w:rsidR="00B7358C">
              <w:rPr>
                <w:sz w:val="24"/>
                <w:szCs w:val="24"/>
              </w:rPr>
              <w:t xml:space="preserve"> </w:t>
            </w:r>
            <w:r w:rsidR="00B909AB">
              <w:rPr>
                <w:sz w:val="24"/>
                <w:szCs w:val="24"/>
              </w:rPr>
              <w:t>2832,00</w:t>
            </w:r>
            <w:r w:rsidR="00D738AF" w:rsidRPr="00B909AB">
              <w:rPr>
                <w:i/>
                <w:sz w:val="24"/>
                <w:szCs w:val="24"/>
              </w:rPr>
              <w:t xml:space="preserve"> </w:t>
            </w:r>
            <w:r w:rsidR="00D738AF" w:rsidRPr="0078101B">
              <w:rPr>
                <w:iCs/>
                <w:sz w:val="24"/>
                <w:szCs w:val="24"/>
              </w:rPr>
              <w:t>euro</w:t>
            </w:r>
            <w:r w:rsidR="00B909AB" w:rsidRPr="0078101B">
              <w:rPr>
                <w:iCs/>
                <w:sz w:val="24"/>
                <w:szCs w:val="24"/>
              </w:rPr>
              <w:t xml:space="preserve"> </w:t>
            </w:r>
            <w:r w:rsidR="00B909AB">
              <w:rPr>
                <w:sz w:val="24"/>
                <w:szCs w:val="24"/>
              </w:rPr>
              <w:t>(</w:t>
            </w:r>
            <w:r w:rsidR="00B909AB" w:rsidRPr="0078101B">
              <w:rPr>
                <w:i/>
                <w:iCs/>
                <w:sz w:val="24"/>
                <w:szCs w:val="24"/>
              </w:rPr>
              <w:t>divi tūkstoši astoņi simti trīsdesmit divi eiro un 00 centi)</w:t>
            </w:r>
            <w:r w:rsidR="00B909AB">
              <w:rPr>
                <w:sz w:val="24"/>
                <w:szCs w:val="24"/>
              </w:rPr>
              <w:t xml:space="preserve"> mēnesī bez pievienotās vērtības nodokļa.</w:t>
            </w:r>
          </w:p>
          <w:p w14:paraId="13DB673A" w14:textId="188E6A59" w:rsidR="00294E74" w:rsidRPr="00D34BDE" w:rsidRDefault="00294E74" w:rsidP="00D738AF">
            <w:pPr>
              <w:jc w:val="both"/>
              <w:rPr>
                <w:sz w:val="24"/>
                <w:szCs w:val="24"/>
              </w:rPr>
            </w:pPr>
            <w:r>
              <w:rPr>
                <w:sz w:val="24"/>
                <w:szCs w:val="24"/>
              </w:rPr>
              <w:t>4.2. Nomas objekta trešās izsoles sākotnējā nosacītā nomas maksa ir</w:t>
            </w:r>
            <w:r w:rsidR="000E1A69">
              <w:rPr>
                <w:sz w:val="24"/>
                <w:szCs w:val="24"/>
              </w:rPr>
              <w:t xml:space="preserve"> 2500,00 euro </w:t>
            </w:r>
            <w:r w:rsidR="000E1A69" w:rsidRPr="0078101B">
              <w:rPr>
                <w:i/>
                <w:iCs/>
                <w:sz w:val="24"/>
                <w:szCs w:val="24"/>
              </w:rPr>
              <w:t xml:space="preserve">(divi tūkstoši pieci simti </w:t>
            </w:r>
            <w:r w:rsidR="0078101B" w:rsidRPr="0078101B">
              <w:rPr>
                <w:i/>
                <w:iCs/>
                <w:sz w:val="24"/>
                <w:szCs w:val="24"/>
              </w:rPr>
              <w:t>eiro un 00 centi)</w:t>
            </w:r>
            <w:r w:rsidR="00D34BDE">
              <w:rPr>
                <w:sz w:val="24"/>
                <w:szCs w:val="24"/>
              </w:rPr>
              <w:t>mēnesī bez pievienotās vērtības nodokļa.</w:t>
            </w:r>
          </w:p>
          <w:p w14:paraId="4B6E3DA5" w14:textId="7BB94299" w:rsidR="00CC0365" w:rsidRPr="00B91E67" w:rsidRDefault="00CC0365" w:rsidP="00D738AF">
            <w:pPr>
              <w:jc w:val="both"/>
              <w:rPr>
                <w:sz w:val="24"/>
                <w:szCs w:val="24"/>
              </w:rPr>
            </w:pPr>
          </w:p>
        </w:tc>
      </w:tr>
      <w:tr w:rsidR="00B91E67" w:rsidRPr="00B91E67" w14:paraId="15B3D956" w14:textId="77777777" w:rsidTr="009516FE">
        <w:tc>
          <w:tcPr>
            <w:tcW w:w="3227" w:type="dxa"/>
          </w:tcPr>
          <w:p w14:paraId="673E0BA3" w14:textId="41EE5BCE" w:rsidR="0082524B" w:rsidRPr="00B91E67" w:rsidRDefault="004C18DC" w:rsidP="009516FE">
            <w:pPr>
              <w:tabs>
                <w:tab w:val="left" w:pos="900"/>
              </w:tabs>
              <w:rPr>
                <w:sz w:val="24"/>
                <w:szCs w:val="24"/>
              </w:rPr>
            </w:pPr>
            <w:r w:rsidRPr="00B91E67">
              <w:rPr>
                <w:sz w:val="24"/>
                <w:szCs w:val="24"/>
              </w:rPr>
              <w:t>5</w:t>
            </w:r>
            <w:r w:rsidR="0082524B" w:rsidRPr="00B91E67">
              <w:rPr>
                <w:sz w:val="24"/>
                <w:szCs w:val="24"/>
              </w:rPr>
              <w:t>. Izsoles solis</w:t>
            </w:r>
            <w:r w:rsidR="006E6349">
              <w:rPr>
                <w:sz w:val="24"/>
                <w:szCs w:val="24"/>
              </w:rPr>
              <w:t>.</w:t>
            </w:r>
          </w:p>
        </w:tc>
        <w:tc>
          <w:tcPr>
            <w:tcW w:w="6520" w:type="dxa"/>
          </w:tcPr>
          <w:p w14:paraId="52515843" w14:textId="2EF51A63" w:rsidR="0082524B" w:rsidRPr="00B91E67" w:rsidRDefault="00B7358C" w:rsidP="009516FE">
            <w:pPr>
              <w:jc w:val="both"/>
              <w:rPr>
                <w:sz w:val="24"/>
                <w:szCs w:val="24"/>
              </w:rPr>
            </w:pPr>
            <w:r>
              <w:rPr>
                <w:sz w:val="24"/>
                <w:szCs w:val="24"/>
              </w:rPr>
              <w:t>35</w:t>
            </w:r>
            <w:r w:rsidR="0082524B" w:rsidRPr="00B91E67">
              <w:rPr>
                <w:sz w:val="24"/>
                <w:szCs w:val="24"/>
              </w:rPr>
              <w:t>0</w:t>
            </w:r>
            <w:r w:rsidR="00DC4E24" w:rsidRPr="00B91E67">
              <w:rPr>
                <w:sz w:val="24"/>
                <w:szCs w:val="24"/>
              </w:rPr>
              <w:t>,00</w:t>
            </w:r>
            <w:r w:rsidR="0082524B" w:rsidRPr="00B91E67">
              <w:rPr>
                <w:sz w:val="24"/>
                <w:szCs w:val="24"/>
              </w:rPr>
              <w:t xml:space="preserve"> </w:t>
            </w:r>
            <w:r w:rsidR="0082524B" w:rsidRPr="00B91E67">
              <w:rPr>
                <w:i/>
                <w:sz w:val="24"/>
                <w:szCs w:val="24"/>
              </w:rPr>
              <w:t>euro</w:t>
            </w:r>
            <w:r w:rsidR="00C9094C">
              <w:rPr>
                <w:i/>
                <w:sz w:val="24"/>
                <w:szCs w:val="24"/>
              </w:rPr>
              <w:t>.</w:t>
            </w:r>
          </w:p>
        </w:tc>
      </w:tr>
      <w:tr w:rsidR="00B91E67" w:rsidRPr="00B91E67" w14:paraId="1BA7D5A6" w14:textId="77777777" w:rsidTr="00487A0F">
        <w:trPr>
          <w:trHeight w:val="239"/>
        </w:trPr>
        <w:tc>
          <w:tcPr>
            <w:tcW w:w="3227" w:type="dxa"/>
          </w:tcPr>
          <w:p w14:paraId="2BC9CFDD" w14:textId="3AA7F55A" w:rsidR="00BA2981" w:rsidRPr="00B91E67" w:rsidRDefault="004C18DC" w:rsidP="00505576">
            <w:pPr>
              <w:tabs>
                <w:tab w:val="left" w:pos="900"/>
              </w:tabs>
              <w:rPr>
                <w:sz w:val="24"/>
                <w:szCs w:val="24"/>
              </w:rPr>
            </w:pPr>
            <w:r w:rsidRPr="00B91E67">
              <w:rPr>
                <w:sz w:val="24"/>
                <w:szCs w:val="24"/>
              </w:rPr>
              <w:t>6</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7DE7A53B" w:rsidR="00BA2981" w:rsidRPr="00B91E67" w:rsidRDefault="00BA2981" w:rsidP="00F428D2">
            <w:pPr>
              <w:rPr>
                <w:sz w:val="24"/>
                <w:szCs w:val="24"/>
              </w:rPr>
            </w:pPr>
            <w:r w:rsidRPr="00B91E67">
              <w:rPr>
                <w:sz w:val="24"/>
                <w:szCs w:val="24"/>
              </w:rPr>
              <w:t>15 gadi no līguma parakstīšanas brīža</w:t>
            </w:r>
            <w:r w:rsidR="004422A3" w:rsidRPr="00B91E67">
              <w:rPr>
                <w:sz w:val="24"/>
                <w:szCs w:val="24"/>
              </w:rPr>
              <w:t>.</w:t>
            </w:r>
          </w:p>
        </w:tc>
      </w:tr>
      <w:tr w:rsidR="00B91E67" w:rsidRPr="00B91E67" w14:paraId="5A0BC598" w14:textId="77777777" w:rsidTr="00487A0F">
        <w:tc>
          <w:tcPr>
            <w:tcW w:w="3227" w:type="dxa"/>
          </w:tcPr>
          <w:p w14:paraId="7B68523E" w14:textId="587C543C" w:rsidR="00BA2981" w:rsidRPr="00B91E67" w:rsidRDefault="004C18DC" w:rsidP="002F0E8A">
            <w:pPr>
              <w:tabs>
                <w:tab w:val="left" w:pos="900"/>
              </w:tabs>
              <w:rPr>
                <w:sz w:val="24"/>
                <w:szCs w:val="24"/>
              </w:rPr>
            </w:pPr>
            <w:r w:rsidRPr="00B91E67">
              <w:rPr>
                <w:sz w:val="24"/>
                <w:szCs w:val="24"/>
              </w:rPr>
              <w:t>7</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6C281DCA" w14:textId="56CB038A" w:rsidR="00BA2981" w:rsidRPr="00B91E67" w:rsidRDefault="00487A0F" w:rsidP="00C9094C">
            <w:pPr>
              <w:jc w:val="both"/>
              <w:rPr>
                <w:sz w:val="24"/>
                <w:szCs w:val="24"/>
              </w:rPr>
            </w:pPr>
            <w:r w:rsidRPr="00B91E67">
              <w:rPr>
                <w:sz w:val="24"/>
                <w:szCs w:val="24"/>
              </w:rPr>
              <w:t xml:space="preserve">Nomas objekts tiek iznomāts ar mērķi īstenot Eiropas Savienības līdzfinansēto projektu “Degradētās teritorijas revitalizācija </w:t>
            </w:r>
            <w:r w:rsidRPr="00B91E67">
              <w:rPr>
                <w:sz w:val="24"/>
                <w:szCs w:val="24"/>
              </w:rPr>
              <w:lastRenderedPageBreak/>
              <w:t>uzņēmējdarbības attīstībai Jēkabpilī”, projekta identifikācijas Nr. 5.6.2.0/18/I/007</w:t>
            </w:r>
            <w:r w:rsidR="00C9094C">
              <w:rPr>
                <w:sz w:val="24"/>
                <w:szCs w:val="24"/>
              </w:rPr>
              <w:t>.</w:t>
            </w:r>
          </w:p>
        </w:tc>
      </w:tr>
      <w:tr w:rsidR="00B91E67" w:rsidRPr="00B91E67" w14:paraId="1CF15349" w14:textId="77777777" w:rsidTr="00487A0F">
        <w:tc>
          <w:tcPr>
            <w:tcW w:w="3227" w:type="dxa"/>
          </w:tcPr>
          <w:p w14:paraId="10BBF695" w14:textId="34B87A22" w:rsidR="00BA2981" w:rsidRPr="00B91E67" w:rsidRDefault="004C18DC" w:rsidP="00505576">
            <w:pPr>
              <w:tabs>
                <w:tab w:val="left" w:pos="900"/>
              </w:tabs>
              <w:rPr>
                <w:sz w:val="24"/>
                <w:szCs w:val="24"/>
              </w:rPr>
            </w:pPr>
            <w:r w:rsidRPr="00B91E67">
              <w:rPr>
                <w:sz w:val="24"/>
                <w:szCs w:val="24"/>
              </w:rPr>
              <w:lastRenderedPageBreak/>
              <w:t>8</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2AB10EDD" w14:textId="5B00E0CA" w:rsidR="0065503F" w:rsidRPr="00B91E67" w:rsidRDefault="00D738AF" w:rsidP="006E6349">
            <w:pPr>
              <w:spacing w:line="247" w:lineRule="auto"/>
              <w:ind w:firstLine="34"/>
              <w:jc w:val="both"/>
              <w:rPr>
                <w:sz w:val="24"/>
                <w:szCs w:val="24"/>
              </w:rPr>
            </w:pPr>
            <w:r>
              <w:rPr>
                <w:sz w:val="24"/>
                <w:szCs w:val="24"/>
              </w:rPr>
              <w:t xml:space="preserve">8.1.  </w:t>
            </w:r>
            <w:r w:rsidR="0065503F" w:rsidRPr="00B91E67">
              <w:rPr>
                <w:sz w:val="24"/>
                <w:szCs w:val="24"/>
              </w:rPr>
              <w:t>Nomas maksa par Nomas objektu jāmaksā saskaņā ar nomas līguma nosacījumiem.</w:t>
            </w:r>
            <w:r w:rsidR="000F3608">
              <w:rPr>
                <w:sz w:val="24"/>
                <w:szCs w:val="24"/>
              </w:rPr>
              <w:t xml:space="preserve"> Nomas līguma projekts noteikts Nomas objekta nomas tiesību </w:t>
            </w:r>
            <w:r w:rsidR="006541C0">
              <w:rPr>
                <w:sz w:val="24"/>
                <w:szCs w:val="24"/>
              </w:rPr>
              <w:t>trešās</w:t>
            </w:r>
            <w:r w:rsidR="000F3608">
              <w:rPr>
                <w:sz w:val="24"/>
                <w:szCs w:val="24"/>
              </w:rPr>
              <w:t xml:space="preserve"> izsoles noteikumu 2.pielikumā.</w:t>
            </w:r>
          </w:p>
          <w:p w14:paraId="796AD043" w14:textId="53C5CA5A" w:rsidR="0065503F" w:rsidRPr="00B91E67" w:rsidRDefault="0065503F" w:rsidP="006E6349">
            <w:pPr>
              <w:pStyle w:val="ListParagraph"/>
              <w:numPr>
                <w:ilvl w:val="1"/>
                <w:numId w:val="35"/>
              </w:numPr>
              <w:spacing w:line="247" w:lineRule="auto"/>
              <w:ind w:left="34" w:firstLine="3"/>
              <w:rPr>
                <w:sz w:val="24"/>
                <w:szCs w:val="24"/>
              </w:rPr>
            </w:pPr>
            <w:r w:rsidRPr="00B91E67">
              <w:rPr>
                <w:sz w:val="24"/>
                <w:szCs w:val="24"/>
              </w:rPr>
              <w:t xml:space="preserve">Nomas objekts tiek iznomāts nomnieka darbības aprakstā paredzētās </w:t>
            </w:r>
            <w:r w:rsidR="00B37CFA" w:rsidRPr="00B91E67">
              <w:rPr>
                <w:sz w:val="24"/>
                <w:szCs w:val="24"/>
              </w:rPr>
              <w:t xml:space="preserve">saimnieciskās </w:t>
            </w:r>
            <w:r w:rsidRPr="00B91E67">
              <w:rPr>
                <w:sz w:val="24"/>
                <w:szCs w:val="24"/>
              </w:rPr>
              <w:t>darbības veikšanai. Paredzētā darbība Nomas objekta teritorijā nevar būt saistīta ar šādām tautsaimniecības nozarēm (atbilstoši Eiropas Parlamenta un Padomes 2006. gada 20.decembra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w:t>
            </w:r>
          </w:p>
          <w:p w14:paraId="11C49C7E" w14:textId="71B18CDD" w:rsidR="0065503F" w:rsidRPr="00B91E67" w:rsidRDefault="0065503F" w:rsidP="004C18DC">
            <w:pPr>
              <w:pStyle w:val="tv213"/>
              <w:numPr>
                <w:ilvl w:val="2"/>
                <w:numId w:val="35"/>
              </w:numPr>
              <w:spacing w:before="0" w:beforeAutospacing="0" w:after="0" w:afterAutospacing="0"/>
              <w:jc w:val="both"/>
            </w:pPr>
            <w:r w:rsidRPr="00B91E67">
              <w:t>elektroenerģija, gāzes apgāde, siltumapgāde, izņemot gaisa kondicionēšanu (NACE kods: D);</w:t>
            </w:r>
          </w:p>
          <w:p w14:paraId="3EB454E1" w14:textId="281D2CD8" w:rsidR="0065503F" w:rsidRPr="00B91E67" w:rsidRDefault="0065503F" w:rsidP="004C18DC">
            <w:pPr>
              <w:pStyle w:val="tv213"/>
              <w:numPr>
                <w:ilvl w:val="2"/>
                <w:numId w:val="35"/>
              </w:numPr>
              <w:spacing w:before="0" w:beforeAutospacing="0" w:after="0" w:afterAutospacing="0"/>
              <w:jc w:val="both"/>
            </w:pPr>
            <w:r w:rsidRPr="00B91E67">
              <w:t>ūdensapgāde, kā arī notekūdeņu, atkritumu apsaimniekošana un sanācija, izņemot otrreizējo pārstrādi (NACE kods: E);</w:t>
            </w:r>
          </w:p>
          <w:p w14:paraId="2729240A" w14:textId="0928FB31" w:rsidR="0065503F" w:rsidRPr="00B91E67" w:rsidRDefault="0065503F" w:rsidP="004C18DC">
            <w:pPr>
              <w:pStyle w:val="tv213"/>
              <w:numPr>
                <w:ilvl w:val="2"/>
                <w:numId w:val="35"/>
              </w:numPr>
              <w:spacing w:before="0" w:beforeAutospacing="0" w:after="0" w:afterAutospacing="0"/>
              <w:jc w:val="both"/>
            </w:pPr>
            <w:r w:rsidRPr="00B91E67">
              <w:t>vairumtirdzniecība un mazumtirdzniecība, izņemot automobiļu un motociklu remontu (NACE kods: G);</w:t>
            </w:r>
          </w:p>
          <w:p w14:paraId="7058677A" w14:textId="21C5A6BD" w:rsidR="0065503F" w:rsidRPr="00B91E67" w:rsidRDefault="0065503F" w:rsidP="004C18DC">
            <w:pPr>
              <w:pStyle w:val="tv213"/>
              <w:numPr>
                <w:ilvl w:val="2"/>
                <w:numId w:val="35"/>
              </w:numPr>
              <w:spacing w:before="0" w:beforeAutospacing="0" w:after="0" w:afterAutospacing="0"/>
              <w:jc w:val="both"/>
            </w:pPr>
            <w:r w:rsidRPr="00B91E67">
              <w:t>finanšu un apdrošināšanas darbības (NACE kods: K);</w:t>
            </w:r>
          </w:p>
          <w:p w14:paraId="0A8696FB" w14:textId="5AEBF937" w:rsidR="0065503F" w:rsidRPr="00B91E67" w:rsidRDefault="0065503F" w:rsidP="004C18DC">
            <w:pPr>
              <w:pStyle w:val="tv213"/>
              <w:numPr>
                <w:ilvl w:val="2"/>
                <w:numId w:val="35"/>
              </w:numPr>
              <w:spacing w:before="0" w:beforeAutospacing="0" w:after="0" w:afterAutospacing="0"/>
              <w:jc w:val="both"/>
            </w:pPr>
            <w:r w:rsidRPr="00B91E67">
              <w:t>operācijas ar nekustamo īpašumu (NACE kods: L);</w:t>
            </w:r>
          </w:p>
          <w:p w14:paraId="685ABEC6" w14:textId="76AB4B51" w:rsidR="0065503F" w:rsidRPr="00B91E67" w:rsidRDefault="0065503F" w:rsidP="004C18DC">
            <w:pPr>
              <w:pStyle w:val="tv213"/>
              <w:numPr>
                <w:ilvl w:val="2"/>
                <w:numId w:val="35"/>
              </w:numPr>
              <w:spacing w:before="0" w:beforeAutospacing="0" w:after="0" w:afterAutospacing="0"/>
              <w:jc w:val="both"/>
            </w:pPr>
            <w:r w:rsidRPr="00B91E67">
              <w:t>valsts pārvalde un aizsardzība, obligātā sociālā apdrošināšana (NACE kods: O);</w:t>
            </w:r>
          </w:p>
          <w:p w14:paraId="7C55967B" w14:textId="4586958C" w:rsidR="0065503F" w:rsidRPr="00B91E67" w:rsidRDefault="0065503F" w:rsidP="004C18DC">
            <w:pPr>
              <w:pStyle w:val="tv213"/>
              <w:numPr>
                <w:ilvl w:val="2"/>
                <w:numId w:val="35"/>
              </w:numPr>
              <w:spacing w:before="0" w:beforeAutospacing="0" w:after="0" w:afterAutospacing="0"/>
              <w:jc w:val="both"/>
            </w:pPr>
            <w:r w:rsidRPr="00B91E67">
              <w:t>azartspēles un derības (NACE kods: R92);</w:t>
            </w:r>
          </w:p>
          <w:p w14:paraId="7A7AE3BE" w14:textId="018858C7" w:rsidR="0065503F" w:rsidRPr="00B91E67" w:rsidRDefault="0065503F" w:rsidP="004C18DC">
            <w:pPr>
              <w:pStyle w:val="tv213"/>
              <w:numPr>
                <w:ilvl w:val="2"/>
                <w:numId w:val="35"/>
              </w:numPr>
              <w:spacing w:before="0" w:beforeAutospacing="0" w:after="0" w:afterAutospacing="0"/>
              <w:jc w:val="both"/>
            </w:pPr>
            <w:r w:rsidRPr="00B91E67">
              <w:t>tabakas audzēšana (NACE kods: A01.15) un tabakas izstrādājumu ražošana (NACE kods: C12);</w:t>
            </w:r>
          </w:p>
          <w:p w14:paraId="577FE1FD" w14:textId="4FA1B1C1" w:rsidR="0065503F" w:rsidRPr="00B91E67" w:rsidRDefault="0065503F" w:rsidP="004C18DC">
            <w:pPr>
              <w:pStyle w:val="tv213"/>
              <w:numPr>
                <w:ilvl w:val="2"/>
                <w:numId w:val="35"/>
              </w:numPr>
              <w:spacing w:before="0" w:beforeAutospacing="0" w:after="0" w:afterAutospacing="0"/>
              <w:jc w:val="both"/>
            </w:pPr>
            <w:r w:rsidRPr="00B91E67">
              <w:t>ārpusteritoriālo organizāciju un institūciju darbība (NACE kods: U).</w:t>
            </w:r>
          </w:p>
          <w:p w14:paraId="600D8B63" w14:textId="22B57B5F" w:rsidR="0065503F" w:rsidRPr="00B91E67" w:rsidRDefault="0065503F" w:rsidP="004C18DC">
            <w:pPr>
              <w:pStyle w:val="tv213"/>
              <w:numPr>
                <w:ilvl w:val="1"/>
                <w:numId w:val="35"/>
              </w:numPr>
              <w:spacing w:before="0" w:beforeAutospacing="0" w:after="0" w:afterAutospacing="0"/>
              <w:ind w:left="37" w:firstLine="0"/>
              <w:jc w:val="both"/>
            </w:pPr>
            <w:r w:rsidRPr="00B91E67">
              <w:rPr>
                <w:iCs/>
              </w:rPr>
              <w:t xml:space="preserve">Nomnieks </w:t>
            </w:r>
            <w:r w:rsidRPr="00B91E67">
              <w:t>apņemas patstāvīgi saņemt visus nepieciešamos saskaņojumus, licences un citus nepieciešamos dokumentus un atļaujas, ja tādi ir nepieciešami, lai izmantotu Nomas objektu savas saimnieciskās darbības aprakstā norādītajai darbībai.</w:t>
            </w:r>
          </w:p>
          <w:p w14:paraId="02A94510" w14:textId="02DD064A" w:rsidR="0065503F" w:rsidRPr="00B91E67" w:rsidRDefault="0065503F" w:rsidP="006E6349">
            <w:pPr>
              <w:pStyle w:val="tv213"/>
              <w:numPr>
                <w:ilvl w:val="1"/>
                <w:numId w:val="35"/>
              </w:numPr>
              <w:spacing w:before="0" w:beforeAutospacing="0" w:after="0" w:afterAutospacing="0"/>
              <w:ind w:left="34" w:firstLine="3"/>
              <w:jc w:val="both"/>
            </w:pPr>
            <w:bookmarkStart w:id="3" w:name="_Hlk524703927"/>
            <w:r w:rsidRPr="00B91E67">
              <w:t xml:space="preserve"> Lai nodrošinātu </w:t>
            </w:r>
            <w:r w:rsidR="00C9094C" w:rsidRPr="00C9094C">
              <w:t>Eiropas Savienības līdzfinansēt</w:t>
            </w:r>
            <w:r w:rsidR="00C9094C">
              <w:t>ā</w:t>
            </w:r>
            <w:r w:rsidR="00C9094C" w:rsidRPr="00C9094C">
              <w:t xml:space="preserve"> projekt</w:t>
            </w:r>
            <w:r w:rsidR="00C9094C">
              <w:t>a</w:t>
            </w:r>
            <w:r w:rsidR="00C9094C" w:rsidRPr="00C9094C">
              <w:t xml:space="preserve"> “Degradētās teritorijas revitalizācija uzņēmējdarbības attīstībai Jēkabpilī</w:t>
            </w:r>
            <w:r w:rsidR="006E6349">
              <w:t>”, projekta identifikācijas Nr.</w:t>
            </w:r>
            <w:r w:rsidR="00C9094C" w:rsidRPr="00C9094C">
              <w:t>5.6.2.0/18/I/007</w:t>
            </w:r>
            <w:r w:rsidR="00C9094C">
              <w:t xml:space="preserve"> </w:t>
            </w:r>
            <w:r w:rsidRPr="00B91E67">
              <w:t xml:space="preserve">sasniedzamos rezultatīvos rādītājus, nomniekam ir pienākums normatīvajos aktos un nomas līgumā noteiktajā kārtībā līdz </w:t>
            </w:r>
            <w:bookmarkStart w:id="4" w:name="_Hlk536628796"/>
            <w:r w:rsidRPr="00B91E67">
              <w:t xml:space="preserve">2023.gada 31.decembrim </w:t>
            </w:r>
            <w:bookmarkEnd w:id="4"/>
            <w:r w:rsidRPr="00B91E67">
              <w:t>Nomas objekta teritorijā:</w:t>
            </w:r>
          </w:p>
          <w:p w14:paraId="32CB2019" w14:textId="762878AE" w:rsidR="0065503F" w:rsidRPr="00B91E67" w:rsidRDefault="0065503F" w:rsidP="004C18DC">
            <w:pPr>
              <w:pStyle w:val="tv213"/>
              <w:numPr>
                <w:ilvl w:val="2"/>
                <w:numId w:val="35"/>
              </w:numPr>
              <w:spacing w:before="0" w:beforeAutospacing="0" w:after="0" w:afterAutospacing="0"/>
              <w:jc w:val="both"/>
            </w:pPr>
            <w:r w:rsidRPr="00B91E67">
              <w:t xml:space="preserve">veikt nefinanšu investīcijas pašu nemateriālajos ieguldījumos un pamatlīdzekļos ne mazāk kā </w:t>
            </w:r>
            <w:r w:rsidR="00D54E9B">
              <w:t>1500000</w:t>
            </w:r>
            <w:r w:rsidR="006E6349">
              <w:t>,00</w:t>
            </w:r>
            <w:r w:rsidR="005C1213" w:rsidRPr="00B91E67">
              <w:t xml:space="preserve"> </w:t>
            </w:r>
            <w:r w:rsidR="005C1213" w:rsidRPr="00B91E67">
              <w:rPr>
                <w:i/>
              </w:rPr>
              <w:t>euro</w:t>
            </w:r>
            <w:r w:rsidRPr="00B91E67">
              <w:t xml:space="preserve"> </w:t>
            </w:r>
            <w:r w:rsidRPr="00B91E67">
              <w:rPr>
                <w:i/>
              </w:rPr>
              <w:t>(</w:t>
            </w:r>
            <w:r w:rsidR="00D54E9B">
              <w:rPr>
                <w:i/>
              </w:rPr>
              <w:t xml:space="preserve">vines </w:t>
            </w:r>
            <w:r w:rsidRPr="00B91E67">
              <w:rPr>
                <w:i/>
              </w:rPr>
              <w:t>miljon</w:t>
            </w:r>
            <w:r w:rsidR="00D54E9B">
              <w:rPr>
                <w:i/>
              </w:rPr>
              <w:t>s</w:t>
            </w:r>
            <w:r w:rsidRPr="00B91E67">
              <w:rPr>
                <w:i/>
              </w:rPr>
              <w:t xml:space="preserve"> </w:t>
            </w:r>
            <w:r w:rsidR="00D54E9B">
              <w:rPr>
                <w:i/>
              </w:rPr>
              <w:t>pieci</w:t>
            </w:r>
            <w:r w:rsidRPr="00B91E67">
              <w:rPr>
                <w:i/>
              </w:rPr>
              <w:t xml:space="preserve"> simti tūkstoši eiro un 00 centi);</w:t>
            </w:r>
          </w:p>
          <w:p w14:paraId="359B3C25" w14:textId="41F3D256" w:rsidR="0065503F" w:rsidRPr="00B91E67" w:rsidRDefault="0065503F" w:rsidP="004C18DC">
            <w:pPr>
              <w:pStyle w:val="tv213"/>
              <w:numPr>
                <w:ilvl w:val="2"/>
                <w:numId w:val="35"/>
              </w:numPr>
              <w:spacing w:before="0" w:beforeAutospacing="0" w:after="0" w:afterAutospacing="0"/>
              <w:jc w:val="both"/>
            </w:pPr>
            <w:r w:rsidRPr="00B91E67">
              <w:t>jaunradīt ne mazāk kā 30 (trīsdesmit) jaunas darba vietas (turpmāk – Sasniedzamie rezultatīvie rādītāji).</w:t>
            </w:r>
          </w:p>
          <w:bookmarkEnd w:id="3"/>
          <w:p w14:paraId="1F5F38DA" w14:textId="0FC705B4" w:rsidR="0065503F" w:rsidRPr="00B91E67" w:rsidRDefault="0065503F" w:rsidP="005C1213">
            <w:pPr>
              <w:pStyle w:val="ListParagraph"/>
              <w:numPr>
                <w:ilvl w:val="1"/>
                <w:numId w:val="35"/>
              </w:numPr>
              <w:spacing w:line="240" w:lineRule="auto"/>
              <w:ind w:left="37" w:firstLine="0"/>
              <w:rPr>
                <w:bCs/>
                <w:sz w:val="24"/>
                <w:szCs w:val="24"/>
              </w:rPr>
            </w:pPr>
            <w:r w:rsidRPr="00B91E67">
              <w:rPr>
                <w:sz w:val="24"/>
                <w:szCs w:val="24"/>
              </w:rPr>
              <w:t>Sasniedzamo rezultatīvo rād</w:t>
            </w:r>
            <w:r w:rsidR="006E6349">
              <w:rPr>
                <w:sz w:val="24"/>
                <w:szCs w:val="24"/>
              </w:rPr>
              <w:t xml:space="preserve">ītāju vērtības ir attiecināmas, </w:t>
            </w:r>
            <w:r w:rsidRPr="00B91E67">
              <w:rPr>
                <w:sz w:val="24"/>
                <w:szCs w:val="24"/>
              </w:rPr>
              <w:t xml:space="preserve">ja tās atbilst </w:t>
            </w:r>
            <w:r w:rsidRPr="00B91E67">
              <w:rPr>
                <w:bCs/>
                <w:sz w:val="24"/>
                <w:szCs w:val="24"/>
              </w:rPr>
              <w:t xml:space="preserve">Ministru kabineta </w:t>
            </w:r>
            <w:r w:rsidR="006E6349">
              <w:rPr>
                <w:sz w:val="24"/>
                <w:szCs w:val="24"/>
              </w:rPr>
              <w:t>2015.</w:t>
            </w:r>
            <w:r w:rsidRPr="00B91E67">
              <w:rPr>
                <w:sz w:val="24"/>
                <w:szCs w:val="24"/>
              </w:rPr>
              <w:t xml:space="preserve">gada 10.novembra noteikumiem </w:t>
            </w:r>
            <w:r w:rsidR="006E6349">
              <w:rPr>
                <w:bCs/>
                <w:sz w:val="24"/>
                <w:szCs w:val="24"/>
              </w:rPr>
              <w:t>Nr.</w:t>
            </w:r>
            <w:r w:rsidRPr="00B91E67">
              <w:rPr>
                <w:bCs/>
                <w:sz w:val="24"/>
                <w:szCs w:val="24"/>
              </w:rPr>
              <w:t xml:space="preserve">645 “Darbības programmas "Izaugsme un nodarbinātība" 5.6.2. specifiskā atbalsta mērķa "Teritoriju revitalizācija, reģenerējot degradētās teritorijas atbilstoši </w:t>
            </w:r>
            <w:r w:rsidRPr="00B91E67">
              <w:rPr>
                <w:bCs/>
                <w:sz w:val="24"/>
                <w:szCs w:val="24"/>
              </w:rPr>
              <w:lastRenderedPageBreak/>
              <w:t>pašvaldību integrētajām attīstības programmām" īstenošanas noteikumi” un it īpaši noteikumu 10. un 10</w:t>
            </w:r>
            <w:r w:rsidRPr="00B91E67">
              <w:rPr>
                <w:bCs/>
                <w:sz w:val="24"/>
                <w:szCs w:val="24"/>
                <w:vertAlign w:val="superscript"/>
              </w:rPr>
              <w:t>1</w:t>
            </w:r>
            <w:r w:rsidRPr="00B91E67">
              <w:rPr>
                <w:bCs/>
                <w:sz w:val="24"/>
                <w:szCs w:val="24"/>
              </w:rPr>
              <w:t>.punktam.</w:t>
            </w:r>
          </w:p>
          <w:p w14:paraId="2314BBC5" w14:textId="27ABC7B7" w:rsidR="0065503F" w:rsidRPr="00B91E67" w:rsidRDefault="0065503F" w:rsidP="00037A8E">
            <w:pPr>
              <w:ind w:left="37"/>
              <w:jc w:val="both"/>
              <w:rPr>
                <w:bCs/>
                <w:sz w:val="24"/>
                <w:szCs w:val="24"/>
              </w:rPr>
            </w:pPr>
            <w:r w:rsidRPr="00037A8E">
              <w:rPr>
                <w:bCs/>
                <w:i/>
              </w:rPr>
              <w:t xml:space="preserve">Ministru kabineta 2015. gada 10.novembra noteikumi Nr. 645 pieejami šeit: </w:t>
            </w:r>
            <w:hyperlink r:id="rId11" w:history="1">
              <w:r w:rsidRPr="00037A8E">
                <w:rPr>
                  <w:rStyle w:val="Hyperlink"/>
                  <w:bCs/>
                  <w:i/>
                  <w:color w:val="auto"/>
                </w:rPr>
                <w:t>https://likumi.lv/ta/id/278254-darbibas-programmas-izaugsme-un-nodarbinatiba-5-6-2-specifiska-atbalsta-merka-teritoriju-revitalizacija-regenerejot-degradetas</w:t>
              </w:r>
            </w:hyperlink>
            <w:r w:rsidR="00C9094C">
              <w:rPr>
                <w:rStyle w:val="Hyperlink"/>
                <w:bCs/>
                <w:color w:val="auto"/>
                <w:sz w:val="24"/>
                <w:szCs w:val="24"/>
              </w:rPr>
              <w:t>.</w:t>
            </w:r>
          </w:p>
          <w:p w14:paraId="6D742D5C" w14:textId="64367300" w:rsidR="0065503F" w:rsidRPr="00B91E67" w:rsidRDefault="0065503F" w:rsidP="005C1213">
            <w:pPr>
              <w:pStyle w:val="ListParagraph"/>
              <w:numPr>
                <w:ilvl w:val="1"/>
                <w:numId w:val="35"/>
              </w:numPr>
              <w:spacing w:line="240" w:lineRule="auto"/>
              <w:ind w:left="37" w:firstLine="0"/>
              <w:rPr>
                <w:bCs/>
                <w:sz w:val="24"/>
                <w:szCs w:val="24"/>
              </w:rPr>
            </w:pPr>
            <w:bookmarkStart w:id="5" w:name="_Hlk525822864"/>
            <w:r w:rsidRPr="00B91E67">
              <w:rPr>
                <w:sz w:val="24"/>
                <w:szCs w:val="24"/>
              </w:rPr>
              <w:t xml:space="preserve">Iznomātājs neuzņemas atbildību, ja nomnieks Nomas objektā nevar realizēt savu iecerēto </w:t>
            </w:r>
            <w:r w:rsidR="000F3608">
              <w:rPr>
                <w:bCs/>
                <w:iCs/>
                <w:sz w:val="24"/>
                <w:szCs w:val="24"/>
              </w:rPr>
              <w:t>saimniecisko darbību</w:t>
            </w:r>
            <w:r w:rsidRPr="00B91E67">
              <w:rPr>
                <w:bCs/>
                <w:iCs/>
                <w:sz w:val="24"/>
                <w:szCs w:val="24"/>
              </w:rPr>
              <w:t>, šajā gadījumā</w:t>
            </w:r>
            <w:r w:rsidRPr="00B91E67">
              <w:rPr>
                <w:sz w:val="24"/>
                <w:szCs w:val="24"/>
              </w:rPr>
              <w:t xml:space="preserve"> nomnieks no iznomātāja nesaņem nekādu izdevumu (ne nepieciešamo, ne derīgo, ne greznuma izdevumu) atlīdzību par jebkuriem ieguldījumiem, kas saistīti ar Nomas objektu. Nomnieks </w:t>
            </w:r>
            <w:r w:rsidR="000F3608">
              <w:rPr>
                <w:sz w:val="24"/>
                <w:szCs w:val="24"/>
              </w:rPr>
              <w:t xml:space="preserve">pats </w:t>
            </w:r>
            <w:r w:rsidRPr="00B91E67">
              <w:rPr>
                <w:sz w:val="24"/>
                <w:szCs w:val="24"/>
              </w:rPr>
              <w:t xml:space="preserve">uzņemas risku par visiem iespējamiem zaudējumiem un iespējamām izmaksām. </w:t>
            </w:r>
          </w:p>
          <w:bookmarkEnd w:id="5"/>
          <w:p w14:paraId="1CFD167D" w14:textId="722A6D28" w:rsidR="0065503F" w:rsidRPr="00B91E67" w:rsidRDefault="0065503F" w:rsidP="005C1213">
            <w:pPr>
              <w:pStyle w:val="ListParagraph"/>
              <w:numPr>
                <w:ilvl w:val="1"/>
                <w:numId w:val="35"/>
              </w:numPr>
              <w:spacing w:line="240" w:lineRule="auto"/>
              <w:ind w:left="37" w:firstLine="0"/>
              <w:rPr>
                <w:bCs/>
                <w:sz w:val="24"/>
                <w:szCs w:val="24"/>
              </w:rPr>
            </w:pPr>
            <w:r w:rsidRPr="00B91E67">
              <w:rPr>
                <w:sz w:val="24"/>
                <w:szCs w:val="24"/>
              </w:rPr>
              <w:t>Nomniekam netiek piešķirta apbūves tiesība. Apbūves tiesība var tikt piešķirta ar atsevišķu Jēkabpils pilsētas domes lēmumu.</w:t>
            </w:r>
          </w:p>
          <w:p w14:paraId="34547AD3" w14:textId="0D2AC0AC" w:rsidR="0065503F" w:rsidRPr="00B91E67" w:rsidRDefault="0065503F" w:rsidP="005C1213">
            <w:pPr>
              <w:pStyle w:val="ListParagraph"/>
              <w:numPr>
                <w:ilvl w:val="1"/>
                <w:numId w:val="35"/>
              </w:numPr>
              <w:spacing w:line="240" w:lineRule="auto"/>
              <w:ind w:left="37" w:firstLine="0"/>
              <w:rPr>
                <w:bCs/>
                <w:sz w:val="24"/>
                <w:szCs w:val="24"/>
              </w:rPr>
            </w:pPr>
            <w:r w:rsidRPr="00B91E67">
              <w:rPr>
                <w:sz w:val="24"/>
                <w:szCs w:val="24"/>
              </w:rPr>
              <w:t>Nomniekam ir tiesības ierakstīt noslēgto nomas līgumu zemesgrāmatā, kad ir sasniegti noteiktie Sasniedzamie rezultatīvie rādītāji un tos ir akceptējusi kompetentā institūcija.  Izdevumus, kas saistīti ar līguma ierakstīšanu un atzīmes dzēšanu zemesgrāmatā, sedz nomnieks</w:t>
            </w:r>
            <w:r w:rsidR="005C1213" w:rsidRPr="00B91E67">
              <w:rPr>
                <w:sz w:val="24"/>
                <w:szCs w:val="24"/>
              </w:rPr>
              <w:t>.</w:t>
            </w:r>
          </w:p>
          <w:p w14:paraId="15EF6B3A" w14:textId="3E6EFF46" w:rsidR="0065503F" w:rsidRPr="00B91E67" w:rsidRDefault="0065503F" w:rsidP="005C1213">
            <w:pPr>
              <w:pStyle w:val="ListParagraph"/>
              <w:numPr>
                <w:ilvl w:val="1"/>
                <w:numId w:val="35"/>
              </w:numPr>
              <w:spacing w:line="240" w:lineRule="auto"/>
              <w:ind w:left="37" w:firstLine="0"/>
              <w:rPr>
                <w:bCs/>
                <w:sz w:val="24"/>
                <w:szCs w:val="24"/>
              </w:rPr>
            </w:pPr>
            <w:r w:rsidRPr="00B91E67">
              <w:rPr>
                <w:sz w:val="24"/>
                <w:szCs w:val="24"/>
              </w:rPr>
              <w:t>Nomniekam nav tiesību nodot Nomas objektu vai tā daļu apakšnomā trešajām personām, bez rakstiska saskaņojuma ar Jēkabpils pilsētas pašvaldību.</w:t>
            </w:r>
          </w:p>
        </w:tc>
      </w:tr>
      <w:tr w:rsidR="008B521A" w:rsidRPr="00B91E67" w14:paraId="134E5492" w14:textId="77777777" w:rsidTr="00487A0F">
        <w:tc>
          <w:tcPr>
            <w:tcW w:w="3227" w:type="dxa"/>
          </w:tcPr>
          <w:p w14:paraId="3BAD4C21" w14:textId="1DE07C3C" w:rsidR="008B521A" w:rsidRPr="008B521A" w:rsidRDefault="008B521A" w:rsidP="008B521A">
            <w:pPr>
              <w:pStyle w:val="ListParagraph"/>
              <w:numPr>
                <w:ilvl w:val="0"/>
                <w:numId w:val="36"/>
              </w:numPr>
              <w:tabs>
                <w:tab w:val="left" w:pos="900"/>
              </w:tabs>
              <w:spacing w:line="240" w:lineRule="auto"/>
              <w:jc w:val="left"/>
              <w:rPr>
                <w:sz w:val="24"/>
                <w:szCs w:val="24"/>
              </w:rPr>
            </w:pPr>
            <w:r>
              <w:rPr>
                <w:sz w:val="24"/>
                <w:szCs w:val="24"/>
              </w:rPr>
              <w:lastRenderedPageBreak/>
              <w:t>Noteikto sasniedzamo rādītāju sasniegšanas kārtība</w:t>
            </w:r>
          </w:p>
        </w:tc>
        <w:tc>
          <w:tcPr>
            <w:tcW w:w="6520" w:type="dxa"/>
          </w:tcPr>
          <w:p w14:paraId="32376AAD" w14:textId="299D54F7" w:rsidR="008B521A" w:rsidRPr="007300B7" w:rsidRDefault="008B521A" w:rsidP="008B521A">
            <w:pPr>
              <w:pStyle w:val="ListParagraph"/>
              <w:numPr>
                <w:ilvl w:val="1"/>
                <w:numId w:val="36"/>
              </w:numPr>
              <w:spacing w:line="240" w:lineRule="auto"/>
              <w:rPr>
                <w:sz w:val="24"/>
                <w:szCs w:val="24"/>
              </w:rPr>
            </w:pPr>
            <w:r w:rsidRPr="007300B7">
              <w:rPr>
                <w:sz w:val="24"/>
                <w:szCs w:val="24"/>
              </w:rPr>
              <w:t xml:space="preserve">Nomniekam </w:t>
            </w:r>
            <w:r w:rsidR="005A198C">
              <w:rPr>
                <w:sz w:val="24"/>
                <w:szCs w:val="24"/>
              </w:rPr>
              <w:t>Nomas līgumā</w:t>
            </w:r>
            <w:r w:rsidRPr="007300B7">
              <w:rPr>
                <w:sz w:val="24"/>
                <w:szCs w:val="24"/>
              </w:rPr>
              <w:t xml:space="preserve"> noteiktie Sasniedzamie rezultatīvie rādītāji jāsasniedz normatīvajos aktos un šī </w:t>
            </w:r>
            <w:r w:rsidR="005A198C">
              <w:rPr>
                <w:sz w:val="24"/>
                <w:szCs w:val="24"/>
              </w:rPr>
              <w:t>Nomas līguma</w:t>
            </w:r>
            <w:r w:rsidRPr="007300B7">
              <w:rPr>
                <w:sz w:val="24"/>
                <w:szCs w:val="24"/>
              </w:rPr>
              <w:t xml:space="preserve"> noteiktajā kārtībā.</w:t>
            </w:r>
          </w:p>
          <w:p w14:paraId="13044804" w14:textId="69D7FAC1" w:rsidR="008B521A" w:rsidRPr="007300B7" w:rsidRDefault="008B521A" w:rsidP="008B521A">
            <w:pPr>
              <w:pStyle w:val="ListParagraph"/>
              <w:numPr>
                <w:ilvl w:val="1"/>
                <w:numId w:val="36"/>
              </w:numPr>
              <w:spacing w:line="240" w:lineRule="auto"/>
              <w:rPr>
                <w:sz w:val="24"/>
                <w:szCs w:val="24"/>
              </w:rPr>
            </w:pPr>
            <w:r w:rsidRPr="007300B7">
              <w:rPr>
                <w:sz w:val="24"/>
                <w:szCs w:val="24"/>
              </w:rPr>
              <w:t xml:space="preserve">Nomnieks līdz </w:t>
            </w:r>
            <w:r w:rsidR="005A198C">
              <w:rPr>
                <w:sz w:val="24"/>
                <w:szCs w:val="24"/>
              </w:rPr>
              <w:t>Nomas līguma</w:t>
            </w:r>
            <w:r w:rsidRPr="007300B7">
              <w:rPr>
                <w:sz w:val="24"/>
                <w:szCs w:val="24"/>
              </w:rPr>
              <w:t xml:space="preserve"> 1.1.2.apakšpunktā noteikto ražošanas ēku un būvju nodošanai ekspluatācijā Nomas objektā veic </w:t>
            </w:r>
            <w:bookmarkStart w:id="6" w:name="_Hlk9428073"/>
            <w:r w:rsidRPr="007300B7">
              <w:rPr>
                <w:sz w:val="24"/>
                <w:szCs w:val="24"/>
              </w:rPr>
              <w:t xml:space="preserve">nefinanšu investīcijas pašu nemateriālajos ieguldījumos un pamatlīdzekļos </w:t>
            </w:r>
            <w:bookmarkEnd w:id="6"/>
            <w:r w:rsidRPr="007300B7">
              <w:rPr>
                <w:sz w:val="24"/>
                <w:szCs w:val="24"/>
              </w:rPr>
              <w:t>ne mazāk kā 400 000,00</w:t>
            </w:r>
            <w:r>
              <w:rPr>
                <w:sz w:val="24"/>
                <w:szCs w:val="24"/>
              </w:rPr>
              <w:t xml:space="preserve"> </w:t>
            </w:r>
            <w:r w:rsidRPr="005A198C">
              <w:rPr>
                <w:i/>
                <w:sz w:val="24"/>
                <w:szCs w:val="24"/>
              </w:rPr>
              <w:t>euro</w:t>
            </w:r>
            <w:r w:rsidRPr="007300B7">
              <w:rPr>
                <w:sz w:val="24"/>
                <w:szCs w:val="24"/>
              </w:rPr>
              <w:t xml:space="preserve"> </w:t>
            </w:r>
            <w:r w:rsidRPr="007300B7">
              <w:rPr>
                <w:i/>
                <w:sz w:val="24"/>
                <w:szCs w:val="24"/>
              </w:rPr>
              <w:t xml:space="preserve">(četri simti tūkstoši eiro un 00 centi) </w:t>
            </w:r>
            <w:r w:rsidRPr="007300B7">
              <w:rPr>
                <w:sz w:val="24"/>
                <w:szCs w:val="24"/>
              </w:rPr>
              <w:t>apmērā ar nosacījumu, ka, ja tiek uzstādītas pārstrādes vai ražošanas vai jebkādas citas iekārtas tām ir jābūt uzstādītām tā, ka tās veic pilnu attiecīgo ražošanas/pārstrādes vai jebkādu citu procesu.</w:t>
            </w:r>
          </w:p>
          <w:p w14:paraId="264B7AC6" w14:textId="77777777" w:rsidR="008B521A" w:rsidRPr="007300B7" w:rsidRDefault="008B521A" w:rsidP="008B521A">
            <w:pPr>
              <w:pStyle w:val="ListParagraph"/>
              <w:numPr>
                <w:ilvl w:val="1"/>
                <w:numId w:val="36"/>
              </w:numPr>
              <w:spacing w:line="240" w:lineRule="auto"/>
              <w:rPr>
                <w:sz w:val="24"/>
                <w:szCs w:val="24"/>
              </w:rPr>
            </w:pPr>
            <w:r w:rsidRPr="007300B7">
              <w:rPr>
                <w:sz w:val="24"/>
                <w:szCs w:val="24"/>
              </w:rPr>
              <w:t>Atlikušos Sasniedzamos rezultatīvos rādītājus Nomniekam ir pienākums sasniegt ne vēlāk kā līdz 2023.gada 31.decembrim.</w:t>
            </w:r>
          </w:p>
          <w:p w14:paraId="38B1D60C" w14:textId="43A1FE92" w:rsidR="008B521A" w:rsidRDefault="008B521A" w:rsidP="008B521A">
            <w:pPr>
              <w:pStyle w:val="ListParagraph"/>
              <w:numPr>
                <w:ilvl w:val="1"/>
                <w:numId w:val="36"/>
              </w:numPr>
              <w:spacing w:line="240" w:lineRule="auto"/>
              <w:rPr>
                <w:sz w:val="24"/>
                <w:szCs w:val="24"/>
              </w:rPr>
            </w:pPr>
            <w:r w:rsidRPr="007300B7">
              <w:rPr>
                <w:sz w:val="24"/>
                <w:szCs w:val="24"/>
              </w:rPr>
              <w:t xml:space="preserve">Pēc </w:t>
            </w:r>
            <w:r w:rsidR="00543CEB">
              <w:rPr>
                <w:sz w:val="24"/>
                <w:szCs w:val="24"/>
              </w:rPr>
              <w:t>Nomas līguma 6</w:t>
            </w:r>
            <w:r>
              <w:rPr>
                <w:sz w:val="24"/>
                <w:szCs w:val="24"/>
              </w:rPr>
              <w:t>.2</w:t>
            </w:r>
            <w:r w:rsidRPr="007300B7">
              <w:rPr>
                <w:sz w:val="24"/>
                <w:szCs w:val="24"/>
              </w:rPr>
              <w:t>.punktā noteikto ieguldījumu veikšanas un atlikušo Sasniedzamo rezultatīvo rādītāju sasniegšanas, Nomnieks 10 (desmit) darba dienu laikā pēc Sasniedzamo rezultatīvo rādītāju noteiktā sasniegšanas termiņa, iesniedz Iznomātājam Sasniedzamo rezultatīvo rādītāju sasniegšanu apliecinošus dokumentus un apliecinājumu, ka tie veikti Nomas objektā.</w:t>
            </w:r>
          </w:p>
          <w:p w14:paraId="196D5537" w14:textId="55EB48FF" w:rsidR="008B521A" w:rsidRPr="003F7E47" w:rsidRDefault="008B521A" w:rsidP="008B521A">
            <w:pPr>
              <w:pStyle w:val="ListParagraph"/>
              <w:numPr>
                <w:ilvl w:val="1"/>
                <w:numId w:val="36"/>
              </w:numPr>
              <w:spacing w:line="240" w:lineRule="auto"/>
              <w:rPr>
                <w:sz w:val="24"/>
                <w:szCs w:val="24"/>
              </w:rPr>
            </w:pPr>
            <w:r>
              <w:rPr>
                <w:sz w:val="24"/>
                <w:szCs w:val="24"/>
              </w:rPr>
              <w:t xml:space="preserve">Par </w:t>
            </w:r>
            <w:r w:rsidR="00D570F5">
              <w:rPr>
                <w:sz w:val="24"/>
                <w:szCs w:val="24"/>
              </w:rPr>
              <w:t>Nomas līgum</w:t>
            </w:r>
            <w:r w:rsidR="00CE6AAB">
              <w:rPr>
                <w:sz w:val="24"/>
                <w:szCs w:val="24"/>
              </w:rPr>
              <w:t>a 6</w:t>
            </w:r>
            <w:r>
              <w:rPr>
                <w:sz w:val="24"/>
                <w:szCs w:val="24"/>
              </w:rPr>
              <w:t xml:space="preserve">.2.punktā noteiktajiem ieguldījumiem Puses slēdz komercķīlas līgumu, ko atbilstošā kārtībā reģistrē komercķīlu reģistrā. </w:t>
            </w:r>
            <w:r>
              <w:rPr>
                <w:i/>
                <w:sz w:val="24"/>
                <w:szCs w:val="24"/>
              </w:rPr>
              <w:t xml:space="preserve">(Komercķīlas būtiskie nosacījumi noteikti </w:t>
            </w:r>
            <w:r w:rsidR="003A3A06">
              <w:rPr>
                <w:i/>
                <w:sz w:val="24"/>
                <w:szCs w:val="24"/>
              </w:rPr>
              <w:t>Nomas objekta</w:t>
            </w:r>
            <w:r>
              <w:rPr>
                <w:i/>
                <w:sz w:val="24"/>
                <w:szCs w:val="24"/>
              </w:rPr>
              <w:t xml:space="preserve"> nomas tiesību </w:t>
            </w:r>
            <w:r w:rsidR="00E240B3">
              <w:rPr>
                <w:i/>
                <w:sz w:val="24"/>
                <w:szCs w:val="24"/>
              </w:rPr>
              <w:t>trešās</w:t>
            </w:r>
            <w:r>
              <w:rPr>
                <w:i/>
                <w:sz w:val="24"/>
                <w:szCs w:val="24"/>
              </w:rPr>
              <w:t xml:space="preserve"> izsoles noteikum</w:t>
            </w:r>
            <w:r w:rsidR="003A3A06">
              <w:rPr>
                <w:i/>
                <w:sz w:val="24"/>
                <w:szCs w:val="24"/>
              </w:rPr>
              <w:t>u 6.pielikumā</w:t>
            </w:r>
            <w:r>
              <w:rPr>
                <w:i/>
                <w:sz w:val="24"/>
                <w:szCs w:val="24"/>
              </w:rPr>
              <w:t>).</w:t>
            </w:r>
          </w:p>
          <w:p w14:paraId="024E5CE4" w14:textId="1369F01E" w:rsidR="008B521A" w:rsidRPr="008236E9" w:rsidRDefault="008B521A" w:rsidP="0082524B">
            <w:pPr>
              <w:pStyle w:val="ListParagraph"/>
              <w:numPr>
                <w:ilvl w:val="1"/>
                <w:numId w:val="36"/>
              </w:numPr>
              <w:spacing w:line="240" w:lineRule="auto"/>
              <w:rPr>
                <w:sz w:val="24"/>
                <w:szCs w:val="24"/>
              </w:rPr>
            </w:pPr>
            <w:r>
              <w:rPr>
                <w:iCs/>
                <w:sz w:val="24"/>
                <w:szCs w:val="24"/>
              </w:rPr>
              <w:t>Ja komercķīlas līgums Nomnieka vainas dēļ netiek noslēgts 1</w:t>
            </w:r>
            <w:r w:rsidR="00AC21F4">
              <w:rPr>
                <w:iCs/>
                <w:sz w:val="24"/>
                <w:szCs w:val="24"/>
              </w:rPr>
              <w:t>4</w:t>
            </w:r>
            <w:r>
              <w:rPr>
                <w:iCs/>
                <w:sz w:val="24"/>
                <w:szCs w:val="24"/>
              </w:rPr>
              <w:t xml:space="preserve"> (</w:t>
            </w:r>
            <w:r w:rsidR="00AC21F4">
              <w:rPr>
                <w:iCs/>
                <w:sz w:val="24"/>
                <w:szCs w:val="24"/>
              </w:rPr>
              <w:t>četrpadsmit</w:t>
            </w:r>
            <w:r>
              <w:rPr>
                <w:iCs/>
                <w:sz w:val="24"/>
                <w:szCs w:val="24"/>
              </w:rPr>
              <w:t xml:space="preserve">) darba dienu laikā pēc </w:t>
            </w:r>
            <w:r w:rsidR="005F7E13">
              <w:rPr>
                <w:iCs/>
                <w:sz w:val="24"/>
                <w:szCs w:val="24"/>
              </w:rPr>
              <w:t>6</w:t>
            </w:r>
            <w:r w:rsidR="005A198C">
              <w:rPr>
                <w:iCs/>
                <w:sz w:val="24"/>
                <w:szCs w:val="24"/>
              </w:rPr>
              <w:t>.4.</w:t>
            </w:r>
            <w:r>
              <w:rPr>
                <w:iCs/>
                <w:sz w:val="24"/>
                <w:szCs w:val="24"/>
              </w:rPr>
              <w:t xml:space="preserve">punktā noteikto dokumentu iesniegšanas un netiek reģistrēts komercķīlu </w:t>
            </w:r>
            <w:r>
              <w:rPr>
                <w:iCs/>
                <w:sz w:val="24"/>
                <w:szCs w:val="24"/>
              </w:rPr>
              <w:lastRenderedPageBreak/>
              <w:t xml:space="preserve">reģistrā, Iznomātājam </w:t>
            </w:r>
            <w:r w:rsidRPr="003F7E47">
              <w:rPr>
                <w:iCs/>
                <w:sz w:val="24"/>
                <w:szCs w:val="24"/>
              </w:rPr>
              <w:t xml:space="preserve">ir tiesības pieprasīt </w:t>
            </w:r>
            <w:r w:rsidR="005F7E13">
              <w:rPr>
                <w:iCs/>
                <w:sz w:val="24"/>
                <w:szCs w:val="24"/>
              </w:rPr>
              <w:t>soda naudu 700,00 eur</w:t>
            </w:r>
            <w:r w:rsidR="002E2374">
              <w:rPr>
                <w:iCs/>
                <w:sz w:val="24"/>
                <w:szCs w:val="24"/>
              </w:rPr>
              <w:t xml:space="preserve">o </w:t>
            </w:r>
            <w:r w:rsidR="002E2374" w:rsidRPr="002E2374">
              <w:rPr>
                <w:i/>
                <w:sz w:val="24"/>
                <w:szCs w:val="24"/>
              </w:rPr>
              <w:t>(septiņi simti eiro un 00 centi)</w:t>
            </w:r>
            <w:r w:rsidR="002E2374">
              <w:rPr>
                <w:iCs/>
                <w:sz w:val="24"/>
                <w:szCs w:val="24"/>
              </w:rPr>
              <w:t xml:space="preserve"> apmērā.</w:t>
            </w:r>
          </w:p>
        </w:tc>
      </w:tr>
      <w:tr w:rsidR="00B91E67" w:rsidRPr="00B91E67" w14:paraId="3738A642" w14:textId="77777777" w:rsidTr="00487A0F">
        <w:tc>
          <w:tcPr>
            <w:tcW w:w="3227" w:type="dxa"/>
          </w:tcPr>
          <w:p w14:paraId="0C9BBAD4" w14:textId="3CFC1F0E" w:rsidR="00BA2981" w:rsidRPr="00B91E67" w:rsidRDefault="005C1213" w:rsidP="008B521A">
            <w:pPr>
              <w:tabs>
                <w:tab w:val="left" w:pos="900"/>
              </w:tabs>
              <w:rPr>
                <w:sz w:val="24"/>
                <w:szCs w:val="24"/>
              </w:rPr>
            </w:pPr>
            <w:r w:rsidRPr="00B91E67">
              <w:rPr>
                <w:sz w:val="24"/>
                <w:szCs w:val="24"/>
              </w:rPr>
              <w:lastRenderedPageBreak/>
              <w:t>1</w:t>
            </w:r>
            <w:r w:rsidR="00D16B23">
              <w:rPr>
                <w:sz w:val="24"/>
                <w:szCs w:val="24"/>
              </w:rPr>
              <w:t>0</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0F51D841" w14:textId="6B9114E1" w:rsidR="0082524B" w:rsidRPr="00B91E67" w:rsidRDefault="00DE2C41" w:rsidP="0082524B">
            <w:pPr>
              <w:jc w:val="both"/>
              <w:rPr>
                <w:rStyle w:val="Hyperlink"/>
                <w:color w:val="auto"/>
              </w:rPr>
            </w:pPr>
            <w:r w:rsidRPr="00B91E67">
              <w:rPr>
                <w:sz w:val="24"/>
                <w:szCs w:val="24"/>
              </w:rPr>
              <w:t>Pieteikums dalībai izsolē jāiesniedz</w:t>
            </w:r>
            <w:r w:rsidR="0082524B" w:rsidRPr="00B91E67">
              <w:t xml:space="preserve"> </w:t>
            </w:r>
            <w:r w:rsidR="0082524B" w:rsidRPr="00B91E67">
              <w:rPr>
                <w:b/>
                <w:sz w:val="24"/>
                <w:szCs w:val="24"/>
              </w:rPr>
              <w:t>līdz 20</w:t>
            </w:r>
            <w:r w:rsidR="00D16B23">
              <w:rPr>
                <w:b/>
                <w:sz w:val="24"/>
                <w:szCs w:val="24"/>
              </w:rPr>
              <w:t>20</w:t>
            </w:r>
            <w:r w:rsidR="0082524B" w:rsidRPr="00B91E67">
              <w:rPr>
                <w:b/>
                <w:sz w:val="24"/>
                <w:szCs w:val="24"/>
              </w:rPr>
              <w:t xml:space="preserve">.gada </w:t>
            </w:r>
            <w:r w:rsidR="003A3A06">
              <w:rPr>
                <w:b/>
                <w:sz w:val="24"/>
                <w:szCs w:val="24"/>
              </w:rPr>
              <w:t>5.augustam</w:t>
            </w:r>
            <w:r w:rsidR="0082524B" w:rsidRPr="00B91E67">
              <w:rPr>
                <w:b/>
                <w:sz w:val="24"/>
                <w:szCs w:val="24"/>
              </w:rPr>
              <w:t xml:space="preserve"> (ieskaitot)</w:t>
            </w:r>
            <w:r w:rsidRPr="00B91E67">
              <w:rPr>
                <w:sz w:val="24"/>
                <w:szCs w:val="24"/>
              </w:rPr>
              <w:t xml:space="preserve"> Jēkabpils pilsētas pašvaldības Vienas pieturas aģentūrā Brīvības ielā 120, Jēkabpilī vai, ja pieteikumu iesniedz parakstītu ar drošu elektronisko parakstu iesūtot to uz elektronisko pasta adresi: </w:t>
            </w:r>
            <w:hyperlink r:id="rId12" w:history="1">
              <w:r w:rsidRPr="00B91E67">
                <w:rPr>
                  <w:rStyle w:val="Hyperlink"/>
                  <w:color w:val="auto"/>
                  <w:sz w:val="24"/>
                  <w:szCs w:val="24"/>
                </w:rPr>
                <w:t>pasts@jekabpils.lv</w:t>
              </w:r>
            </w:hyperlink>
            <w:r w:rsidR="0082524B" w:rsidRPr="00B91E67">
              <w:rPr>
                <w:rStyle w:val="Hyperlink"/>
                <w:color w:val="auto"/>
                <w:sz w:val="24"/>
                <w:szCs w:val="24"/>
              </w:rPr>
              <w:t>.</w:t>
            </w:r>
          </w:p>
          <w:p w14:paraId="4D5B00C0" w14:textId="170740BA" w:rsidR="00BA2981" w:rsidRPr="00B91E67" w:rsidRDefault="00BA2981" w:rsidP="0082524B">
            <w:pPr>
              <w:jc w:val="both"/>
              <w:rPr>
                <w:sz w:val="24"/>
                <w:szCs w:val="24"/>
              </w:rPr>
            </w:pPr>
            <w:r w:rsidRPr="00B91E67">
              <w:rPr>
                <w:sz w:val="24"/>
                <w:szCs w:val="24"/>
              </w:rPr>
              <w:t>Iesniedzamie dokumenti noteikti nomas objekta nomas tiesību</w:t>
            </w:r>
            <w:r w:rsidR="00347E34">
              <w:rPr>
                <w:sz w:val="24"/>
                <w:szCs w:val="24"/>
              </w:rPr>
              <w:t xml:space="preserve"> </w:t>
            </w:r>
            <w:r w:rsidR="00D16B23">
              <w:rPr>
                <w:sz w:val="24"/>
                <w:szCs w:val="24"/>
              </w:rPr>
              <w:t xml:space="preserve">trešās </w:t>
            </w:r>
            <w:r w:rsidRPr="00B91E67">
              <w:rPr>
                <w:sz w:val="24"/>
                <w:szCs w:val="24"/>
              </w:rPr>
              <w:t>izsoles noteikumos.</w:t>
            </w:r>
          </w:p>
        </w:tc>
      </w:tr>
      <w:tr w:rsidR="00B91E67" w:rsidRPr="00B91E67" w14:paraId="7DBDFC83" w14:textId="77777777" w:rsidTr="00487A0F">
        <w:tc>
          <w:tcPr>
            <w:tcW w:w="3227" w:type="dxa"/>
          </w:tcPr>
          <w:p w14:paraId="040469DB" w14:textId="097B0BCB" w:rsidR="00BA2981" w:rsidRPr="00B91E67" w:rsidRDefault="00D16B23" w:rsidP="008B521A">
            <w:pPr>
              <w:tabs>
                <w:tab w:val="left" w:pos="900"/>
              </w:tabs>
              <w:rPr>
                <w:sz w:val="24"/>
                <w:szCs w:val="24"/>
              </w:rPr>
            </w:pPr>
            <w:r>
              <w:rPr>
                <w:sz w:val="24"/>
                <w:szCs w:val="24"/>
              </w:rPr>
              <w:t>11</w:t>
            </w:r>
            <w:r w:rsidR="007670E1" w:rsidRPr="00B91E67">
              <w:rPr>
                <w:sz w:val="24"/>
                <w:szCs w:val="24"/>
              </w:rPr>
              <w:t xml:space="preserve">. </w:t>
            </w:r>
            <w:r w:rsidR="00BA2981" w:rsidRPr="00B91E67">
              <w:rPr>
                <w:sz w:val="24"/>
                <w:szCs w:val="24"/>
              </w:rPr>
              <w:t>Dalības maksa, drošības nauda</w:t>
            </w:r>
          </w:p>
        </w:tc>
        <w:tc>
          <w:tcPr>
            <w:tcW w:w="6520" w:type="dxa"/>
          </w:tcPr>
          <w:p w14:paraId="14F41E12" w14:textId="79267601" w:rsidR="00BA2981" w:rsidRPr="00B91E67" w:rsidRDefault="00AE5432" w:rsidP="00FC5E5A">
            <w:pPr>
              <w:jc w:val="both"/>
              <w:rPr>
                <w:sz w:val="24"/>
                <w:szCs w:val="24"/>
              </w:rPr>
            </w:pPr>
            <w:r w:rsidRPr="00B91E67">
              <w:rPr>
                <w:sz w:val="24"/>
                <w:szCs w:val="24"/>
              </w:rPr>
              <w:t>11</w:t>
            </w:r>
            <w:r w:rsidR="00DE2C41" w:rsidRPr="00B91E67">
              <w:rPr>
                <w:sz w:val="24"/>
                <w:szCs w:val="24"/>
              </w:rPr>
              <w:t xml:space="preserve">.1. </w:t>
            </w:r>
            <w:r w:rsidR="00BA2981" w:rsidRPr="00B91E67">
              <w:rPr>
                <w:sz w:val="24"/>
                <w:szCs w:val="24"/>
              </w:rPr>
              <w:t xml:space="preserve">Pirms pieteikuma par piedalīšanos izsolē iesniegšanas jāiemaksā kādā no Jēkabpils pilsētas pašvaldības kontiem: </w:t>
            </w:r>
          </w:p>
          <w:p w14:paraId="4A639416" w14:textId="77777777" w:rsidR="00BA2981" w:rsidRPr="00B91E67" w:rsidRDefault="00BA2981" w:rsidP="00FC5E5A">
            <w:pPr>
              <w:rPr>
                <w:sz w:val="24"/>
                <w:szCs w:val="24"/>
              </w:rPr>
            </w:pPr>
            <w:r w:rsidRPr="00B91E67">
              <w:rPr>
                <w:sz w:val="24"/>
                <w:szCs w:val="24"/>
              </w:rPr>
              <w:t xml:space="preserve">AS „SEB banka” </w:t>
            </w:r>
          </w:p>
          <w:p w14:paraId="2A10A650" w14:textId="21D9411E" w:rsidR="00BA2981" w:rsidRPr="00B91E67" w:rsidRDefault="00BA2981" w:rsidP="00FC5E5A">
            <w:pPr>
              <w:rPr>
                <w:sz w:val="24"/>
                <w:szCs w:val="24"/>
              </w:rPr>
            </w:pPr>
            <w:r w:rsidRPr="00B91E67">
              <w:rPr>
                <w:sz w:val="24"/>
                <w:szCs w:val="24"/>
              </w:rPr>
              <w:t xml:space="preserve">Kods: UNLALV2X </w:t>
            </w:r>
          </w:p>
          <w:p w14:paraId="743258D3" w14:textId="2F8AF013" w:rsidR="00BA2981" w:rsidRPr="00B91E67" w:rsidRDefault="00BA2981" w:rsidP="00FC5E5A">
            <w:pPr>
              <w:rPr>
                <w:sz w:val="24"/>
                <w:szCs w:val="24"/>
              </w:rPr>
            </w:pPr>
            <w:r w:rsidRPr="00B91E67">
              <w:rPr>
                <w:sz w:val="24"/>
                <w:szCs w:val="24"/>
              </w:rPr>
              <w:t xml:space="preserve">Konts: LV87UNLA0009013130793; </w:t>
            </w:r>
          </w:p>
          <w:p w14:paraId="0510D8E3" w14:textId="77777777" w:rsidR="00BA2981" w:rsidRPr="00B91E67" w:rsidRDefault="00BA2981" w:rsidP="00FC5E5A">
            <w:pPr>
              <w:rPr>
                <w:sz w:val="24"/>
                <w:szCs w:val="24"/>
              </w:rPr>
            </w:pPr>
            <w:r w:rsidRPr="00B91E67">
              <w:rPr>
                <w:sz w:val="24"/>
                <w:szCs w:val="24"/>
              </w:rPr>
              <w:t>AS „Swedbank”</w:t>
            </w:r>
          </w:p>
          <w:p w14:paraId="7E102AAF" w14:textId="6684B4F6" w:rsidR="00BA2981" w:rsidRPr="00B91E67" w:rsidRDefault="00BA2981" w:rsidP="00FC5E5A">
            <w:pPr>
              <w:rPr>
                <w:sz w:val="24"/>
                <w:szCs w:val="24"/>
              </w:rPr>
            </w:pPr>
            <w:r w:rsidRPr="00B91E67">
              <w:rPr>
                <w:sz w:val="24"/>
                <w:szCs w:val="24"/>
              </w:rPr>
              <w:t xml:space="preserve"> Kods: HABALV22</w:t>
            </w:r>
          </w:p>
          <w:p w14:paraId="4A869103" w14:textId="4D426632" w:rsidR="00BA2981" w:rsidRPr="00B91E67" w:rsidRDefault="00BA2981" w:rsidP="00FC5E5A">
            <w:pPr>
              <w:rPr>
                <w:sz w:val="24"/>
                <w:szCs w:val="24"/>
              </w:rPr>
            </w:pPr>
            <w:r w:rsidRPr="00B91E67">
              <w:rPr>
                <w:sz w:val="24"/>
                <w:szCs w:val="24"/>
              </w:rPr>
              <w:t xml:space="preserve">Konts: LV75HABA0001401057077; </w:t>
            </w:r>
          </w:p>
          <w:p w14:paraId="0757784A" w14:textId="6F53E519" w:rsidR="00BA2981" w:rsidRPr="00B91E67" w:rsidRDefault="00BA2981" w:rsidP="00FC5E5A">
            <w:pPr>
              <w:rPr>
                <w:sz w:val="24"/>
                <w:szCs w:val="24"/>
              </w:rPr>
            </w:pPr>
            <w:r w:rsidRPr="00B91E67">
              <w:rPr>
                <w:sz w:val="24"/>
                <w:szCs w:val="24"/>
              </w:rPr>
              <w:t>AS „Citadele banka”</w:t>
            </w:r>
          </w:p>
          <w:p w14:paraId="5A9E4DFB" w14:textId="77777777" w:rsidR="00BA2981" w:rsidRPr="00B91E67" w:rsidRDefault="00BA2981" w:rsidP="00FC5E5A">
            <w:pPr>
              <w:rPr>
                <w:sz w:val="24"/>
                <w:szCs w:val="24"/>
              </w:rPr>
            </w:pPr>
            <w:r w:rsidRPr="00B91E67">
              <w:rPr>
                <w:sz w:val="24"/>
                <w:szCs w:val="24"/>
              </w:rPr>
              <w:t xml:space="preserve"> Kods: PARXLV22</w:t>
            </w:r>
          </w:p>
          <w:p w14:paraId="2775EB65" w14:textId="06227319" w:rsidR="00BA2981" w:rsidRPr="00B91E67" w:rsidRDefault="00BA2981" w:rsidP="00FC5E5A">
            <w:pPr>
              <w:rPr>
                <w:sz w:val="24"/>
                <w:szCs w:val="24"/>
              </w:rPr>
            </w:pPr>
            <w:r w:rsidRPr="00B91E67">
              <w:rPr>
                <w:sz w:val="24"/>
                <w:szCs w:val="24"/>
              </w:rPr>
              <w:t xml:space="preserve"> Konts: LV29PARX0001051430001; </w:t>
            </w:r>
          </w:p>
          <w:p w14:paraId="26A3D046" w14:textId="77777777" w:rsidR="00BA2981" w:rsidRPr="00B91E67" w:rsidRDefault="00BA2981" w:rsidP="00FC5E5A">
            <w:pPr>
              <w:rPr>
                <w:sz w:val="24"/>
                <w:szCs w:val="24"/>
              </w:rPr>
            </w:pPr>
            <w:r w:rsidRPr="00B91E67">
              <w:rPr>
                <w:sz w:val="24"/>
                <w:szCs w:val="24"/>
              </w:rPr>
              <w:t>AS „Luminor Bank”</w:t>
            </w:r>
          </w:p>
          <w:p w14:paraId="607935EF" w14:textId="77777777" w:rsidR="00BA2981" w:rsidRPr="00B91E67" w:rsidRDefault="00BA2981" w:rsidP="00FC5E5A">
            <w:pPr>
              <w:rPr>
                <w:sz w:val="24"/>
                <w:szCs w:val="24"/>
              </w:rPr>
            </w:pPr>
            <w:r w:rsidRPr="00B91E67">
              <w:rPr>
                <w:sz w:val="24"/>
                <w:szCs w:val="24"/>
              </w:rPr>
              <w:t xml:space="preserve"> Kods: RIKOLV2X, </w:t>
            </w:r>
          </w:p>
          <w:p w14:paraId="71D44A38" w14:textId="25170AFC" w:rsidR="00BA2981" w:rsidRPr="00B91E67" w:rsidRDefault="00BA2981" w:rsidP="00FC5E5A">
            <w:pPr>
              <w:rPr>
                <w:sz w:val="24"/>
                <w:szCs w:val="24"/>
              </w:rPr>
            </w:pPr>
            <w:r w:rsidRPr="00B91E67">
              <w:rPr>
                <w:sz w:val="24"/>
                <w:szCs w:val="24"/>
              </w:rPr>
              <w:t>Konts: LV22RIKO0002013192223</w:t>
            </w:r>
          </w:p>
          <w:p w14:paraId="11313A8B" w14:textId="0985108F" w:rsidR="00DE2C41" w:rsidRPr="00B91E67" w:rsidRDefault="00DE2C41" w:rsidP="00AE5432">
            <w:pPr>
              <w:pStyle w:val="ListParagraph"/>
              <w:numPr>
                <w:ilvl w:val="2"/>
                <w:numId w:val="31"/>
              </w:numPr>
              <w:spacing w:line="240" w:lineRule="auto"/>
              <w:rPr>
                <w:sz w:val="24"/>
                <w:szCs w:val="24"/>
              </w:rPr>
            </w:pPr>
            <w:r w:rsidRPr="00B91E67">
              <w:rPr>
                <w:sz w:val="24"/>
                <w:szCs w:val="24"/>
              </w:rPr>
              <w:t xml:space="preserve">dalības maksu </w:t>
            </w:r>
            <w:r w:rsidR="00347E34">
              <w:rPr>
                <w:sz w:val="24"/>
                <w:szCs w:val="24"/>
              </w:rPr>
              <w:t>5</w:t>
            </w:r>
            <w:r w:rsidRPr="00B91E67">
              <w:rPr>
                <w:sz w:val="24"/>
                <w:szCs w:val="24"/>
              </w:rPr>
              <w:t>00</w:t>
            </w:r>
            <w:r w:rsidR="00B91E67">
              <w:rPr>
                <w:sz w:val="24"/>
                <w:szCs w:val="24"/>
              </w:rPr>
              <w:t>,00</w:t>
            </w:r>
            <w:r w:rsidR="005C1213" w:rsidRPr="00B91E67">
              <w:rPr>
                <w:sz w:val="24"/>
                <w:szCs w:val="24"/>
              </w:rPr>
              <w:t xml:space="preserve"> </w:t>
            </w:r>
            <w:r w:rsidR="005C1213" w:rsidRPr="00B91E67">
              <w:rPr>
                <w:i/>
                <w:sz w:val="24"/>
                <w:szCs w:val="24"/>
              </w:rPr>
              <w:t>euro</w:t>
            </w:r>
            <w:r w:rsidR="00347E34">
              <w:rPr>
                <w:i/>
                <w:sz w:val="24"/>
                <w:szCs w:val="24"/>
              </w:rPr>
              <w:t xml:space="preserve"> (pieci simti eiro un 00 centi)</w:t>
            </w:r>
            <w:r w:rsidRPr="00B91E67">
              <w:rPr>
                <w:i/>
                <w:sz w:val="24"/>
                <w:szCs w:val="24"/>
              </w:rPr>
              <w:t xml:space="preserve"> </w:t>
            </w:r>
            <w:r w:rsidRPr="00B91E67">
              <w:rPr>
                <w:sz w:val="24"/>
                <w:szCs w:val="24"/>
              </w:rPr>
              <w:t xml:space="preserve">apmērā (maksājuma uzdevumā norāda šādu informāciju: </w:t>
            </w:r>
            <w:bookmarkStart w:id="7" w:name="_Hlk524614976"/>
            <w:r w:rsidRPr="00B91E67">
              <w:rPr>
                <w:sz w:val="24"/>
                <w:szCs w:val="24"/>
              </w:rPr>
              <w:t>dalības maksa nomas tiesību izsolei Ķieģeļu iela 19, Jēkabpils</w:t>
            </w:r>
            <w:bookmarkEnd w:id="7"/>
            <w:r w:rsidRPr="00B91E67">
              <w:rPr>
                <w:sz w:val="24"/>
                <w:szCs w:val="24"/>
              </w:rPr>
              <w:t>);</w:t>
            </w:r>
          </w:p>
          <w:p w14:paraId="385DB38D" w14:textId="36986887" w:rsidR="00BA2981" w:rsidRPr="00B91E67" w:rsidRDefault="00DE2C41" w:rsidP="00AE5432">
            <w:pPr>
              <w:pStyle w:val="ListParagraph"/>
              <w:numPr>
                <w:ilvl w:val="2"/>
                <w:numId w:val="31"/>
              </w:numPr>
              <w:spacing w:line="240" w:lineRule="auto"/>
              <w:rPr>
                <w:sz w:val="24"/>
                <w:szCs w:val="24"/>
              </w:rPr>
            </w:pPr>
            <w:r w:rsidRPr="00B91E67">
              <w:rPr>
                <w:sz w:val="24"/>
                <w:szCs w:val="24"/>
              </w:rPr>
              <w:t>drošības naudu 3000</w:t>
            </w:r>
            <w:r w:rsidR="00B91E67">
              <w:rPr>
                <w:sz w:val="24"/>
                <w:szCs w:val="24"/>
              </w:rPr>
              <w:t>,00</w:t>
            </w:r>
            <w:r w:rsidRPr="00B91E67">
              <w:rPr>
                <w:sz w:val="24"/>
                <w:szCs w:val="24"/>
              </w:rPr>
              <w:t xml:space="preserve"> </w:t>
            </w:r>
            <w:r w:rsidR="005C1213" w:rsidRPr="00B91E67">
              <w:rPr>
                <w:i/>
                <w:sz w:val="24"/>
                <w:szCs w:val="24"/>
              </w:rPr>
              <w:t>euro</w:t>
            </w:r>
            <w:r w:rsidR="00347E34">
              <w:rPr>
                <w:i/>
                <w:sz w:val="24"/>
                <w:szCs w:val="24"/>
              </w:rPr>
              <w:t xml:space="preserve"> (trīs tūkstoši eiro un 00 centi)</w:t>
            </w:r>
            <w:r w:rsidR="005C1213" w:rsidRPr="00B91E67">
              <w:rPr>
                <w:sz w:val="24"/>
                <w:szCs w:val="24"/>
              </w:rPr>
              <w:t xml:space="preserve"> </w:t>
            </w:r>
            <w:r w:rsidRPr="00B91E67">
              <w:rPr>
                <w:sz w:val="24"/>
                <w:szCs w:val="24"/>
              </w:rPr>
              <w:t>apmērā (maksājuma uzdevumā norāda šādu informāciju: drošības nauda nomas tiesību izsolei Ķieģeļu iela 19, Jēkabpils).</w:t>
            </w:r>
          </w:p>
        </w:tc>
      </w:tr>
      <w:tr w:rsidR="00B91E67" w:rsidRPr="00B91E67" w14:paraId="725AB7F1" w14:textId="77777777" w:rsidTr="009516FE">
        <w:tc>
          <w:tcPr>
            <w:tcW w:w="3227" w:type="dxa"/>
          </w:tcPr>
          <w:p w14:paraId="2CF32A41" w14:textId="1741A324" w:rsidR="0082524B" w:rsidRPr="00B91E67" w:rsidRDefault="0082524B" w:rsidP="008B521A">
            <w:pPr>
              <w:tabs>
                <w:tab w:val="left" w:pos="900"/>
              </w:tabs>
              <w:rPr>
                <w:sz w:val="24"/>
                <w:szCs w:val="24"/>
              </w:rPr>
            </w:pPr>
            <w:r w:rsidRPr="00B91E67">
              <w:rPr>
                <w:sz w:val="24"/>
                <w:szCs w:val="24"/>
              </w:rPr>
              <w:t>1</w:t>
            </w:r>
            <w:r w:rsidR="00911070">
              <w:rPr>
                <w:sz w:val="24"/>
                <w:szCs w:val="24"/>
              </w:rPr>
              <w:t>2</w:t>
            </w:r>
            <w:r w:rsidRPr="00B91E67">
              <w:rPr>
                <w:sz w:val="24"/>
                <w:szCs w:val="24"/>
              </w:rPr>
              <w:t>. Izsoles datums, laiks un vieta</w:t>
            </w:r>
            <w:r w:rsidR="00037A8E">
              <w:rPr>
                <w:sz w:val="24"/>
                <w:szCs w:val="24"/>
              </w:rPr>
              <w:t>.</w:t>
            </w:r>
          </w:p>
        </w:tc>
        <w:tc>
          <w:tcPr>
            <w:tcW w:w="6520" w:type="dxa"/>
          </w:tcPr>
          <w:p w14:paraId="07A8D0B1" w14:textId="6097409D" w:rsidR="0082524B" w:rsidRPr="00B91E67" w:rsidRDefault="0082524B" w:rsidP="008B521A">
            <w:pPr>
              <w:jc w:val="both"/>
              <w:rPr>
                <w:sz w:val="24"/>
                <w:szCs w:val="24"/>
              </w:rPr>
            </w:pPr>
            <w:r w:rsidRPr="00B91E67">
              <w:rPr>
                <w:sz w:val="24"/>
                <w:szCs w:val="24"/>
              </w:rPr>
              <w:t xml:space="preserve">Izsole notiks </w:t>
            </w:r>
            <w:r w:rsidRPr="00B91E67">
              <w:rPr>
                <w:b/>
                <w:sz w:val="24"/>
                <w:szCs w:val="24"/>
              </w:rPr>
              <w:t>20</w:t>
            </w:r>
            <w:r w:rsidR="00216F06">
              <w:rPr>
                <w:b/>
                <w:sz w:val="24"/>
                <w:szCs w:val="24"/>
              </w:rPr>
              <w:t>20</w:t>
            </w:r>
            <w:r w:rsidRPr="00B91E67">
              <w:rPr>
                <w:b/>
                <w:sz w:val="24"/>
                <w:szCs w:val="24"/>
              </w:rPr>
              <w:t xml:space="preserve">.gada </w:t>
            </w:r>
            <w:r w:rsidR="003E30C3">
              <w:rPr>
                <w:b/>
                <w:sz w:val="24"/>
                <w:szCs w:val="24"/>
              </w:rPr>
              <w:t>20.augustā</w:t>
            </w:r>
            <w:r w:rsidRPr="00B91E67">
              <w:rPr>
                <w:b/>
                <w:sz w:val="24"/>
                <w:szCs w:val="24"/>
              </w:rPr>
              <w:t xml:space="preserve"> plkst.10.00</w:t>
            </w:r>
            <w:r w:rsidRPr="00B91E67">
              <w:rPr>
                <w:sz w:val="24"/>
                <w:szCs w:val="24"/>
              </w:rPr>
              <w:t xml:space="preserve"> Jēkabpils pilsētas pašvaldībā, Brīvības ielā 120, Jēkabpilī, 2.stāvā, sēžu zālē (209.kabinets).</w:t>
            </w:r>
          </w:p>
        </w:tc>
      </w:tr>
      <w:tr w:rsidR="00B91E67" w:rsidRPr="00B91E67" w14:paraId="54A6B7FD" w14:textId="77777777" w:rsidTr="00487A0F">
        <w:tc>
          <w:tcPr>
            <w:tcW w:w="3227" w:type="dxa"/>
          </w:tcPr>
          <w:p w14:paraId="7114C85F" w14:textId="78078B05" w:rsidR="00BA2981" w:rsidRPr="00B91E67" w:rsidRDefault="007670E1" w:rsidP="008B521A">
            <w:pPr>
              <w:tabs>
                <w:tab w:val="left" w:pos="900"/>
              </w:tabs>
              <w:rPr>
                <w:sz w:val="24"/>
                <w:szCs w:val="24"/>
              </w:rPr>
            </w:pPr>
            <w:r w:rsidRPr="00B91E67">
              <w:rPr>
                <w:sz w:val="24"/>
                <w:szCs w:val="24"/>
              </w:rPr>
              <w:t>1</w:t>
            </w:r>
            <w:r w:rsidR="00911070">
              <w:rPr>
                <w:sz w:val="24"/>
                <w:szCs w:val="24"/>
              </w:rPr>
              <w:t>3</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462DF2A3" w:rsidR="00BA2981" w:rsidRPr="00B91E67" w:rsidRDefault="00BA2981" w:rsidP="00352E1B">
            <w:pPr>
              <w:jc w:val="both"/>
              <w:rPr>
                <w:sz w:val="24"/>
                <w:szCs w:val="24"/>
              </w:rPr>
            </w:pPr>
            <w:r w:rsidRPr="00B91E67">
              <w:rPr>
                <w:sz w:val="24"/>
                <w:szCs w:val="24"/>
              </w:rPr>
              <w:t>Izsol</w:t>
            </w:r>
            <w:r w:rsidR="00487A0F" w:rsidRPr="00B91E67">
              <w:rPr>
                <w:sz w:val="24"/>
                <w:szCs w:val="24"/>
              </w:rPr>
              <w:t xml:space="preserve">es norises kārtība ir noteikta </w:t>
            </w:r>
            <w:r w:rsidRPr="00B91E67">
              <w:rPr>
                <w:sz w:val="24"/>
                <w:szCs w:val="24"/>
              </w:rPr>
              <w:t>nomas objekta nomas tiesību</w:t>
            </w:r>
            <w:r w:rsidR="008B521A">
              <w:rPr>
                <w:sz w:val="24"/>
                <w:szCs w:val="24"/>
              </w:rPr>
              <w:t xml:space="preserve"> </w:t>
            </w:r>
            <w:r w:rsidR="003E30C3">
              <w:rPr>
                <w:sz w:val="24"/>
                <w:szCs w:val="24"/>
              </w:rPr>
              <w:t>trešās</w:t>
            </w:r>
            <w:r w:rsidRPr="00B91E67">
              <w:rPr>
                <w:sz w:val="24"/>
                <w:szCs w:val="24"/>
              </w:rPr>
              <w:t xml:space="preserve"> izsoles noteikumos. </w:t>
            </w:r>
            <w:r w:rsidR="0082524B" w:rsidRPr="00B91E67">
              <w:rPr>
                <w:sz w:val="24"/>
                <w:szCs w:val="24"/>
              </w:rPr>
              <w:t xml:space="preserve">Ar izsoles noteikumiem, t.sk. ar nomas līguma projektu var iepazīties Jēkabpils pilsētas pašvaldības tīmekļvietnē </w:t>
            </w:r>
            <w:hyperlink r:id="rId13" w:history="1">
              <w:r w:rsidR="0082524B" w:rsidRPr="00B91E67">
                <w:rPr>
                  <w:rStyle w:val="Hyperlink"/>
                  <w:color w:val="auto"/>
                  <w:sz w:val="24"/>
                  <w:szCs w:val="24"/>
                </w:rPr>
                <w:t>https://www.jekabpils.lv/lv/pasvaldiba/oficialie-pazinojumi/nekustamais-ipasums/nomas-tiesibu-izsoles-es-projektiem</w:t>
              </w:r>
            </w:hyperlink>
            <w:r w:rsidR="0082524B" w:rsidRPr="00B91E67">
              <w:rPr>
                <w:sz w:val="24"/>
                <w:szCs w:val="24"/>
              </w:rPr>
              <w:t xml:space="preserve"> vai klātienē Jēkabpils pilsētas pašvaldības Vienas pieturas aģentūrā, Brīvības ielā 120, Jēkabpilī, katru darba dienu no plkst. 8.30 līdz plkst. 17.00.</w:t>
            </w:r>
          </w:p>
        </w:tc>
      </w:tr>
      <w:tr w:rsidR="00B91E67" w:rsidRPr="00B91E67" w14:paraId="790F9D1C" w14:textId="77777777" w:rsidTr="00487A0F">
        <w:tc>
          <w:tcPr>
            <w:tcW w:w="3227" w:type="dxa"/>
          </w:tcPr>
          <w:p w14:paraId="1AED535B" w14:textId="7A883DA2" w:rsidR="00BA2981" w:rsidRPr="00B91E67" w:rsidRDefault="007670E1" w:rsidP="00505576">
            <w:pPr>
              <w:tabs>
                <w:tab w:val="left" w:pos="900"/>
              </w:tabs>
              <w:rPr>
                <w:sz w:val="24"/>
                <w:szCs w:val="24"/>
              </w:rPr>
            </w:pPr>
            <w:r w:rsidRPr="00B91E67">
              <w:rPr>
                <w:sz w:val="24"/>
                <w:szCs w:val="24"/>
              </w:rPr>
              <w:t>1</w:t>
            </w:r>
            <w:r w:rsidR="00911070">
              <w:rPr>
                <w:sz w:val="24"/>
                <w:szCs w:val="24"/>
              </w:rPr>
              <w:t>4</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037A8E">
              <w:rPr>
                <w:sz w:val="24"/>
                <w:szCs w:val="24"/>
              </w:rPr>
              <w:t>.</w:t>
            </w:r>
          </w:p>
          <w:p w14:paraId="1DA399DC" w14:textId="6EA1269F" w:rsidR="00BA2981" w:rsidRPr="00B91E67" w:rsidRDefault="00BA2981" w:rsidP="00505576">
            <w:pPr>
              <w:tabs>
                <w:tab w:val="left" w:pos="900"/>
              </w:tabs>
              <w:rPr>
                <w:sz w:val="24"/>
                <w:szCs w:val="24"/>
              </w:rPr>
            </w:pPr>
          </w:p>
        </w:tc>
        <w:tc>
          <w:tcPr>
            <w:tcW w:w="6520" w:type="dxa"/>
          </w:tcPr>
          <w:p w14:paraId="2852518F" w14:textId="5F54F21A" w:rsidR="00BA2981" w:rsidRPr="00B91E67" w:rsidRDefault="00E42CC1" w:rsidP="009F28F0">
            <w:pPr>
              <w:tabs>
                <w:tab w:val="left" w:pos="1134"/>
              </w:tabs>
              <w:spacing w:before="100" w:beforeAutospacing="1" w:after="100" w:afterAutospacing="1"/>
              <w:ind w:left="33"/>
              <w:jc w:val="both"/>
              <w:rPr>
                <w:sz w:val="24"/>
                <w:szCs w:val="24"/>
              </w:rPr>
            </w:pPr>
            <w:r w:rsidRPr="00B91E67">
              <w:rPr>
                <w:sz w:val="24"/>
                <w:szCs w:val="24"/>
              </w:rPr>
              <w:t xml:space="preserve">Pretendenti Nomas objektu </w:t>
            </w:r>
            <w:r w:rsidR="006D33C3" w:rsidRPr="00B91E67">
              <w:rPr>
                <w:sz w:val="24"/>
                <w:szCs w:val="24"/>
              </w:rPr>
              <w:t xml:space="preserve">var apskatīt </w:t>
            </w:r>
            <w:r w:rsidRPr="00B91E67">
              <w:rPr>
                <w:sz w:val="24"/>
                <w:szCs w:val="24"/>
              </w:rPr>
              <w:t xml:space="preserve">dabā un iepazīties ar būvprojektu, iepriekš iesniedzot rakstveida pieteikumu, Jēkabpils pilsētas pašvaldībā, Brīvības ielā 120, Jēkabpils vai pieteikumu, kas parakstīts ar drošu elektronisko parakstu iesūtot uz elektronisko pasta adresi: </w:t>
            </w:r>
            <w:hyperlink r:id="rId14" w:history="1">
              <w:r w:rsidRPr="00B91E67">
                <w:rPr>
                  <w:rStyle w:val="Hyperlink"/>
                  <w:color w:val="auto"/>
                  <w:sz w:val="24"/>
                  <w:szCs w:val="24"/>
                </w:rPr>
                <w:t>pasts@jekabpils.lv</w:t>
              </w:r>
            </w:hyperlink>
            <w:r w:rsidRPr="00B91E67">
              <w:rPr>
                <w:sz w:val="24"/>
                <w:szCs w:val="24"/>
              </w:rPr>
              <w:t>.</w:t>
            </w:r>
          </w:p>
        </w:tc>
      </w:tr>
      <w:tr w:rsidR="00E42CC1" w:rsidRPr="00B91E67" w14:paraId="2761EED0" w14:textId="77777777" w:rsidTr="00487A0F">
        <w:tc>
          <w:tcPr>
            <w:tcW w:w="3227" w:type="dxa"/>
          </w:tcPr>
          <w:p w14:paraId="706FA96F" w14:textId="49B7E25A" w:rsidR="00BA2981" w:rsidRPr="00B91E67" w:rsidRDefault="007670E1" w:rsidP="008B521A">
            <w:pPr>
              <w:tabs>
                <w:tab w:val="left" w:pos="900"/>
              </w:tabs>
              <w:rPr>
                <w:sz w:val="24"/>
                <w:szCs w:val="24"/>
              </w:rPr>
            </w:pPr>
            <w:r w:rsidRPr="00B91E67">
              <w:rPr>
                <w:sz w:val="24"/>
                <w:szCs w:val="24"/>
              </w:rPr>
              <w:t>1</w:t>
            </w:r>
            <w:r w:rsidR="00911070">
              <w:rPr>
                <w:sz w:val="24"/>
                <w:szCs w:val="24"/>
              </w:rPr>
              <w:t>5</w:t>
            </w:r>
            <w:bookmarkStart w:id="8" w:name="_GoBack"/>
            <w:bookmarkEnd w:id="8"/>
            <w:r w:rsidRPr="00B91E67">
              <w:rPr>
                <w:sz w:val="24"/>
                <w:szCs w:val="24"/>
              </w:rPr>
              <w:t xml:space="preserve">. </w:t>
            </w:r>
            <w:r w:rsidR="00C13056" w:rsidRPr="00B91E67">
              <w:rPr>
                <w:sz w:val="24"/>
                <w:szCs w:val="24"/>
              </w:rPr>
              <w:t>Informācija par nomas objektu</w:t>
            </w:r>
            <w:r w:rsidR="00037A8E">
              <w:rPr>
                <w:sz w:val="24"/>
                <w:szCs w:val="24"/>
              </w:rPr>
              <w:t>.</w:t>
            </w:r>
          </w:p>
        </w:tc>
        <w:tc>
          <w:tcPr>
            <w:tcW w:w="6520" w:type="dxa"/>
          </w:tcPr>
          <w:p w14:paraId="06C3FA31" w14:textId="1BF35CA4" w:rsidR="00BA2981" w:rsidRPr="00B91E67" w:rsidRDefault="00BA2981" w:rsidP="00FC5E5A">
            <w:pPr>
              <w:tabs>
                <w:tab w:val="left" w:pos="1134"/>
              </w:tabs>
              <w:ind w:left="34"/>
              <w:jc w:val="both"/>
              <w:rPr>
                <w:sz w:val="24"/>
                <w:szCs w:val="24"/>
              </w:rPr>
            </w:pPr>
            <w:r w:rsidRPr="00B91E67">
              <w:rPr>
                <w:sz w:val="24"/>
                <w:szCs w:val="24"/>
              </w:rPr>
              <w:t>tālr. 652</w:t>
            </w:r>
            <w:r w:rsidR="00687852">
              <w:rPr>
                <w:sz w:val="24"/>
                <w:szCs w:val="24"/>
              </w:rPr>
              <w:t>07425</w:t>
            </w:r>
            <w:r w:rsidRPr="00B91E67">
              <w:rPr>
                <w:sz w:val="24"/>
                <w:szCs w:val="24"/>
              </w:rPr>
              <w:t xml:space="preserve">, </w:t>
            </w:r>
            <w:r w:rsidR="00F422A1" w:rsidRPr="00B91E67">
              <w:rPr>
                <w:sz w:val="24"/>
                <w:szCs w:val="24"/>
              </w:rPr>
              <w:t xml:space="preserve">mob.Nr. </w:t>
            </w:r>
            <w:r w:rsidRPr="00B91E67">
              <w:rPr>
                <w:sz w:val="24"/>
                <w:szCs w:val="24"/>
              </w:rPr>
              <w:t>22329646 vai tālr.</w:t>
            </w:r>
            <w:r w:rsidR="0082524B" w:rsidRPr="00B91E67">
              <w:rPr>
                <w:sz w:val="24"/>
                <w:szCs w:val="24"/>
              </w:rPr>
              <w:t xml:space="preserve"> </w:t>
            </w:r>
            <w:r w:rsidRPr="00B91E67">
              <w:rPr>
                <w:sz w:val="24"/>
                <w:szCs w:val="24"/>
              </w:rPr>
              <w:t xml:space="preserve">65207410, </w:t>
            </w:r>
            <w:r w:rsidR="00F422A1" w:rsidRPr="00B91E67">
              <w:rPr>
                <w:sz w:val="24"/>
                <w:szCs w:val="24"/>
              </w:rPr>
              <w:t xml:space="preserve">mob.Nr. </w:t>
            </w:r>
            <w:r w:rsidRPr="00B91E67">
              <w:rPr>
                <w:sz w:val="24"/>
                <w:szCs w:val="24"/>
              </w:rPr>
              <w:t>26814985</w:t>
            </w:r>
            <w:r w:rsidR="007670E1" w:rsidRPr="00B91E67">
              <w:rPr>
                <w:sz w:val="24"/>
                <w:szCs w:val="24"/>
              </w:rPr>
              <w:t>.</w:t>
            </w:r>
          </w:p>
        </w:tc>
      </w:tr>
    </w:tbl>
    <w:p w14:paraId="45D64DE7" w14:textId="24E1DFF5" w:rsidR="00195B80" w:rsidRPr="00CF4CFE" w:rsidRDefault="00195B80" w:rsidP="00CF4CFE">
      <w:pPr>
        <w:spacing w:after="0" w:line="240" w:lineRule="auto"/>
        <w:rPr>
          <w:rFonts w:ascii="Times New Roman" w:eastAsia="Times New Roman" w:hAnsi="Times New Roman" w:cs="Times New Roman"/>
          <w:sz w:val="20"/>
          <w:szCs w:val="20"/>
          <w:lang w:eastAsia="lv-LV"/>
        </w:rPr>
      </w:pPr>
    </w:p>
    <w:sectPr w:rsidR="00195B80" w:rsidRPr="00CF4CFE" w:rsidSect="00C3011D">
      <w:footerReference w:type="even" r:id="rId15"/>
      <w:footerReference w:type="default" r:id="rId16"/>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3CD9A" w14:textId="77777777" w:rsidR="008B1A8E" w:rsidRDefault="008B1A8E">
      <w:pPr>
        <w:spacing w:after="0" w:line="240" w:lineRule="auto"/>
      </w:pPr>
      <w:r>
        <w:separator/>
      </w:r>
    </w:p>
  </w:endnote>
  <w:endnote w:type="continuationSeparator" w:id="0">
    <w:p w14:paraId="15AB3F02" w14:textId="77777777" w:rsidR="008B1A8E" w:rsidRDefault="008B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8B1A8E"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6076" w14:textId="77777777" w:rsidR="00F73302" w:rsidRDefault="008B1A8E"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D9EBE" w14:textId="77777777" w:rsidR="008B1A8E" w:rsidRDefault="008B1A8E">
      <w:pPr>
        <w:spacing w:after="0" w:line="240" w:lineRule="auto"/>
      </w:pPr>
      <w:r>
        <w:separator/>
      </w:r>
    </w:p>
  </w:footnote>
  <w:footnote w:type="continuationSeparator" w:id="0">
    <w:p w14:paraId="5FA218A8" w14:textId="77777777" w:rsidR="008B1A8E" w:rsidRDefault="008B1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0"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3"/>
  </w:num>
  <w:num w:numId="3">
    <w:abstractNumId w:val="28"/>
  </w:num>
  <w:num w:numId="4">
    <w:abstractNumId w:val="18"/>
  </w:num>
  <w:num w:numId="5">
    <w:abstractNumId w:val="8"/>
  </w:num>
  <w:num w:numId="6">
    <w:abstractNumId w:val="31"/>
  </w:num>
  <w:num w:numId="7">
    <w:abstractNumId w:val="27"/>
  </w:num>
  <w:num w:numId="8">
    <w:abstractNumId w:val="21"/>
  </w:num>
  <w:num w:numId="9">
    <w:abstractNumId w:val="7"/>
  </w:num>
  <w:num w:numId="10">
    <w:abstractNumId w:val="3"/>
  </w:num>
  <w:num w:numId="11">
    <w:abstractNumId w:val="11"/>
  </w:num>
  <w:num w:numId="12">
    <w:abstractNumId w:val="12"/>
  </w:num>
  <w:num w:numId="13">
    <w:abstractNumId w:val="32"/>
  </w:num>
  <w:num w:numId="14">
    <w:abstractNumId w:val="4"/>
  </w:num>
  <w:num w:numId="15">
    <w:abstractNumId w:val="25"/>
  </w:num>
  <w:num w:numId="16">
    <w:abstractNumId w:val="5"/>
  </w:num>
  <w:num w:numId="17">
    <w:abstractNumId w:val="0"/>
  </w:num>
  <w:num w:numId="18">
    <w:abstractNumId w:val="1"/>
  </w:num>
  <w:num w:numId="19">
    <w:abstractNumId w:val="14"/>
  </w:num>
  <w:num w:numId="20">
    <w:abstractNumId w:val="34"/>
  </w:num>
  <w:num w:numId="21">
    <w:abstractNumId w:val="2"/>
  </w:num>
  <w:num w:numId="22">
    <w:abstractNumId w:val="17"/>
  </w:num>
  <w:num w:numId="23">
    <w:abstractNumId w:val="13"/>
  </w:num>
  <w:num w:numId="24">
    <w:abstractNumId w:val="30"/>
  </w:num>
  <w:num w:numId="25">
    <w:abstractNumId w:val="29"/>
  </w:num>
  <w:num w:numId="26">
    <w:abstractNumId w:val="10"/>
  </w:num>
  <w:num w:numId="27">
    <w:abstractNumId w:val="23"/>
  </w:num>
  <w:num w:numId="28">
    <w:abstractNumId w:val="36"/>
  </w:num>
  <w:num w:numId="29">
    <w:abstractNumId w:val="9"/>
  </w:num>
  <w:num w:numId="30">
    <w:abstractNumId w:val="26"/>
  </w:num>
  <w:num w:numId="31">
    <w:abstractNumId w:val="22"/>
  </w:num>
  <w:num w:numId="32">
    <w:abstractNumId w:val="6"/>
  </w:num>
  <w:num w:numId="33">
    <w:abstractNumId w:val="15"/>
  </w:num>
  <w:num w:numId="34">
    <w:abstractNumId w:val="24"/>
  </w:num>
  <w:num w:numId="35">
    <w:abstractNumId w:val="19"/>
  </w:num>
  <w:num w:numId="36">
    <w:abstractNumId w:val="3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37A8E"/>
    <w:rsid w:val="0004375E"/>
    <w:rsid w:val="00072B04"/>
    <w:rsid w:val="00096E7E"/>
    <w:rsid w:val="000A7739"/>
    <w:rsid w:val="000E1A69"/>
    <w:rsid w:val="000F3608"/>
    <w:rsid w:val="00113C8D"/>
    <w:rsid w:val="00144033"/>
    <w:rsid w:val="00163A7B"/>
    <w:rsid w:val="00195B80"/>
    <w:rsid w:val="001B3267"/>
    <w:rsid w:val="001B4B24"/>
    <w:rsid w:val="001F56C7"/>
    <w:rsid w:val="001F71E7"/>
    <w:rsid w:val="00216F06"/>
    <w:rsid w:val="0027276D"/>
    <w:rsid w:val="0029030C"/>
    <w:rsid w:val="00294E74"/>
    <w:rsid w:val="002E2374"/>
    <w:rsid w:val="00347E34"/>
    <w:rsid w:val="00352E1B"/>
    <w:rsid w:val="0036236A"/>
    <w:rsid w:val="003961C1"/>
    <w:rsid w:val="003A38BF"/>
    <w:rsid w:val="003A3A06"/>
    <w:rsid w:val="003D32B1"/>
    <w:rsid w:val="003D47DC"/>
    <w:rsid w:val="003E30C3"/>
    <w:rsid w:val="00410362"/>
    <w:rsid w:val="004315CC"/>
    <w:rsid w:val="0043443F"/>
    <w:rsid w:val="004422A3"/>
    <w:rsid w:val="00476A1D"/>
    <w:rsid w:val="00487A0F"/>
    <w:rsid w:val="004C18DC"/>
    <w:rsid w:val="004D2902"/>
    <w:rsid w:val="004E60A3"/>
    <w:rsid w:val="005301D1"/>
    <w:rsid w:val="00543CEB"/>
    <w:rsid w:val="005A198C"/>
    <w:rsid w:val="005B68A3"/>
    <w:rsid w:val="005C1213"/>
    <w:rsid w:val="005F2F2A"/>
    <w:rsid w:val="005F7E13"/>
    <w:rsid w:val="006541C0"/>
    <w:rsid w:val="0065503F"/>
    <w:rsid w:val="006635A2"/>
    <w:rsid w:val="00676A96"/>
    <w:rsid w:val="00687852"/>
    <w:rsid w:val="006A1F10"/>
    <w:rsid w:val="006B3780"/>
    <w:rsid w:val="006D2BEA"/>
    <w:rsid w:val="006D33C3"/>
    <w:rsid w:val="006E6349"/>
    <w:rsid w:val="006E772F"/>
    <w:rsid w:val="00725E78"/>
    <w:rsid w:val="00734B65"/>
    <w:rsid w:val="007565BF"/>
    <w:rsid w:val="007670E1"/>
    <w:rsid w:val="0078101B"/>
    <w:rsid w:val="007A356C"/>
    <w:rsid w:val="007B1444"/>
    <w:rsid w:val="007D7C06"/>
    <w:rsid w:val="008236E9"/>
    <w:rsid w:val="0082524B"/>
    <w:rsid w:val="00852049"/>
    <w:rsid w:val="00855B2E"/>
    <w:rsid w:val="00867690"/>
    <w:rsid w:val="00870385"/>
    <w:rsid w:val="00891A30"/>
    <w:rsid w:val="008B08F1"/>
    <w:rsid w:val="008B1A8E"/>
    <w:rsid w:val="008B51EE"/>
    <w:rsid w:val="008B521A"/>
    <w:rsid w:val="008C2D3D"/>
    <w:rsid w:val="008E5DEE"/>
    <w:rsid w:val="00911070"/>
    <w:rsid w:val="00951ECC"/>
    <w:rsid w:val="009756F6"/>
    <w:rsid w:val="009919B8"/>
    <w:rsid w:val="009944CC"/>
    <w:rsid w:val="009B4801"/>
    <w:rsid w:val="009D2A80"/>
    <w:rsid w:val="009F28F0"/>
    <w:rsid w:val="00A17EAE"/>
    <w:rsid w:val="00A641BB"/>
    <w:rsid w:val="00A76AA6"/>
    <w:rsid w:val="00A83F57"/>
    <w:rsid w:val="00A938AC"/>
    <w:rsid w:val="00AB5739"/>
    <w:rsid w:val="00AC21F4"/>
    <w:rsid w:val="00AC24B6"/>
    <w:rsid w:val="00AE5432"/>
    <w:rsid w:val="00B243A2"/>
    <w:rsid w:val="00B260A1"/>
    <w:rsid w:val="00B37CFA"/>
    <w:rsid w:val="00B52FB9"/>
    <w:rsid w:val="00B575B2"/>
    <w:rsid w:val="00B64556"/>
    <w:rsid w:val="00B7358C"/>
    <w:rsid w:val="00B909AB"/>
    <w:rsid w:val="00B91E67"/>
    <w:rsid w:val="00BA2981"/>
    <w:rsid w:val="00BA35F7"/>
    <w:rsid w:val="00BC43DC"/>
    <w:rsid w:val="00BD44BD"/>
    <w:rsid w:val="00BF7642"/>
    <w:rsid w:val="00C13056"/>
    <w:rsid w:val="00C17FBC"/>
    <w:rsid w:val="00C21F9B"/>
    <w:rsid w:val="00C53F21"/>
    <w:rsid w:val="00C67F45"/>
    <w:rsid w:val="00C839A7"/>
    <w:rsid w:val="00C9094C"/>
    <w:rsid w:val="00CA3177"/>
    <w:rsid w:val="00CB1058"/>
    <w:rsid w:val="00CC0365"/>
    <w:rsid w:val="00CD5E9A"/>
    <w:rsid w:val="00CD7FE3"/>
    <w:rsid w:val="00CE6AAB"/>
    <w:rsid w:val="00CF4CFE"/>
    <w:rsid w:val="00CF5278"/>
    <w:rsid w:val="00D11E43"/>
    <w:rsid w:val="00D16B23"/>
    <w:rsid w:val="00D222C5"/>
    <w:rsid w:val="00D34BDE"/>
    <w:rsid w:val="00D35C6A"/>
    <w:rsid w:val="00D54E9B"/>
    <w:rsid w:val="00D56199"/>
    <w:rsid w:val="00D570F5"/>
    <w:rsid w:val="00D72EBB"/>
    <w:rsid w:val="00D738AF"/>
    <w:rsid w:val="00DB3ABA"/>
    <w:rsid w:val="00DC354B"/>
    <w:rsid w:val="00DC4E24"/>
    <w:rsid w:val="00DE0088"/>
    <w:rsid w:val="00DE2C41"/>
    <w:rsid w:val="00E121E3"/>
    <w:rsid w:val="00E240B3"/>
    <w:rsid w:val="00E26BC7"/>
    <w:rsid w:val="00E405FD"/>
    <w:rsid w:val="00E42CC1"/>
    <w:rsid w:val="00E54894"/>
    <w:rsid w:val="00E765C4"/>
    <w:rsid w:val="00EA5C7F"/>
    <w:rsid w:val="00EC5839"/>
    <w:rsid w:val="00F3062D"/>
    <w:rsid w:val="00F40C3F"/>
    <w:rsid w:val="00F422A1"/>
    <w:rsid w:val="00F428D2"/>
    <w:rsid w:val="00F45D94"/>
    <w:rsid w:val="00F46C3E"/>
    <w:rsid w:val="00FA4B76"/>
    <w:rsid w:val="00FB5384"/>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CD9CAEC-8FA4-4707-9267-02ACE0F5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ekabpils.lv/lv/pasvaldiba/oficialie-pazinojumi/nekustamais-ipasums/nomas-tiesibu-izsoles-es-projektie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78254-darbibas-programmas-izaugsme-un-nodarbinatiba-5-6-2-specifiska-atbalsta-merka-teritoriju-revitalizacija-regenerejot-degradet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9" ma:contentTypeDescription="Izveidot jaunu dokumentu." ma:contentTypeScope="" ma:versionID="90ce7743140c5418a13ae15a579b839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693b569afdffa62902f1d281e78c2f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FA118-F267-498D-9A8E-22B9447B72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CF0AA-8860-4180-8DE5-13573FFA9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B300A-5B3F-4AA0-BE6C-7D204E648A48}">
  <ds:schemaRefs>
    <ds:schemaRef ds:uri="http://schemas.microsoft.com/sharepoint/v3/contenttype/forms"/>
  </ds:schemaRefs>
</ds:datastoreItem>
</file>

<file path=customXml/itemProps4.xml><?xml version="1.0" encoding="utf-8"?>
<ds:datastoreItem xmlns:ds="http://schemas.openxmlformats.org/officeDocument/2006/customXml" ds:itemID="{7A870AC7-5D70-4F14-9EC6-9CCFC43D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8925</Words>
  <Characters>5088</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29</cp:revision>
  <cp:lastPrinted>2019-04-04T11:53:00Z</cp:lastPrinted>
  <dcterms:created xsi:type="dcterms:W3CDTF">2020-06-26T07:29:00Z</dcterms:created>
  <dcterms:modified xsi:type="dcterms:W3CDTF">2020-06-26T08:42:00Z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912800</vt:r8>
  </property>
</Properties>
</file>