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31F" w:rsidRDefault="0027431F" w:rsidP="0027431F">
      <w:pPr>
        <w:ind w:left="6000"/>
        <w:jc w:val="right"/>
        <w:rPr>
          <w:caps/>
        </w:rPr>
      </w:pPr>
      <w:bookmarkStart w:id="0" w:name="_Toc535914578"/>
      <w:r w:rsidRPr="0028532A">
        <w:rPr>
          <w:caps/>
        </w:rPr>
        <w:t>A</w:t>
      </w:r>
      <w:bookmarkStart w:id="1" w:name="_Ref103758771"/>
      <w:bookmarkEnd w:id="1"/>
      <w:r w:rsidRPr="0028532A">
        <w:rPr>
          <w:caps/>
        </w:rPr>
        <w:t>pstiprināts</w:t>
      </w:r>
    </w:p>
    <w:p w:rsidR="0027431F" w:rsidRDefault="0027431F" w:rsidP="0027431F">
      <w:pPr>
        <w:ind w:left="6000"/>
        <w:jc w:val="right"/>
        <w:rPr>
          <w:caps/>
        </w:rPr>
      </w:pPr>
      <w:r>
        <w:t>Jēkabpils pilsētas pašvaldības</w:t>
      </w:r>
    </w:p>
    <w:p w:rsidR="0027431F" w:rsidRDefault="0027431F" w:rsidP="0027431F">
      <w:pPr>
        <w:ind w:left="6000"/>
        <w:jc w:val="right"/>
      </w:pPr>
      <w:r>
        <w:t xml:space="preserve">iepirkuma komisijas </w:t>
      </w:r>
    </w:p>
    <w:p w:rsidR="0027431F" w:rsidRPr="007866E5" w:rsidRDefault="0027431F" w:rsidP="0027431F">
      <w:pPr>
        <w:ind w:left="6000"/>
        <w:jc w:val="right"/>
      </w:pPr>
      <w:r w:rsidRPr="00571297">
        <w:t>20</w:t>
      </w:r>
      <w:r w:rsidRPr="00527D47">
        <w:t>1</w:t>
      </w:r>
      <w:r w:rsidR="007D454C">
        <w:t>8</w:t>
      </w:r>
      <w:r>
        <w:t>.</w:t>
      </w:r>
      <w:r w:rsidRPr="00571297">
        <w:t>gada</w:t>
      </w:r>
      <w:r w:rsidR="00615E1E">
        <w:t xml:space="preserve"> </w:t>
      </w:r>
      <w:r w:rsidR="00877406">
        <w:t>1</w:t>
      </w:r>
      <w:r w:rsidR="004C2CC0">
        <w:t>1</w:t>
      </w:r>
      <w:r w:rsidR="00615E1E">
        <w:t>.</w:t>
      </w:r>
      <w:r w:rsidR="00465B43">
        <w:t>ma</w:t>
      </w:r>
      <w:r w:rsidR="00716B4B">
        <w:t>ija</w:t>
      </w:r>
      <w:r>
        <w:t xml:space="preserve"> </w:t>
      </w:r>
      <w:r w:rsidRPr="007866E5">
        <w:t>sēdē</w:t>
      </w:r>
    </w:p>
    <w:p w:rsidR="0027431F" w:rsidRDefault="00C75BD1" w:rsidP="0027431F">
      <w:pPr>
        <w:ind w:left="6000"/>
        <w:jc w:val="right"/>
        <w:rPr>
          <w:color w:val="FF0000"/>
        </w:rPr>
      </w:pPr>
      <w:r>
        <w:t>P</w:t>
      </w:r>
      <w:r w:rsidR="0027431F">
        <w:t>rotokols</w:t>
      </w:r>
      <w:bookmarkStart w:id="2" w:name="_Toc535914575"/>
      <w:bookmarkStart w:id="3" w:name="_Toc535914573"/>
      <w:bookmarkStart w:id="4" w:name="_Hlk83025557"/>
      <w:r w:rsidR="0027431F">
        <w:t xml:space="preserve"> </w:t>
      </w:r>
      <w:r w:rsidR="0027431F" w:rsidRPr="00CF6BC1">
        <w:t>Nr.</w:t>
      </w:r>
      <w:r w:rsidR="00CF6BC1" w:rsidRPr="00CF6BC1">
        <w:t>125</w:t>
      </w:r>
    </w:p>
    <w:p w:rsidR="0027431F" w:rsidRDefault="0027431F" w:rsidP="00C66CEB">
      <w:pPr>
        <w:rPr>
          <w:color w:val="FF0000"/>
        </w:rPr>
      </w:pPr>
    </w:p>
    <w:p w:rsidR="0027431F" w:rsidRDefault="0027431F" w:rsidP="00C66CEB">
      <w:pPr>
        <w:tabs>
          <w:tab w:val="left" w:pos="1005"/>
          <w:tab w:val="left" w:pos="1455"/>
          <w:tab w:val="center" w:pos="4536"/>
        </w:tabs>
        <w:jc w:val="center"/>
        <w:rPr>
          <w:b/>
          <w:sz w:val="36"/>
          <w:szCs w:val="36"/>
        </w:rPr>
      </w:pPr>
      <w:r w:rsidRPr="008F4454">
        <w:rPr>
          <w:b/>
          <w:sz w:val="36"/>
          <w:szCs w:val="36"/>
        </w:rPr>
        <w:t xml:space="preserve">Iepirkuma </w:t>
      </w:r>
      <w:r>
        <w:rPr>
          <w:b/>
          <w:sz w:val="36"/>
          <w:szCs w:val="36"/>
        </w:rPr>
        <w:t>JPP 201</w:t>
      </w:r>
      <w:r w:rsidR="007D454C">
        <w:rPr>
          <w:b/>
          <w:sz w:val="36"/>
          <w:szCs w:val="36"/>
        </w:rPr>
        <w:t>8</w:t>
      </w:r>
      <w:r>
        <w:rPr>
          <w:b/>
          <w:sz w:val="36"/>
          <w:szCs w:val="36"/>
        </w:rPr>
        <w:t>/</w:t>
      </w:r>
      <w:r w:rsidR="00716B4B">
        <w:rPr>
          <w:b/>
          <w:sz w:val="36"/>
          <w:szCs w:val="36"/>
        </w:rPr>
        <w:t>35</w:t>
      </w:r>
      <w:r w:rsidRPr="008F4454">
        <w:rPr>
          <w:b/>
          <w:i/>
          <w:sz w:val="36"/>
          <w:szCs w:val="36"/>
        </w:rPr>
        <w:t xml:space="preserve"> </w:t>
      </w:r>
      <w:r w:rsidR="004577D6">
        <w:rPr>
          <w:b/>
          <w:sz w:val="36"/>
          <w:szCs w:val="36"/>
        </w:rPr>
        <w:t>nolikuma</w:t>
      </w:r>
    </w:p>
    <w:p w:rsidR="0027431F" w:rsidRDefault="004577D6" w:rsidP="00C66CEB">
      <w:pPr>
        <w:jc w:val="center"/>
        <w:rPr>
          <w:sz w:val="28"/>
          <w:szCs w:val="28"/>
        </w:rPr>
      </w:pPr>
      <w:r>
        <w:rPr>
          <w:sz w:val="28"/>
          <w:szCs w:val="28"/>
        </w:rPr>
        <w:t xml:space="preserve">GROZĪJUMI Nr.1 </w:t>
      </w:r>
    </w:p>
    <w:p w:rsidR="0027431F" w:rsidRDefault="0027431F" w:rsidP="00C66CEB">
      <w:pPr>
        <w:jc w:val="center"/>
        <w:rPr>
          <w:sz w:val="28"/>
          <w:szCs w:val="28"/>
        </w:rPr>
      </w:pPr>
    </w:p>
    <w:bookmarkEnd w:id="2"/>
    <w:bookmarkEnd w:id="3"/>
    <w:bookmarkEnd w:id="4"/>
    <w:p w:rsidR="00BE5852" w:rsidRDefault="00BE5852" w:rsidP="00A37E4B">
      <w:pPr>
        <w:jc w:val="both"/>
      </w:pPr>
      <w:r w:rsidRPr="00BE5852">
        <w:t xml:space="preserve">Iepirkuma komisija nolemj veikt atklāta konkursa </w:t>
      </w:r>
      <w:r w:rsidRPr="00486439">
        <w:rPr>
          <w:i/>
        </w:rPr>
        <w:t>„</w:t>
      </w:r>
      <w:r w:rsidR="00716B4B" w:rsidRPr="00716B4B">
        <w:rPr>
          <w:i/>
          <w:szCs w:val="36"/>
        </w:rPr>
        <w:t>Degvielas iegāde Jēkabpils pilsētas pašvaldības un tās iestāžu vajadzībām</w:t>
      </w:r>
      <w:r w:rsidRPr="00486439">
        <w:rPr>
          <w:i/>
        </w:rPr>
        <w:t>”</w:t>
      </w:r>
      <w:r w:rsidRPr="00BE5852">
        <w:rPr>
          <w:b/>
        </w:rPr>
        <w:t xml:space="preserve"> </w:t>
      </w:r>
      <w:r w:rsidR="000D3F69">
        <w:t xml:space="preserve">nolikumā </w:t>
      </w:r>
      <w:r w:rsidRPr="00BE5852">
        <w:t>šādus grozījumus:</w:t>
      </w:r>
    </w:p>
    <w:bookmarkEnd w:id="0"/>
    <w:p w:rsidR="00465B43" w:rsidRDefault="00465B43" w:rsidP="00716B4B">
      <w:pPr>
        <w:jc w:val="both"/>
      </w:pPr>
    </w:p>
    <w:p w:rsidR="00D6179F" w:rsidRPr="005A62DA" w:rsidRDefault="00D6179F" w:rsidP="00284CE9">
      <w:pPr>
        <w:pStyle w:val="ListParagraph"/>
        <w:numPr>
          <w:ilvl w:val="0"/>
          <w:numId w:val="10"/>
        </w:numPr>
        <w:ind w:left="284"/>
        <w:jc w:val="both"/>
      </w:pPr>
      <w:r w:rsidRPr="005A62DA">
        <w:t xml:space="preserve">Visā </w:t>
      </w:r>
      <w:r w:rsidR="004F08D0" w:rsidRPr="005A62DA">
        <w:t>N</w:t>
      </w:r>
      <w:r w:rsidRPr="005A62DA">
        <w:t>olikum</w:t>
      </w:r>
      <w:r w:rsidR="004F08D0" w:rsidRPr="005A62DA">
        <w:t>a tekstā aizstāt datumu “2018.gada 21.maijs plkst.1</w:t>
      </w:r>
      <w:r w:rsidR="004F26F7" w:rsidRPr="005A62DA">
        <w:t>1</w:t>
      </w:r>
      <w:r w:rsidR="004F08D0" w:rsidRPr="005A62DA">
        <w:t xml:space="preserve">:00” ar datumu  “2018.gada </w:t>
      </w:r>
      <w:r w:rsidR="00B9079B" w:rsidRPr="005A62DA">
        <w:t>2</w:t>
      </w:r>
      <w:r w:rsidR="00595DC0">
        <w:t>8</w:t>
      </w:r>
      <w:bookmarkStart w:id="5" w:name="_GoBack"/>
      <w:bookmarkEnd w:id="5"/>
      <w:r w:rsidR="004F08D0" w:rsidRPr="005A62DA">
        <w:t>.</w:t>
      </w:r>
      <w:r w:rsidR="00B9079B" w:rsidRPr="005A62DA">
        <w:t>maijs</w:t>
      </w:r>
      <w:r w:rsidR="004F08D0" w:rsidRPr="005A62DA">
        <w:t xml:space="preserve"> plkst.1</w:t>
      </w:r>
      <w:r w:rsidR="00C338C0" w:rsidRPr="005A62DA">
        <w:t>1</w:t>
      </w:r>
      <w:r w:rsidR="004F08D0" w:rsidRPr="005A62DA">
        <w:t>:00” attiecīgajā locījumā.</w:t>
      </w:r>
    </w:p>
    <w:p w:rsidR="004F08D0" w:rsidRDefault="004F08D0" w:rsidP="004F08D0">
      <w:pPr>
        <w:pStyle w:val="ListParagraph"/>
        <w:ind w:left="284"/>
        <w:jc w:val="both"/>
      </w:pPr>
    </w:p>
    <w:p w:rsidR="001A677B" w:rsidRDefault="00C75BD1" w:rsidP="00284CE9">
      <w:pPr>
        <w:pStyle w:val="ListParagraph"/>
        <w:numPr>
          <w:ilvl w:val="0"/>
          <w:numId w:val="10"/>
        </w:numPr>
        <w:ind w:left="284"/>
        <w:jc w:val="both"/>
      </w:pPr>
      <w:r>
        <w:t>N</w:t>
      </w:r>
      <w:r w:rsidR="001A677B">
        <w:t xml:space="preserve">olikuma </w:t>
      </w:r>
      <w:r w:rsidR="0013285A">
        <w:t>8</w:t>
      </w:r>
      <w:r w:rsidR="001A677B">
        <w:t>.</w:t>
      </w:r>
      <w:r w:rsidR="0013285A">
        <w:t>4</w:t>
      </w:r>
      <w:r w:rsidR="001A677B">
        <w:t>.punkt</w:t>
      </w:r>
      <w:r w:rsidR="00FB3EFA">
        <w:t>u izteikt šādā redakcijā</w:t>
      </w:r>
      <w:r w:rsidR="001A677B">
        <w:t xml:space="preserve">: </w:t>
      </w:r>
    </w:p>
    <w:p w:rsidR="001A677B" w:rsidRDefault="00FB3EFA" w:rsidP="004C7379">
      <w:pPr>
        <w:ind w:left="709"/>
        <w:jc w:val="both"/>
      </w:pPr>
      <w:r>
        <w:t xml:space="preserve">“8.4. </w:t>
      </w:r>
      <w:r w:rsidRPr="00FB3EFA">
        <w:t xml:space="preserve">Degvielas cena par vienu litru jānorāda pēc tāda tarifa, kas ir spēkā </w:t>
      </w:r>
      <w:r w:rsidRPr="00FB3EFA">
        <w:rPr>
          <w:b/>
          <w:bCs/>
        </w:rPr>
        <w:t xml:space="preserve">Jēkabpilī esošajā degvielas </w:t>
      </w:r>
      <w:proofErr w:type="spellStart"/>
      <w:r w:rsidRPr="00FB3EFA">
        <w:rPr>
          <w:b/>
          <w:bCs/>
        </w:rPr>
        <w:t>uzpildes</w:t>
      </w:r>
      <w:proofErr w:type="spellEnd"/>
      <w:r w:rsidRPr="00FB3EFA">
        <w:rPr>
          <w:b/>
          <w:bCs/>
        </w:rPr>
        <w:t xml:space="preserve"> stacijā</w:t>
      </w:r>
      <w:r w:rsidRPr="00FB3EFA">
        <w:t xml:space="preserve"> (bez PVN), kas atrodas vistuvāk Jēkabpils pilsētas pašvaldībai Brīvības ielā 120, Jēkabpilī </w:t>
      </w:r>
      <w:r w:rsidR="003D6BF9">
        <w:t>5</w:t>
      </w:r>
      <w:r w:rsidRPr="00FB3EFA">
        <w:rPr>
          <w:u w:val="single"/>
        </w:rPr>
        <w:t xml:space="preserve"> (</w:t>
      </w:r>
      <w:r w:rsidR="003D6BF9">
        <w:rPr>
          <w:u w:val="single"/>
        </w:rPr>
        <w:t>piecas</w:t>
      </w:r>
      <w:r w:rsidRPr="00FB3EFA">
        <w:rPr>
          <w:u w:val="single"/>
        </w:rPr>
        <w:t>) dienas pirms piedāvājuma</w:t>
      </w:r>
      <w:r>
        <w:rPr>
          <w:u w:val="single"/>
        </w:rPr>
        <w:t xml:space="preserve"> publikācijas datuma, t.i. 2018.gada 2</w:t>
      </w:r>
      <w:r w:rsidR="00094036">
        <w:rPr>
          <w:u w:val="single"/>
        </w:rPr>
        <w:t>6</w:t>
      </w:r>
      <w:r>
        <w:rPr>
          <w:u w:val="single"/>
        </w:rPr>
        <w:t>.</w:t>
      </w:r>
      <w:r w:rsidR="00D13B64">
        <w:rPr>
          <w:u w:val="single"/>
        </w:rPr>
        <w:t>aprīlī</w:t>
      </w:r>
      <w:r w:rsidRPr="00FB3EFA">
        <w:rPr>
          <w:u w:val="single"/>
        </w:rPr>
        <w:t xml:space="preserve"> plkst. 11:00</w:t>
      </w:r>
      <w:r w:rsidRPr="00FB3EFA">
        <w:rPr>
          <w:bCs/>
          <w:u w:val="single"/>
        </w:rPr>
        <w:t>.</w:t>
      </w:r>
      <w:r w:rsidRPr="00FB3EFA">
        <w:rPr>
          <w:bCs/>
        </w:rPr>
        <w:t xml:space="preserve"> ___________________</w:t>
      </w:r>
      <w:r w:rsidRPr="00FB3EFA">
        <w:rPr>
          <w:bCs/>
          <w:i/>
        </w:rPr>
        <w:t>(DUS nosaukums un adrese</w:t>
      </w:r>
      <w:r>
        <w:rPr>
          <w:bCs/>
          <w:i/>
        </w:rPr>
        <w:t>)</w:t>
      </w:r>
      <w:r>
        <w:t>”</w:t>
      </w:r>
      <w:r w:rsidR="00C75BD1">
        <w:t>.</w:t>
      </w:r>
    </w:p>
    <w:p w:rsidR="00FB3EFA" w:rsidRDefault="00FB3EFA" w:rsidP="004C7379">
      <w:pPr>
        <w:ind w:left="709"/>
        <w:jc w:val="both"/>
      </w:pPr>
    </w:p>
    <w:p w:rsidR="00465B43" w:rsidRDefault="00465B43" w:rsidP="00284CE9">
      <w:pPr>
        <w:pStyle w:val="ListParagraph"/>
        <w:numPr>
          <w:ilvl w:val="0"/>
          <w:numId w:val="10"/>
        </w:numPr>
        <w:ind w:left="426"/>
        <w:jc w:val="both"/>
      </w:pPr>
      <w:r>
        <w:t xml:space="preserve">Nolikuma </w:t>
      </w:r>
      <w:r w:rsidR="00FB3EFA">
        <w:t>8.5.punktu izteikt šādā redakcijā</w:t>
      </w:r>
      <w:r w:rsidR="00881F58">
        <w:t>:</w:t>
      </w:r>
    </w:p>
    <w:p w:rsidR="00881F58" w:rsidRDefault="00881F58" w:rsidP="00881F58">
      <w:pPr>
        <w:pStyle w:val="ListParagraph"/>
        <w:jc w:val="both"/>
      </w:pPr>
      <w:r>
        <w:t>“</w:t>
      </w:r>
      <w:r w:rsidRPr="00881F58">
        <w:rPr>
          <w:lang w:eastAsia="ar-SA"/>
        </w:rPr>
        <w:t xml:space="preserve">Papildus Finanšu piedāvājumam, Pretendents iesniedz dokumentāciju, piemēram, EK (elektroniskās kases) čeku kopijas vai citu objektīvu apliecinājumu Finanšu piedāvājumā norādītai Degvielas cenai, kas ir spēkā  </w:t>
      </w:r>
      <w:r w:rsidRPr="00881F58">
        <w:rPr>
          <w:b/>
          <w:bCs/>
        </w:rPr>
        <w:t xml:space="preserve">Jēkabpilī esošajā degvielas </w:t>
      </w:r>
      <w:proofErr w:type="spellStart"/>
      <w:r w:rsidRPr="00881F58">
        <w:rPr>
          <w:b/>
          <w:bCs/>
        </w:rPr>
        <w:t>uzpildes</w:t>
      </w:r>
      <w:proofErr w:type="spellEnd"/>
      <w:r w:rsidRPr="00881F58">
        <w:rPr>
          <w:b/>
          <w:bCs/>
        </w:rPr>
        <w:t xml:space="preserve"> stacijā</w:t>
      </w:r>
      <w:r w:rsidRPr="00881F58">
        <w:t xml:space="preserve"> (bez PVN), kas atrodas vistuvāk Jēkabpils pilsētas pašvaldībai Brīvības ielā 120, Jēkabpilī </w:t>
      </w:r>
      <w:r w:rsidR="00D13B64">
        <w:rPr>
          <w:u w:val="single"/>
        </w:rPr>
        <w:t>5</w:t>
      </w:r>
      <w:r w:rsidRPr="00881F58">
        <w:rPr>
          <w:u w:val="single"/>
        </w:rPr>
        <w:t xml:space="preserve"> (</w:t>
      </w:r>
      <w:r w:rsidR="00D13B64">
        <w:rPr>
          <w:u w:val="single"/>
        </w:rPr>
        <w:t>piecas</w:t>
      </w:r>
      <w:r w:rsidRPr="00881F58">
        <w:rPr>
          <w:u w:val="single"/>
        </w:rPr>
        <w:t xml:space="preserve">) dienas pirms </w:t>
      </w:r>
      <w:r w:rsidRPr="00FB3EFA">
        <w:rPr>
          <w:u w:val="single"/>
        </w:rPr>
        <w:t>piedāvājuma</w:t>
      </w:r>
      <w:r>
        <w:rPr>
          <w:u w:val="single"/>
        </w:rPr>
        <w:t xml:space="preserve"> publikācijas datuma, t.i. 2018.gada 2</w:t>
      </w:r>
      <w:r w:rsidR="00094036">
        <w:rPr>
          <w:u w:val="single"/>
        </w:rPr>
        <w:t>6</w:t>
      </w:r>
      <w:r>
        <w:rPr>
          <w:u w:val="single"/>
        </w:rPr>
        <w:t>.</w:t>
      </w:r>
      <w:r w:rsidR="00D13B64">
        <w:rPr>
          <w:u w:val="single"/>
        </w:rPr>
        <w:t>aprīlī</w:t>
      </w:r>
      <w:r w:rsidRPr="00FB3EFA">
        <w:rPr>
          <w:u w:val="single"/>
        </w:rPr>
        <w:t xml:space="preserve"> plkst. 11:00</w:t>
      </w:r>
      <w:r>
        <w:t>”</w:t>
      </w:r>
      <w:r w:rsidR="0060236A">
        <w:t>.</w:t>
      </w:r>
    </w:p>
    <w:p w:rsidR="00577135" w:rsidRDefault="00577135" w:rsidP="00881F58">
      <w:pPr>
        <w:pStyle w:val="ListParagraph"/>
        <w:jc w:val="both"/>
      </w:pPr>
    </w:p>
    <w:p w:rsidR="00577135" w:rsidRDefault="00577135" w:rsidP="00284CE9">
      <w:pPr>
        <w:pStyle w:val="ListParagraph"/>
        <w:numPr>
          <w:ilvl w:val="0"/>
          <w:numId w:val="10"/>
        </w:numPr>
        <w:ind w:left="426"/>
        <w:jc w:val="both"/>
      </w:pPr>
      <w:r>
        <w:t>Izteikt Nolikuma 2.pielikumu</w:t>
      </w:r>
      <w:r w:rsidRPr="00972190">
        <w:t xml:space="preserve"> </w:t>
      </w:r>
      <w:r>
        <w:t>“Finanšu piedāvājums” jaunā redakcijā.</w:t>
      </w:r>
    </w:p>
    <w:p w:rsidR="00577135" w:rsidRDefault="00577135" w:rsidP="00577135">
      <w:pPr>
        <w:pStyle w:val="ListParagraph"/>
        <w:ind w:left="426"/>
        <w:jc w:val="both"/>
      </w:pPr>
    </w:p>
    <w:p w:rsidR="00577135" w:rsidRDefault="00577135" w:rsidP="00577135">
      <w:pPr>
        <w:pStyle w:val="ListParagraph"/>
        <w:ind w:left="426"/>
        <w:jc w:val="both"/>
      </w:pPr>
    </w:p>
    <w:p w:rsidR="00577135" w:rsidRDefault="00577135" w:rsidP="00577135">
      <w:pPr>
        <w:ind w:left="66"/>
        <w:jc w:val="both"/>
      </w:pPr>
    </w:p>
    <w:p w:rsidR="00FB3EFA" w:rsidRDefault="00FB3EFA" w:rsidP="00577135">
      <w:pPr>
        <w:ind w:left="66"/>
        <w:jc w:val="both"/>
      </w:pPr>
    </w:p>
    <w:p w:rsidR="003E1BCA" w:rsidRDefault="003E1BCA">
      <w:pPr>
        <w:spacing w:after="160" w:line="259" w:lineRule="auto"/>
      </w:pPr>
      <w:r>
        <w:br w:type="page"/>
      </w:r>
    </w:p>
    <w:p w:rsidR="00881F58" w:rsidRDefault="009A5A2C" w:rsidP="009A5A2C">
      <w:pPr>
        <w:pStyle w:val="ListParagraph"/>
        <w:jc w:val="right"/>
      </w:pPr>
      <w:r>
        <w:lastRenderedPageBreak/>
        <w:t>Grozījuma pielikums Nr.1</w:t>
      </w:r>
    </w:p>
    <w:p w:rsidR="00FB3EFA" w:rsidRDefault="00FB3EFA" w:rsidP="004C7379">
      <w:pPr>
        <w:ind w:left="709"/>
        <w:jc w:val="both"/>
      </w:pPr>
    </w:p>
    <w:p w:rsidR="007F5F2D" w:rsidRPr="007F5F2D" w:rsidRDefault="007F5F2D" w:rsidP="007F5F2D">
      <w:pPr>
        <w:pStyle w:val="Heading3"/>
        <w:contextualSpacing/>
        <w:jc w:val="right"/>
        <w:rPr>
          <w:rFonts w:ascii="Times New Roman" w:hAnsi="Times New Roman"/>
          <w:b/>
          <w:color w:val="auto"/>
        </w:rPr>
      </w:pPr>
      <w:r w:rsidRPr="007F5F2D">
        <w:rPr>
          <w:rFonts w:ascii="Times New Roman" w:hAnsi="Times New Roman"/>
          <w:b/>
          <w:color w:val="auto"/>
        </w:rPr>
        <w:t xml:space="preserve">2. pielikums. </w:t>
      </w:r>
      <w:bookmarkStart w:id="6" w:name="_Toc58053992"/>
      <w:r w:rsidRPr="007F5F2D">
        <w:rPr>
          <w:rFonts w:ascii="Times New Roman" w:hAnsi="Times New Roman"/>
          <w:b/>
          <w:color w:val="auto"/>
        </w:rPr>
        <w:t>FINANŠU PIEDĀVĀJUMS</w:t>
      </w:r>
      <w:bookmarkEnd w:id="6"/>
      <w:r w:rsidRPr="007F5F2D">
        <w:rPr>
          <w:rFonts w:ascii="Times New Roman" w:hAnsi="Times New Roman"/>
          <w:b/>
          <w:color w:val="auto"/>
        </w:rPr>
        <w:t xml:space="preserve"> </w:t>
      </w:r>
    </w:p>
    <w:tbl>
      <w:tblPr>
        <w:tblW w:w="90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39"/>
      </w:tblGrid>
      <w:tr w:rsidR="007F5F2D" w:rsidRPr="00A22152" w:rsidTr="007F5F2D">
        <w:tc>
          <w:tcPr>
            <w:tcW w:w="4957" w:type="dxa"/>
            <w:shd w:val="clear" w:color="auto" w:fill="auto"/>
          </w:tcPr>
          <w:p w:rsidR="007F5F2D" w:rsidRPr="00A22152" w:rsidRDefault="007F5F2D" w:rsidP="007D4164">
            <w:pPr>
              <w:jc w:val="both"/>
            </w:pPr>
            <w:r w:rsidRPr="00A22152">
              <w:t>Kam</w:t>
            </w:r>
          </w:p>
        </w:tc>
        <w:tc>
          <w:tcPr>
            <w:tcW w:w="4139" w:type="dxa"/>
            <w:shd w:val="clear" w:color="auto" w:fill="auto"/>
          </w:tcPr>
          <w:p w:rsidR="007F5F2D" w:rsidRDefault="007F5F2D" w:rsidP="007D4164">
            <w:pPr>
              <w:jc w:val="both"/>
            </w:pPr>
            <w:r>
              <w:t>Jēkabpils pilsētas pašvaldība</w:t>
            </w:r>
            <w:r w:rsidRPr="00226E19">
              <w:t xml:space="preserve">, </w:t>
            </w:r>
          </w:p>
          <w:p w:rsidR="007F5F2D" w:rsidRPr="00A22152" w:rsidRDefault="007F5F2D" w:rsidP="007D4164">
            <w:pPr>
              <w:jc w:val="both"/>
            </w:pPr>
            <w:r>
              <w:t>Brīvības iela 120</w:t>
            </w:r>
            <w:r w:rsidRPr="00226E19">
              <w:t xml:space="preserve">, </w:t>
            </w:r>
            <w:r>
              <w:t>Jēkabpils, LV-5201</w:t>
            </w:r>
          </w:p>
        </w:tc>
      </w:tr>
      <w:tr w:rsidR="007F5F2D" w:rsidRPr="00A22152" w:rsidTr="007F5F2D">
        <w:tc>
          <w:tcPr>
            <w:tcW w:w="4957" w:type="dxa"/>
            <w:shd w:val="clear" w:color="auto" w:fill="auto"/>
          </w:tcPr>
          <w:p w:rsidR="007F5F2D" w:rsidRPr="00A22152" w:rsidRDefault="007F5F2D" w:rsidP="007D4164">
            <w:pPr>
              <w:jc w:val="both"/>
            </w:pPr>
            <w:r w:rsidRPr="00A22152">
              <w:t>Pretendent</w:t>
            </w:r>
            <w:r>
              <w:t>a nosaukums</w:t>
            </w:r>
          </w:p>
        </w:tc>
        <w:tc>
          <w:tcPr>
            <w:tcW w:w="4139" w:type="dxa"/>
            <w:shd w:val="clear" w:color="auto" w:fill="auto"/>
          </w:tcPr>
          <w:p w:rsidR="007F5F2D" w:rsidRPr="00A22152" w:rsidRDefault="007F5F2D" w:rsidP="007D4164">
            <w:pPr>
              <w:jc w:val="both"/>
            </w:pPr>
          </w:p>
        </w:tc>
      </w:tr>
      <w:tr w:rsidR="007F5F2D" w:rsidRPr="00A22152" w:rsidTr="007F5F2D">
        <w:tc>
          <w:tcPr>
            <w:tcW w:w="4957" w:type="dxa"/>
            <w:shd w:val="clear" w:color="auto" w:fill="auto"/>
          </w:tcPr>
          <w:p w:rsidR="007F5F2D" w:rsidRPr="00A22152" w:rsidRDefault="007F5F2D" w:rsidP="007D4164">
            <w:pPr>
              <w:jc w:val="both"/>
            </w:pPr>
            <w:r w:rsidRPr="00A22152">
              <w:t>Reģistrācijas Nr.</w:t>
            </w:r>
          </w:p>
        </w:tc>
        <w:tc>
          <w:tcPr>
            <w:tcW w:w="4139" w:type="dxa"/>
            <w:shd w:val="clear" w:color="auto" w:fill="auto"/>
          </w:tcPr>
          <w:p w:rsidR="007F5F2D" w:rsidRPr="00A22152" w:rsidRDefault="007F5F2D" w:rsidP="007D4164">
            <w:pPr>
              <w:jc w:val="both"/>
            </w:pPr>
          </w:p>
        </w:tc>
      </w:tr>
      <w:tr w:rsidR="007F5F2D" w:rsidRPr="00A22152" w:rsidTr="007F5F2D">
        <w:tc>
          <w:tcPr>
            <w:tcW w:w="4957" w:type="dxa"/>
            <w:shd w:val="clear" w:color="auto" w:fill="auto"/>
          </w:tcPr>
          <w:p w:rsidR="007F5F2D" w:rsidRPr="00A22152" w:rsidRDefault="007F5F2D" w:rsidP="007D4164">
            <w:pPr>
              <w:jc w:val="both"/>
            </w:pPr>
            <w:r w:rsidRPr="00A22152">
              <w:t>Juridiskā adrese</w:t>
            </w:r>
          </w:p>
        </w:tc>
        <w:tc>
          <w:tcPr>
            <w:tcW w:w="4139" w:type="dxa"/>
            <w:shd w:val="clear" w:color="auto" w:fill="auto"/>
          </w:tcPr>
          <w:p w:rsidR="007F5F2D" w:rsidRPr="00A22152" w:rsidRDefault="007F5F2D" w:rsidP="007D4164">
            <w:pPr>
              <w:jc w:val="both"/>
            </w:pPr>
          </w:p>
        </w:tc>
      </w:tr>
      <w:tr w:rsidR="007F5F2D" w:rsidRPr="00A22152" w:rsidTr="007F5F2D">
        <w:tc>
          <w:tcPr>
            <w:tcW w:w="4957" w:type="dxa"/>
            <w:shd w:val="clear" w:color="auto" w:fill="auto"/>
          </w:tcPr>
          <w:p w:rsidR="007F5F2D" w:rsidRPr="00A22152" w:rsidRDefault="007F5F2D" w:rsidP="007D4164">
            <w:pPr>
              <w:jc w:val="both"/>
            </w:pPr>
            <w:r w:rsidRPr="00A22152">
              <w:t>E-pasta adrese</w:t>
            </w:r>
            <w:r>
              <w:t>; Faksa Nr.</w:t>
            </w:r>
          </w:p>
        </w:tc>
        <w:tc>
          <w:tcPr>
            <w:tcW w:w="4139" w:type="dxa"/>
            <w:shd w:val="clear" w:color="auto" w:fill="auto"/>
          </w:tcPr>
          <w:p w:rsidR="007F5F2D" w:rsidRPr="00A22152" w:rsidRDefault="007F5F2D" w:rsidP="007D4164">
            <w:pPr>
              <w:jc w:val="both"/>
            </w:pPr>
          </w:p>
        </w:tc>
      </w:tr>
      <w:tr w:rsidR="007F5F2D" w:rsidRPr="00A22152" w:rsidTr="007F5F2D">
        <w:tc>
          <w:tcPr>
            <w:tcW w:w="4957" w:type="dxa"/>
            <w:shd w:val="clear" w:color="auto" w:fill="auto"/>
          </w:tcPr>
          <w:p w:rsidR="007F5F2D" w:rsidRPr="00A22152" w:rsidRDefault="007F5F2D" w:rsidP="007D4164">
            <w:pPr>
              <w:jc w:val="both"/>
            </w:pPr>
            <w:r w:rsidRPr="00A22152">
              <w:t>Bankas rekvizīti</w:t>
            </w:r>
          </w:p>
        </w:tc>
        <w:tc>
          <w:tcPr>
            <w:tcW w:w="4139" w:type="dxa"/>
            <w:shd w:val="clear" w:color="auto" w:fill="auto"/>
          </w:tcPr>
          <w:p w:rsidR="007F5F2D" w:rsidRPr="00A22152" w:rsidRDefault="007F5F2D" w:rsidP="007D4164">
            <w:pPr>
              <w:jc w:val="both"/>
            </w:pPr>
          </w:p>
        </w:tc>
      </w:tr>
      <w:tr w:rsidR="007F5F2D" w:rsidRPr="00A22152" w:rsidTr="007F5F2D">
        <w:tc>
          <w:tcPr>
            <w:tcW w:w="4957" w:type="dxa"/>
            <w:shd w:val="clear" w:color="auto" w:fill="auto"/>
          </w:tcPr>
          <w:p w:rsidR="007F5F2D" w:rsidRPr="00A22152" w:rsidRDefault="007F5F2D" w:rsidP="007D4164">
            <w:pPr>
              <w:jc w:val="both"/>
            </w:pPr>
            <w:r w:rsidRPr="00A22152">
              <w:t>Pretendenta kontaktpersona</w:t>
            </w:r>
          </w:p>
          <w:p w:rsidR="007F5F2D" w:rsidRPr="001779DD" w:rsidRDefault="007F5F2D" w:rsidP="007D4164">
            <w:pPr>
              <w:jc w:val="both"/>
              <w:rPr>
                <w:sz w:val="18"/>
                <w:szCs w:val="18"/>
              </w:rPr>
            </w:pPr>
            <w:r w:rsidRPr="001779DD">
              <w:rPr>
                <w:sz w:val="18"/>
                <w:szCs w:val="18"/>
              </w:rPr>
              <w:t>(vārds, uzvārds, amats, tālruņa Nr., e-pasts)</w:t>
            </w:r>
          </w:p>
        </w:tc>
        <w:tc>
          <w:tcPr>
            <w:tcW w:w="4139" w:type="dxa"/>
            <w:shd w:val="clear" w:color="auto" w:fill="auto"/>
          </w:tcPr>
          <w:p w:rsidR="007F5F2D" w:rsidRPr="00A22152" w:rsidRDefault="007F5F2D" w:rsidP="007D4164">
            <w:pPr>
              <w:jc w:val="both"/>
            </w:pPr>
          </w:p>
        </w:tc>
      </w:tr>
      <w:tr w:rsidR="007F5F2D" w:rsidRPr="00A22152" w:rsidTr="007F5F2D">
        <w:tc>
          <w:tcPr>
            <w:tcW w:w="4957" w:type="dxa"/>
            <w:shd w:val="clear" w:color="auto" w:fill="auto"/>
          </w:tcPr>
          <w:p w:rsidR="007F5F2D" w:rsidRPr="00E77A31" w:rsidRDefault="007F5F2D" w:rsidP="007D4164">
            <w:pPr>
              <w:jc w:val="both"/>
            </w:pPr>
            <w:r w:rsidRPr="00E77A31">
              <w:t>Citi uzņēmēji</w:t>
            </w:r>
          </w:p>
          <w:p w:rsidR="007F5F2D" w:rsidRPr="001779DD" w:rsidRDefault="007F5F2D" w:rsidP="007D4164">
            <w:pPr>
              <w:jc w:val="both"/>
              <w:rPr>
                <w:sz w:val="22"/>
                <w:szCs w:val="22"/>
              </w:rPr>
            </w:pPr>
            <w:r w:rsidRPr="001779DD">
              <w:rPr>
                <w:sz w:val="20"/>
                <w:szCs w:val="20"/>
              </w:rPr>
              <w:t>(uzņēmumu nosaukumi, uz kuru iespējām kvalifikācijas pierādīšanai balstās Prete</w:t>
            </w:r>
            <w:r>
              <w:rPr>
                <w:sz w:val="20"/>
                <w:szCs w:val="20"/>
              </w:rPr>
              <w:t>ndents, atbilstoši nolikuma 10.3</w:t>
            </w:r>
            <w:r w:rsidRPr="001779DD">
              <w:rPr>
                <w:sz w:val="20"/>
                <w:szCs w:val="20"/>
              </w:rPr>
              <w:t>.punkta prasībām)</w:t>
            </w:r>
            <w:r w:rsidRPr="005C14EF">
              <w:t xml:space="preserve"> Atbilstība mazā vai vidējā uzņēmuma definīcijai</w:t>
            </w:r>
            <w:r>
              <w:rPr>
                <w:rStyle w:val="FootnoteReference"/>
              </w:rPr>
              <w:footnoteReference w:id="1"/>
            </w:r>
            <w:r>
              <w:t xml:space="preserve"> </w:t>
            </w:r>
            <w:r w:rsidRPr="001779DD">
              <w:rPr>
                <w:sz w:val="20"/>
                <w:szCs w:val="20"/>
              </w:rPr>
              <w:t>(Atbilstību Pretendents norāda par sevi un saviem dalībniekiem (ja Pretendents ir piegādātāju apvienība, personālsabiedrība), un uzņēmējiem, uz kuru iespējām balstās (ja tādi ir). Norāda uzņēmuma nosaukumu un vārdu “atbilst” vai “neatbilst”)</w:t>
            </w:r>
          </w:p>
        </w:tc>
        <w:tc>
          <w:tcPr>
            <w:tcW w:w="4139" w:type="dxa"/>
            <w:shd w:val="clear" w:color="auto" w:fill="auto"/>
          </w:tcPr>
          <w:p w:rsidR="007F5F2D" w:rsidRPr="001779DD" w:rsidRDefault="007F5F2D" w:rsidP="007D4164">
            <w:pPr>
              <w:jc w:val="both"/>
              <w:rPr>
                <w:i/>
              </w:rPr>
            </w:pPr>
            <w:r w:rsidRPr="001779DD">
              <w:rPr>
                <w:i/>
              </w:rPr>
              <w:t>Piemēram,</w:t>
            </w:r>
          </w:p>
          <w:p w:rsidR="007F5F2D" w:rsidRPr="001779DD" w:rsidRDefault="007F5F2D" w:rsidP="007D4164">
            <w:pPr>
              <w:jc w:val="both"/>
              <w:rPr>
                <w:i/>
              </w:rPr>
            </w:pPr>
            <w:r w:rsidRPr="001779DD">
              <w:rPr>
                <w:i/>
              </w:rPr>
              <w:t xml:space="preserve">Pretendents </w:t>
            </w:r>
            <w:proofErr w:type="spellStart"/>
            <w:r w:rsidRPr="001779DD">
              <w:rPr>
                <w:i/>
              </w:rPr>
              <w:t>AS”xxx</w:t>
            </w:r>
            <w:proofErr w:type="spellEnd"/>
            <w:r w:rsidRPr="001779DD">
              <w:rPr>
                <w:i/>
              </w:rPr>
              <w:t>” – neatbilst</w:t>
            </w:r>
          </w:p>
          <w:p w:rsidR="007F5F2D" w:rsidRPr="001779DD" w:rsidRDefault="007F5F2D" w:rsidP="007D4164">
            <w:pPr>
              <w:jc w:val="both"/>
              <w:rPr>
                <w:sz w:val="22"/>
                <w:szCs w:val="22"/>
              </w:rPr>
            </w:pPr>
            <w:r w:rsidRPr="001779DD">
              <w:rPr>
                <w:i/>
              </w:rPr>
              <w:t>Pretendenta dalībnieks SIA “YYY” - atbilst</w:t>
            </w:r>
          </w:p>
        </w:tc>
      </w:tr>
    </w:tbl>
    <w:p w:rsidR="007F5F2D" w:rsidRDefault="007F5F2D" w:rsidP="007F5F2D">
      <w:pPr>
        <w:ind w:firstLine="720"/>
        <w:jc w:val="both"/>
      </w:pPr>
    </w:p>
    <w:p w:rsidR="007F5F2D" w:rsidRPr="00483913" w:rsidRDefault="007F5F2D" w:rsidP="007F5F2D">
      <w:pPr>
        <w:ind w:firstLine="720"/>
        <w:jc w:val="both"/>
        <w:rPr>
          <w:lang w:val="x-none"/>
        </w:rPr>
      </w:pPr>
      <w:r w:rsidRPr="00483913">
        <w:t>P</w:t>
      </w:r>
      <w:r w:rsidRPr="00483913">
        <w:rPr>
          <w:lang w:val="x-none"/>
        </w:rPr>
        <w:t xml:space="preserve">iedāvājam </w:t>
      </w:r>
      <w:r w:rsidRPr="00483913">
        <w:t xml:space="preserve">nodrošināt </w:t>
      </w:r>
      <w:r w:rsidRPr="004E414D">
        <w:t>Degvielas iegādes Jēkabpils pilsētas pašvaldības un tās iestāžu vajadzībām</w:t>
      </w:r>
      <w:r w:rsidRPr="00483913">
        <w:t xml:space="preserve"> </w:t>
      </w:r>
      <w:r w:rsidRPr="00483913">
        <w:rPr>
          <w:lang w:val="x-none"/>
        </w:rPr>
        <w:t>par šādu cenu:</w:t>
      </w:r>
    </w:p>
    <w:p w:rsidR="007F5F2D" w:rsidRDefault="007F5F2D" w:rsidP="007F5F2D">
      <w:pPr>
        <w:keepNext/>
        <w:ind w:left="864" w:hanging="864"/>
        <w:outlineLvl w:val="3"/>
        <w:rPr>
          <w:b/>
          <w:bCs/>
        </w:rPr>
      </w:pPr>
    </w:p>
    <w:p w:rsidR="007F5F2D" w:rsidRDefault="007F5F2D" w:rsidP="007F5F2D">
      <w:r w:rsidRPr="00483913">
        <w:t xml:space="preserve">Piedāvājam cenu </w:t>
      </w:r>
      <w:r w:rsidRPr="00483913">
        <w:rPr>
          <w:i/>
        </w:rPr>
        <w:t>EUR</w:t>
      </w:r>
      <w:r w:rsidRPr="00483913">
        <w:t xml:space="preserve">: </w:t>
      </w:r>
    </w:p>
    <w:p w:rsidR="007F5F2D" w:rsidRDefault="007F5F2D" w:rsidP="007F5F2D">
      <w:pPr>
        <w:keepNext/>
        <w:ind w:left="864" w:hanging="864"/>
        <w:outlineLvl w:val="3"/>
        <w:rPr>
          <w:b/>
          <w:bCs/>
        </w:rPr>
      </w:pPr>
    </w:p>
    <w:p w:rsidR="007F5F2D" w:rsidRPr="00483913" w:rsidRDefault="007F5F2D" w:rsidP="007F5F2D">
      <w:pPr>
        <w:keepNext/>
        <w:ind w:left="864" w:hanging="864"/>
        <w:outlineLvl w:val="3"/>
        <w:rPr>
          <w:b/>
          <w:bCs/>
        </w:rPr>
      </w:pPr>
      <w:r w:rsidRPr="00483913">
        <w:rPr>
          <w:b/>
          <w:bCs/>
        </w:rPr>
        <w:t>Tabula Nr.2.1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1813"/>
        <w:gridCol w:w="440"/>
        <w:gridCol w:w="1853"/>
        <w:gridCol w:w="396"/>
        <w:gridCol w:w="2039"/>
      </w:tblGrid>
      <w:tr w:rsidR="007F5F2D" w:rsidRPr="004E414D" w:rsidTr="007F5F2D">
        <w:trPr>
          <w:trHeight w:val="148"/>
        </w:trPr>
        <w:tc>
          <w:tcPr>
            <w:tcW w:w="2803" w:type="dxa"/>
            <w:vAlign w:val="center"/>
          </w:tcPr>
          <w:p w:rsidR="007F5F2D" w:rsidRPr="004E414D" w:rsidRDefault="007F5F2D" w:rsidP="007D4164">
            <w:pPr>
              <w:jc w:val="center"/>
              <w:rPr>
                <w:b/>
                <w:bCs/>
                <w:szCs w:val="20"/>
              </w:rPr>
            </w:pPr>
            <w:r w:rsidRPr="004E414D">
              <w:rPr>
                <w:b/>
                <w:bCs/>
                <w:szCs w:val="20"/>
              </w:rPr>
              <w:t>1.</w:t>
            </w:r>
          </w:p>
        </w:tc>
        <w:tc>
          <w:tcPr>
            <w:tcW w:w="1813" w:type="dxa"/>
            <w:vAlign w:val="center"/>
          </w:tcPr>
          <w:p w:rsidR="007F5F2D" w:rsidRPr="004E414D" w:rsidRDefault="007F5F2D" w:rsidP="007D4164">
            <w:pPr>
              <w:jc w:val="center"/>
              <w:rPr>
                <w:b/>
                <w:bCs/>
                <w:szCs w:val="20"/>
              </w:rPr>
            </w:pPr>
            <w:r w:rsidRPr="004E414D">
              <w:rPr>
                <w:b/>
                <w:bCs/>
                <w:szCs w:val="20"/>
              </w:rPr>
              <w:t>2.</w:t>
            </w:r>
          </w:p>
        </w:tc>
        <w:tc>
          <w:tcPr>
            <w:tcW w:w="440" w:type="dxa"/>
            <w:vAlign w:val="center"/>
          </w:tcPr>
          <w:p w:rsidR="007F5F2D" w:rsidRPr="004E414D" w:rsidRDefault="007F5F2D" w:rsidP="007D4164">
            <w:pPr>
              <w:jc w:val="center"/>
              <w:rPr>
                <w:b/>
                <w:bCs/>
                <w:szCs w:val="20"/>
              </w:rPr>
            </w:pPr>
            <w:r w:rsidRPr="004E414D">
              <w:rPr>
                <w:b/>
                <w:bCs/>
                <w:szCs w:val="20"/>
              </w:rPr>
              <w:t>3.</w:t>
            </w:r>
          </w:p>
        </w:tc>
        <w:tc>
          <w:tcPr>
            <w:tcW w:w="1853" w:type="dxa"/>
            <w:vAlign w:val="center"/>
          </w:tcPr>
          <w:p w:rsidR="007F5F2D" w:rsidRPr="004E414D" w:rsidRDefault="007F5F2D" w:rsidP="007D4164">
            <w:pPr>
              <w:jc w:val="center"/>
              <w:rPr>
                <w:b/>
                <w:bCs/>
                <w:szCs w:val="20"/>
              </w:rPr>
            </w:pPr>
            <w:r w:rsidRPr="004E414D">
              <w:rPr>
                <w:b/>
                <w:bCs/>
                <w:szCs w:val="20"/>
              </w:rPr>
              <w:t>4.</w:t>
            </w:r>
          </w:p>
        </w:tc>
        <w:tc>
          <w:tcPr>
            <w:tcW w:w="396" w:type="dxa"/>
            <w:vAlign w:val="center"/>
          </w:tcPr>
          <w:p w:rsidR="007F5F2D" w:rsidRPr="004E414D" w:rsidRDefault="007F5F2D" w:rsidP="007D4164">
            <w:pPr>
              <w:jc w:val="center"/>
              <w:rPr>
                <w:b/>
                <w:bCs/>
                <w:szCs w:val="20"/>
              </w:rPr>
            </w:pPr>
            <w:r w:rsidRPr="004E414D">
              <w:rPr>
                <w:b/>
                <w:bCs/>
                <w:szCs w:val="20"/>
              </w:rPr>
              <w:t>5.</w:t>
            </w:r>
          </w:p>
        </w:tc>
        <w:tc>
          <w:tcPr>
            <w:tcW w:w="2039" w:type="dxa"/>
            <w:vAlign w:val="center"/>
          </w:tcPr>
          <w:p w:rsidR="007F5F2D" w:rsidRPr="004E414D" w:rsidRDefault="007F5F2D" w:rsidP="007D4164">
            <w:pPr>
              <w:jc w:val="center"/>
              <w:rPr>
                <w:b/>
                <w:bCs/>
                <w:szCs w:val="20"/>
              </w:rPr>
            </w:pPr>
            <w:r w:rsidRPr="004E414D">
              <w:rPr>
                <w:b/>
                <w:bCs/>
                <w:szCs w:val="20"/>
              </w:rPr>
              <w:t>6.</w:t>
            </w:r>
          </w:p>
        </w:tc>
      </w:tr>
      <w:tr w:rsidR="007F5F2D" w:rsidRPr="004E414D" w:rsidTr="007F5F2D">
        <w:trPr>
          <w:trHeight w:val="463"/>
        </w:trPr>
        <w:tc>
          <w:tcPr>
            <w:tcW w:w="2803" w:type="dxa"/>
          </w:tcPr>
          <w:p w:rsidR="007F5F2D" w:rsidRPr="004E414D" w:rsidRDefault="007F5F2D" w:rsidP="007D4164">
            <w:pPr>
              <w:rPr>
                <w:szCs w:val="20"/>
              </w:rPr>
            </w:pPr>
          </w:p>
        </w:tc>
        <w:tc>
          <w:tcPr>
            <w:tcW w:w="1813" w:type="dxa"/>
            <w:vAlign w:val="center"/>
          </w:tcPr>
          <w:p w:rsidR="007F5F2D" w:rsidRPr="004E414D" w:rsidRDefault="007F5F2D" w:rsidP="007D4164">
            <w:pPr>
              <w:jc w:val="center"/>
              <w:rPr>
                <w:szCs w:val="20"/>
              </w:rPr>
            </w:pPr>
            <w:r w:rsidRPr="004E414D">
              <w:rPr>
                <w:szCs w:val="20"/>
              </w:rPr>
              <w:t>Cena, EUR (bez PVN) __.__.201</w:t>
            </w:r>
            <w:r>
              <w:rPr>
                <w:szCs w:val="20"/>
              </w:rPr>
              <w:t>8</w:t>
            </w:r>
            <w:r w:rsidRPr="004E414D">
              <w:rPr>
                <w:szCs w:val="20"/>
              </w:rPr>
              <w:t>. (EUR/litrā)*</w:t>
            </w:r>
          </w:p>
        </w:tc>
        <w:tc>
          <w:tcPr>
            <w:tcW w:w="440" w:type="dxa"/>
            <w:vAlign w:val="center"/>
          </w:tcPr>
          <w:p w:rsidR="007F5F2D" w:rsidRPr="004E414D" w:rsidRDefault="007F5F2D" w:rsidP="007D4164">
            <w:pPr>
              <w:jc w:val="center"/>
              <w:rPr>
                <w:szCs w:val="20"/>
              </w:rPr>
            </w:pPr>
          </w:p>
        </w:tc>
        <w:tc>
          <w:tcPr>
            <w:tcW w:w="1853" w:type="dxa"/>
            <w:vAlign w:val="center"/>
          </w:tcPr>
          <w:p w:rsidR="007F5F2D" w:rsidRPr="004E414D" w:rsidRDefault="007F5F2D" w:rsidP="007D4164">
            <w:pPr>
              <w:jc w:val="center"/>
              <w:rPr>
                <w:szCs w:val="20"/>
              </w:rPr>
            </w:pPr>
            <w:r w:rsidRPr="004E414D">
              <w:rPr>
                <w:szCs w:val="20"/>
              </w:rPr>
              <w:t>Piedāvātā atlaide (EUR)</w:t>
            </w:r>
          </w:p>
        </w:tc>
        <w:tc>
          <w:tcPr>
            <w:tcW w:w="396" w:type="dxa"/>
            <w:vAlign w:val="center"/>
          </w:tcPr>
          <w:p w:rsidR="007F5F2D" w:rsidRPr="004E414D" w:rsidRDefault="007F5F2D" w:rsidP="007D4164">
            <w:pPr>
              <w:jc w:val="center"/>
              <w:rPr>
                <w:szCs w:val="20"/>
              </w:rPr>
            </w:pPr>
          </w:p>
        </w:tc>
        <w:tc>
          <w:tcPr>
            <w:tcW w:w="2039" w:type="dxa"/>
            <w:vAlign w:val="center"/>
          </w:tcPr>
          <w:p w:rsidR="007F5F2D" w:rsidRPr="004E414D" w:rsidRDefault="007F5F2D" w:rsidP="007D4164">
            <w:pPr>
              <w:jc w:val="center"/>
              <w:rPr>
                <w:szCs w:val="20"/>
              </w:rPr>
            </w:pPr>
            <w:r w:rsidRPr="004E414D">
              <w:rPr>
                <w:szCs w:val="20"/>
              </w:rPr>
              <w:t>Cena, EUR, ar atlaidi (bez PVN) (EUR/litrā)</w:t>
            </w:r>
          </w:p>
        </w:tc>
      </w:tr>
      <w:tr w:rsidR="007F5F2D" w:rsidRPr="004E414D" w:rsidTr="007F5F2D">
        <w:trPr>
          <w:trHeight w:val="453"/>
        </w:trPr>
        <w:tc>
          <w:tcPr>
            <w:tcW w:w="2803" w:type="dxa"/>
          </w:tcPr>
          <w:p w:rsidR="007F5F2D" w:rsidRPr="004E414D" w:rsidRDefault="007F5F2D" w:rsidP="007D4164">
            <w:pPr>
              <w:rPr>
                <w:szCs w:val="20"/>
              </w:rPr>
            </w:pPr>
            <w:proofErr w:type="spellStart"/>
            <w:r w:rsidRPr="004E414D">
              <w:rPr>
                <w:szCs w:val="20"/>
              </w:rPr>
              <w:t>Bezsvina</w:t>
            </w:r>
            <w:proofErr w:type="spellEnd"/>
            <w:r w:rsidRPr="004E414D">
              <w:rPr>
                <w:szCs w:val="20"/>
              </w:rPr>
              <w:t xml:space="preserve"> benzīns ar pētniecisko oktānskaitli „95”</w:t>
            </w:r>
          </w:p>
        </w:tc>
        <w:tc>
          <w:tcPr>
            <w:tcW w:w="1813" w:type="dxa"/>
            <w:vAlign w:val="center"/>
          </w:tcPr>
          <w:p w:rsidR="007F5F2D" w:rsidRPr="004E414D" w:rsidRDefault="007F5F2D" w:rsidP="007D4164">
            <w:pPr>
              <w:jc w:val="center"/>
              <w:rPr>
                <w:szCs w:val="20"/>
              </w:rPr>
            </w:pPr>
          </w:p>
        </w:tc>
        <w:tc>
          <w:tcPr>
            <w:tcW w:w="440" w:type="dxa"/>
            <w:vAlign w:val="center"/>
          </w:tcPr>
          <w:p w:rsidR="007F5F2D" w:rsidRPr="004E414D" w:rsidRDefault="007F5F2D" w:rsidP="007D4164">
            <w:pPr>
              <w:jc w:val="center"/>
              <w:rPr>
                <w:szCs w:val="20"/>
              </w:rPr>
            </w:pPr>
            <w:r w:rsidRPr="004E414D">
              <w:rPr>
                <w:szCs w:val="20"/>
              </w:rPr>
              <w:t>-</w:t>
            </w:r>
          </w:p>
        </w:tc>
        <w:tc>
          <w:tcPr>
            <w:tcW w:w="1853" w:type="dxa"/>
            <w:vAlign w:val="center"/>
          </w:tcPr>
          <w:p w:rsidR="007F5F2D" w:rsidRPr="004E414D" w:rsidRDefault="007F5F2D" w:rsidP="007D4164">
            <w:pPr>
              <w:jc w:val="center"/>
              <w:rPr>
                <w:szCs w:val="20"/>
              </w:rPr>
            </w:pPr>
          </w:p>
        </w:tc>
        <w:tc>
          <w:tcPr>
            <w:tcW w:w="396" w:type="dxa"/>
            <w:vAlign w:val="center"/>
          </w:tcPr>
          <w:p w:rsidR="007F5F2D" w:rsidRPr="004E414D" w:rsidRDefault="007F5F2D" w:rsidP="007D4164">
            <w:pPr>
              <w:jc w:val="center"/>
              <w:rPr>
                <w:szCs w:val="20"/>
              </w:rPr>
            </w:pPr>
            <w:r w:rsidRPr="004E414D">
              <w:rPr>
                <w:szCs w:val="20"/>
              </w:rPr>
              <w:t>=</w:t>
            </w:r>
          </w:p>
        </w:tc>
        <w:tc>
          <w:tcPr>
            <w:tcW w:w="2039" w:type="dxa"/>
            <w:vAlign w:val="center"/>
          </w:tcPr>
          <w:p w:rsidR="007F5F2D" w:rsidRPr="004E414D" w:rsidRDefault="007F5F2D" w:rsidP="007D4164">
            <w:pPr>
              <w:jc w:val="center"/>
              <w:rPr>
                <w:szCs w:val="20"/>
              </w:rPr>
            </w:pPr>
          </w:p>
        </w:tc>
      </w:tr>
      <w:tr w:rsidR="007F5F2D" w:rsidRPr="004E414D" w:rsidTr="007F5F2D">
        <w:trPr>
          <w:trHeight w:val="790"/>
        </w:trPr>
        <w:tc>
          <w:tcPr>
            <w:tcW w:w="2803" w:type="dxa"/>
          </w:tcPr>
          <w:p w:rsidR="007F5F2D" w:rsidRPr="004E414D" w:rsidRDefault="007F5F2D" w:rsidP="007D4164">
            <w:pPr>
              <w:rPr>
                <w:szCs w:val="20"/>
              </w:rPr>
            </w:pPr>
            <w:r w:rsidRPr="004E414D">
              <w:rPr>
                <w:szCs w:val="20"/>
              </w:rPr>
              <w:t>Dīzeļdegviela</w:t>
            </w:r>
          </w:p>
        </w:tc>
        <w:tc>
          <w:tcPr>
            <w:tcW w:w="1813" w:type="dxa"/>
            <w:vAlign w:val="center"/>
          </w:tcPr>
          <w:p w:rsidR="007F5F2D" w:rsidRPr="004E414D" w:rsidRDefault="007F5F2D" w:rsidP="007D4164">
            <w:pPr>
              <w:jc w:val="center"/>
              <w:rPr>
                <w:szCs w:val="20"/>
              </w:rPr>
            </w:pPr>
          </w:p>
        </w:tc>
        <w:tc>
          <w:tcPr>
            <w:tcW w:w="440" w:type="dxa"/>
            <w:vAlign w:val="center"/>
          </w:tcPr>
          <w:p w:rsidR="007F5F2D" w:rsidRPr="004E414D" w:rsidRDefault="007F5F2D" w:rsidP="007D4164">
            <w:pPr>
              <w:jc w:val="center"/>
              <w:rPr>
                <w:szCs w:val="20"/>
              </w:rPr>
            </w:pPr>
            <w:r w:rsidRPr="004E414D">
              <w:rPr>
                <w:szCs w:val="20"/>
              </w:rPr>
              <w:t>-</w:t>
            </w:r>
          </w:p>
        </w:tc>
        <w:tc>
          <w:tcPr>
            <w:tcW w:w="1853" w:type="dxa"/>
            <w:vAlign w:val="center"/>
          </w:tcPr>
          <w:p w:rsidR="007F5F2D" w:rsidRPr="004E414D" w:rsidRDefault="007F5F2D" w:rsidP="007D4164">
            <w:pPr>
              <w:jc w:val="center"/>
              <w:rPr>
                <w:szCs w:val="20"/>
              </w:rPr>
            </w:pPr>
          </w:p>
        </w:tc>
        <w:tc>
          <w:tcPr>
            <w:tcW w:w="396" w:type="dxa"/>
            <w:vAlign w:val="center"/>
          </w:tcPr>
          <w:p w:rsidR="007F5F2D" w:rsidRPr="004E414D" w:rsidRDefault="007F5F2D" w:rsidP="007D4164">
            <w:pPr>
              <w:jc w:val="center"/>
              <w:rPr>
                <w:szCs w:val="20"/>
              </w:rPr>
            </w:pPr>
            <w:r w:rsidRPr="004E414D">
              <w:rPr>
                <w:szCs w:val="20"/>
              </w:rPr>
              <w:t>=</w:t>
            </w:r>
          </w:p>
        </w:tc>
        <w:tc>
          <w:tcPr>
            <w:tcW w:w="2039" w:type="dxa"/>
            <w:vAlign w:val="center"/>
          </w:tcPr>
          <w:p w:rsidR="007F5F2D" w:rsidRPr="004E414D" w:rsidRDefault="007F5F2D" w:rsidP="007D4164">
            <w:pPr>
              <w:jc w:val="center"/>
              <w:rPr>
                <w:szCs w:val="20"/>
              </w:rPr>
            </w:pPr>
          </w:p>
        </w:tc>
      </w:tr>
    </w:tbl>
    <w:p w:rsidR="007F5F2D" w:rsidRDefault="007F5F2D" w:rsidP="007F5F2D">
      <w:pPr>
        <w:jc w:val="both"/>
        <w:rPr>
          <w:bCs/>
          <w:i/>
        </w:rPr>
      </w:pPr>
      <w:r w:rsidRPr="00284CE9">
        <w:rPr>
          <w:bCs/>
        </w:rPr>
        <w:t>*</w:t>
      </w:r>
      <w:r w:rsidRPr="00483913">
        <w:t xml:space="preserve"> </w:t>
      </w:r>
      <w:r w:rsidRPr="00942C7F">
        <w:t xml:space="preserve">degvielas cena </w:t>
      </w:r>
      <w:r w:rsidRPr="00284CE9">
        <w:rPr>
          <w:b/>
          <w:bCs/>
        </w:rPr>
        <w:t xml:space="preserve">Jēkabpilī esošajā degvielas </w:t>
      </w:r>
      <w:proofErr w:type="spellStart"/>
      <w:r w:rsidRPr="00284CE9">
        <w:rPr>
          <w:b/>
          <w:bCs/>
        </w:rPr>
        <w:t>uzpildes</w:t>
      </w:r>
      <w:proofErr w:type="spellEnd"/>
      <w:r w:rsidRPr="00284CE9">
        <w:rPr>
          <w:b/>
          <w:bCs/>
        </w:rPr>
        <w:t xml:space="preserve"> stacijā</w:t>
      </w:r>
      <w:r w:rsidRPr="00942C7F">
        <w:t xml:space="preserve"> (bez PVN), kas atrodas vistuvāk Jēkabpils pilsētas pašvaldībai Brīvības </w:t>
      </w:r>
      <w:r w:rsidRPr="001C1DFA">
        <w:t xml:space="preserve">ielā 120, Jēkabpilī </w:t>
      </w:r>
      <w:r w:rsidR="00D13B64">
        <w:t>5</w:t>
      </w:r>
      <w:r w:rsidRPr="00FB3EFA">
        <w:rPr>
          <w:u w:val="single"/>
        </w:rPr>
        <w:t xml:space="preserve"> (</w:t>
      </w:r>
      <w:r w:rsidR="00D13B64">
        <w:rPr>
          <w:u w:val="single"/>
        </w:rPr>
        <w:t>piecas</w:t>
      </w:r>
      <w:r w:rsidRPr="00FB3EFA">
        <w:rPr>
          <w:u w:val="single"/>
        </w:rPr>
        <w:t>) dienas pirms piedāvājuma</w:t>
      </w:r>
      <w:r>
        <w:rPr>
          <w:u w:val="single"/>
        </w:rPr>
        <w:t xml:space="preserve"> publikācijas datuma, t.i. 2018.gada 2</w:t>
      </w:r>
      <w:r w:rsidR="00094036">
        <w:rPr>
          <w:u w:val="single"/>
        </w:rPr>
        <w:t>6</w:t>
      </w:r>
      <w:r>
        <w:rPr>
          <w:u w:val="single"/>
        </w:rPr>
        <w:t>.</w:t>
      </w:r>
      <w:r w:rsidR="00D13B64">
        <w:rPr>
          <w:u w:val="single"/>
        </w:rPr>
        <w:t>aprīlī</w:t>
      </w:r>
      <w:r w:rsidRPr="00FB3EFA">
        <w:rPr>
          <w:u w:val="single"/>
        </w:rPr>
        <w:t xml:space="preserve"> plkst. 11:00</w:t>
      </w:r>
      <w:r w:rsidRPr="00FB3EFA">
        <w:rPr>
          <w:bCs/>
          <w:u w:val="single"/>
        </w:rPr>
        <w:t>.</w:t>
      </w:r>
      <w:r w:rsidRPr="00FB3EFA">
        <w:rPr>
          <w:bCs/>
        </w:rPr>
        <w:t xml:space="preserve"> _________</w:t>
      </w:r>
      <w:r w:rsidRPr="00FB3EFA">
        <w:rPr>
          <w:bCs/>
          <w:i/>
        </w:rPr>
        <w:t>(DUS nosaukums un adrese</w:t>
      </w:r>
      <w:r w:rsidRPr="00284CE9">
        <w:rPr>
          <w:bCs/>
          <w:i/>
        </w:rPr>
        <w:t>)</w:t>
      </w:r>
      <w:r w:rsidRPr="00942C7F">
        <w:rPr>
          <w:bCs/>
          <w:i/>
        </w:rPr>
        <w:t>.</w:t>
      </w:r>
    </w:p>
    <w:p w:rsidR="007F5F2D" w:rsidRPr="00483913" w:rsidRDefault="007F5F2D" w:rsidP="007F5F2D">
      <w:pPr>
        <w:jc w:val="both"/>
      </w:pPr>
      <w:r w:rsidRPr="00433AFE">
        <w:rPr>
          <w:lang w:eastAsia="ar-SA"/>
        </w:rPr>
        <w:t>Papildus Finanšu piedāvājumam, Pretendents iesniedz dokumentāciju, piemēram, EK (elektroniskās kases) čeku kopijas vai citu objektīvu apliecinājumu Finanšu piedāvājumā norādītai Degvielas cenai</w:t>
      </w:r>
      <w:r>
        <w:rPr>
          <w:lang w:eastAsia="ar-SA"/>
        </w:rPr>
        <w:t>.</w:t>
      </w:r>
    </w:p>
    <w:p w:rsidR="007F5F2D" w:rsidRDefault="007F5F2D" w:rsidP="007F5F2D">
      <w:pPr>
        <w:jc w:val="both"/>
        <w:rPr>
          <w:b/>
        </w:rPr>
      </w:pPr>
    </w:p>
    <w:p w:rsidR="007F5F2D" w:rsidRDefault="007F5F2D" w:rsidP="007F5F2D">
      <w:pPr>
        <w:jc w:val="both"/>
        <w:rPr>
          <w:b/>
        </w:rPr>
      </w:pPr>
    </w:p>
    <w:p w:rsidR="007F5F2D" w:rsidRDefault="007F5F2D" w:rsidP="007F5F2D">
      <w:pPr>
        <w:jc w:val="both"/>
        <w:rPr>
          <w:b/>
        </w:rPr>
      </w:pPr>
    </w:p>
    <w:p w:rsidR="007F5F2D" w:rsidRDefault="007F5F2D" w:rsidP="007F5F2D">
      <w:pPr>
        <w:jc w:val="both"/>
        <w:rPr>
          <w:b/>
        </w:rPr>
      </w:pPr>
    </w:p>
    <w:p w:rsidR="007F5F2D" w:rsidRDefault="007F5F2D" w:rsidP="007F5F2D">
      <w:pPr>
        <w:jc w:val="both"/>
        <w:rPr>
          <w:b/>
        </w:rPr>
      </w:pPr>
    </w:p>
    <w:p w:rsidR="007F5F2D" w:rsidRPr="00483913" w:rsidRDefault="007F5F2D" w:rsidP="007F5F2D">
      <w:pPr>
        <w:jc w:val="both"/>
      </w:pPr>
      <w:r w:rsidRPr="00483913">
        <w:rPr>
          <w:b/>
        </w:rPr>
        <w:t>Tabula Nr.2.2</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118"/>
        <w:gridCol w:w="2268"/>
        <w:gridCol w:w="2145"/>
        <w:gridCol w:w="1540"/>
      </w:tblGrid>
      <w:tr w:rsidR="007F5F2D" w:rsidRPr="00483913" w:rsidTr="007D4164">
        <w:trPr>
          <w:cantSplit/>
          <w:trHeight w:val="488"/>
          <w:tblHeader/>
        </w:trPr>
        <w:tc>
          <w:tcPr>
            <w:tcW w:w="710" w:type="dxa"/>
            <w:vAlign w:val="center"/>
          </w:tcPr>
          <w:p w:rsidR="007F5F2D" w:rsidRPr="00483913" w:rsidRDefault="007F5F2D" w:rsidP="007D4164">
            <w:pPr>
              <w:ind w:left="-14" w:right="-14"/>
              <w:jc w:val="center"/>
              <w:rPr>
                <w:bCs/>
                <w:sz w:val="20"/>
                <w:szCs w:val="20"/>
              </w:rPr>
            </w:pPr>
            <w:r w:rsidRPr="00483913">
              <w:rPr>
                <w:bCs/>
                <w:sz w:val="20"/>
                <w:szCs w:val="20"/>
              </w:rPr>
              <w:t>Nr.</w:t>
            </w:r>
          </w:p>
          <w:p w:rsidR="007F5F2D" w:rsidRPr="00483913" w:rsidRDefault="007F5F2D" w:rsidP="007D4164">
            <w:pPr>
              <w:ind w:left="-14" w:right="-14"/>
              <w:jc w:val="center"/>
              <w:rPr>
                <w:bCs/>
                <w:sz w:val="20"/>
                <w:szCs w:val="20"/>
                <w:lang w:val="x-none"/>
              </w:rPr>
            </w:pPr>
            <w:r w:rsidRPr="00483913">
              <w:rPr>
                <w:bCs/>
                <w:sz w:val="20"/>
                <w:szCs w:val="20"/>
              </w:rPr>
              <w:t>p.k.</w:t>
            </w:r>
          </w:p>
        </w:tc>
        <w:tc>
          <w:tcPr>
            <w:tcW w:w="3118" w:type="dxa"/>
            <w:vAlign w:val="center"/>
          </w:tcPr>
          <w:p w:rsidR="007F5F2D" w:rsidRPr="00483913" w:rsidRDefault="007F5F2D" w:rsidP="007D4164">
            <w:pPr>
              <w:jc w:val="center"/>
              <w:rPr>
                <w:bCs/>
                <w:sz w:val="20"/>
                <w:szCs w:val="20"/>
              </w:rPr>
            </w:pPr>
            <w:r w:rsidRPr="00483913">
              <w:rPr>
                <w:sz w:val="20"/>
                <w:szCs w:val="20"/>
              </w:rPr>
              <w:t>Preces veids</w:t>
            </w:r>
          </w:p>
        </w:tc>
        <w:tc>
          <w:tcPr>
            <w:tcW w:w="2268" w:type="dxa"/>
            <w:vAlign w:val="center"/>
          </w:tcPr>
          <w:p w:rsidR="007F5F2D" w:rsidRPr="00483913" w:rsidRDefault="007F5F2D" w:rsidP="007D4164">
            <w:pPr>
              <w:ind w:left="-14" w:right="-14"/>
              <w:jc w:val="center"/>
              <w:rPr>
                <w:bCs/>
                <w:sz w:val="20"/>
                <w:szCs w:val="20"/>
              </w:rPr>
            </w:pPr>
            <w:r w:rsidRPr="00483913">
              <w:rPr>
                <w:bCs/>
                <w:sz w:val="20"/>
                <w:szCs w:val="20"/>
              </w:rPr>
              <w:t>Cena</w:t>
            </w:r>
            <w:r w:rsidRPr="00483913">
              <w:rPr>
                <w:b/>
                <w:sz w:val="20"/>
                <w:szCs w:val="20"/>
              </w:rPr>
              <w:t xml:space="preserve"> </w:t>
            </w:r>
            <w:r w:rsidRPr="00483913">
              <w:rPr>
                <w:bCs/>
                <w:sz w:val="20"/>
                <w:szCs w:val="20"/>
              </w:rPr>
              <w:t xml:space="preserve">par 1 litru, bez PVN, </w:t>
            </w:r>
            <w:r w:rsidRPr="00483913">
              <w:rPr>
                <w:sz w:val="20"/>
                <w:szCs w:val="20"/>
              </w:rPr>
              <w:t>EUR</w:t>
            </w:r>
            <w:r w:rsidRPr="00483913">
              <w:rPr>
                <w:bCs/>
                <w:sz w:val="20"/>
                <w:szCs w:val="20"/>
              </w:rPr>
              <w:t xml:space="preserve"> (</w:t>
            </w:r>
            <w:r w:rsidRPr="00483913">
              <w:rPr>
                <w:bCs/>
                <w:i/>
                <w:sz w:val="20"/>
                <w:szCs w:val="20"/>
              </w:rPr>
              <w:t xml:space="preserve">Tabulas Nr.2.1. </w:t>
            </w:r>
            <w:r w:rsidRPr="00483913">
              <w:rPr>
                <w:b/>
                <w:bCs/>
                <w:i/>
                <w:sz w:val="20"/>
                <w:szCs w:val="20"/>
              </w:rPr>
              <w:t>6.kolonna</w:t>
            </w:r>
            <w:r w:rsidRPr="00483913">
              <w:rPr>
                <w:bCs/>
                <w:sz w:val="20"/>
                <w:szCs w:val="20"/>
              </w:rPr>
              <w:t>)</w:t>
            </w:r>
          </w:p>
        </w:tc>
        <w:tc>
          <w:tcPr>
            <w:tcW w:w="2145" w:type="dxa"/>
            <w:vAlign w:val="center"/>
          </w:tcPr>
          <w:p w:rsidR="007F5F2D" w:rsidRPr="00483913" w:rsidRDefault="007F5F2D" w:rsidP="007D4164">
            <w:pPr>
              <w:ind w:left="-14" w:right="-14"/>
              <w:jc w:val="center"/>
              <w:rPr>
                <w:bCs/>
                <w:sz w:val="20"/>
                <w:szCs w:val="20"/>
              </w:rPr>
            </w:pPr>
            <w:r w:rsidRPr="00483913">
              <w:rPr>
                <w:bCs/>
                <w:sz w:val="20"/>
                <w:szCs w:val="20"/>
              </w:rPr>
              <w:t>Apjoms, litros 12 (divpadsmit) mēnešiem</w:t>
            </w:r>
          </w:p>
        </w:tc>
        <w:tc>
          <w:tcPr>
            <w:tcW w:w="1540" w:type="dxa"/>
            <w:tcBorders>
              <w:bottom w:val="single" w:sz="4" w:space="0" w:color="auto"/>
            </w:tcBorders>
            <w:vAlign w:val="center"/>
          </w:tcPr>
          <w:p w:rsidR="007F5F2D" w:rsidRPr="00483913" w:rsidRDefault="007F5F2D" w:rsidP="007D4164">
            <w:pPr>
              <w:ind w:left="-14" w:right="-14"/>
              <w:jc w:val="center"/>
              <w:rPr>
                <w:bCs/>
                <w:sz w:val="20"/>
                <w:szCs w:val="20"/>
              </w:rPr>
            </w:pPr>
            <w:r w:rsidRPr="00483913">
              <w:rPr>
                <w:bCs/>
                <w:sz w:val="20"/>
                <w:szCs w:val="20"/>
              </w:rPr>
              <w:t xml:space="preserve">Summa bez PVN, </w:t>
            </w:r>
            <w:r w:rsidRPr="00483913">
              <w:rPr>
                <w:sz w:val="20"/>
                <w:szCs w:val="20"/>
              </w:rPr>
              <w:t>EUR</w:t>
            </w:r>
          </w:p>
        </w:tc>
      </w:tr>
      <w:tr w:rsidR="007F5F2D" w:rsidRPr="00483913" w:rsidTr="007D4164">
        <w:trPr>
          <w:cantSplit/>
          <w:trHeight w:val="122"/>
        </w:trPr>
        <w:tc>
          <w:tcPr>
            <w:tcW w:w="710" w:type="dxa"/>
          </w:tcPr>
          <w:p w:rsidR="007F5F2D" w:rsidRPr="00483913" w:rsidRDefault="007F5F2D" w:rsidP="007D4164">
            <w:pPr>
              <w:jc w:val="center"/>
              <w:rPr>
                <w:sz w:val="20"/>
                <w:szCs w:val="20"/>
              </w:rPr>
            </w:pPr>
            <w:r>
              <w:rPr>
                <w:sz w:val="20"/>
                <w:szCs w:val="20"/>
              </w:rPr>
              <w:t>1</w:t>
            </w:r>
            <w:r w:rsidRPr="00483913">
              <w:rPr>
                <w:sz w:val="20"/>
                <w:szCs w:val="20"/>
              </w:rPr>
              <w:t>.</w:t>
            </w:r>
          </w:p>
        </w:tc>
        <w:tc>
          <w:tcPr>
            <w:tcW w:w="3118" w:type="dxa"/>
          </w:tcPr>
          <w:p w:rsidR="007F5F2D" w:rsidRPr="00483913" w:rsidRDefault="007F5F2D" w:rsidP="007D4164">
            <w:pPr>
              <w:rPr>
                <w:bCs/>
                <w:sz w:val="20"/>
                <w:szCs w:val="20"/>
              </w:rPr>
            </w:pPr>
            <w:proofErr w:type="spellStart"/>
            <w:r w:rsidRPr="00483913">
              <w:rPr>
                <w:bCs/>
                <w:sz w:val="20"/>
                <w:szCs w:val="20"/>
              </w:rPr>
              <w:t>Bezsvina</w:t>
            </w:r>
            <w:proofErr w:type="spellEnd"/>
            <w:r w:rsidRPr="00483913">
              <w:rPr>
                <w:bCs/>
                <w:sz w:val="20"/>
                <w:szCs w:val="20"/>
              </w:rPr>
              <w:t xml:space="preserve"> benzīns ar pētniecisko oktānskaitli “95”</w:t>
            </w:r>
          </w:p>
        </w:tc>
        <w:tc>
          <w:tcPr>
            <w:tcW w:w="2268" w:type="dxa"/>
            <w:vAlign w:val="center"/>
          </w:tcPr>
          <w:p w:rsidR="007F5F2D" w:rsidRPr="00483913" w:rsidRDefault="007F5F2D" w:rsidP="007D4164">
            <w:pPr>
              <w:jc w:val="center"/>
              <w:rPr>
                <w:sz w:val="20"/>
                <w:szCs w:val="20"/>
              </w:rPr>
            </w:pPr>
          </w:p>
        </w:tc>
        <w:tc>
          <w:tcPr>
            <w:tcW w:w="2145" w:type="dxa"/>
            <w:vAlign w:val="center"/>
          </w:tcPr>
          <w:p w:rsidR="007F5F2D" w:rsidRPr="00F86035" w:rsidRDefault="007F5F2D" w:rsidP="007D4164">
            <w:pPr>
              <w:jc w:val="center"/>
              <w:rPr>
                <w:sz w:val="20"/>
                <w:szCs w:val="20"/>
                <w:highlight w:val="yellow"/>
              </w:rPr>
            </w:pPr>
            <w:r w:rsidRPr="002B3B69">
              <w:rPr>
                <w:b/>
                <w:color w:val="000000"/>
                <w:sz w:val="20"/>
                <w:szCs w:val="20"/>
              </w:rPr>
              <w:t>23 320</w:t>
            </w:r>
          </w:p>
        </w:tc>
        <w:tc>
          <w:tcPr>
            <w:tcW w:w="1540" w:type="dxa"/>
            <w:tcBorders>
              <w:top w:val="single" w:sz="4" w:space="0" w:color="auto"/>
              <w:bottom w:val="single" w:sz="4" w:space="0" w:color="auto"/>
            </w:tcBorders>
          </w:tcPr>
          <w:p w:rsidR="007F5F2D" w:rsidRPr="00483913" w:rsidRDefault="007F5F2D" w:rsidP="007D4164">
            <w:pPr>
              <w:jc w:val="center"/>
              <w:rPr>
                <w:sz w:val="20"/>
                <w:szCs w:val="20"/>
              </w:rPr>
            </w:pPr>
          </w:p>
        </w:tc>
      </w:tr>
      <w:tr w:rsidR="007F5F2D" w:rsidRPr="00483913" w:rsidTr="007D4164">
        <w:trPr>
          <w:cantSplit/>
          <w:trHeight w:val="537"/>
        </w:trPr>
        <w:tc>
          <w:tcPr>
            <w:tcW w:w="710" w:type="dxa"/>
          </w:tcPr>
          <w:p w:rsidR="007F5F2D" w:rsidRPr="00483913" w:rsidRDefault="007F5F2D" w:rsidP="007D4164">
            <w:pPr>
              <w:jc w:val="center"/>
              <w:rPr>
                <w:sz w:val="20"/>
                <w:szCs w:val="20"/>
              </w:rPr>
            </w:pPr>
            <w:r>
              <w:rPr>
                <w:sz w:val="20"/>
                <w:szCs w:val="20"/>
              </w:rPr>
              <w:t>2</w:t>
            </w:r>
            <w:r w:rsidRPr="00483913">
              <w:rPr>
                <w:sz w:val="20"/>
                <w:szCs w:val="20"/>
              </w:rPr>
              <w:t>.</w:t>
            </w:r>
          </w:p>
        </w:tc>
        <w:tc>
          <w:tcPr>
            <w:tcW w:w="3118" w:type="dxa"/>
          </w:tcPr>
          <w:p w:rsidR="007F5F2D" w:rsidRPr="00483913" w:rsidRDefault="007F5F2D" w:rsidP="007D4164">
            <w:pPr>
              <w:rPr>
                <w:bCs/>
                <w:sz w:val="20"/>
                <w:szCs w:val="20"/>
              </w:rPr>
            </w:pPr>
            <w:r w:rsidRPr="00483913">
              <w:rPr>
                <w:bCs/>
                <w:sz w:val="20"/>
                <w:szCs w:val="20"/>
              </w:rPr>
              <w:t>Dīzeļdegviela</w:t>
            </w:r>
          </w:p>
        </w:tc>
        <w:tc>
          <w:tcPr>
            <w:tcW w:w="2268" w:type="dxa"/>
            <w:vAlign w:val="center"/>
          </w:tcPr>
          <w:p w:rsidR="007F5F2D" w:rsidRPr="00483913" w:rsidRDefault="007F5F2D" w:rsidP="007D4164">
            <w:pPr>
              <w:jc w:val="center"/>
              <w:rPr>
                <w:sz w:val="20"/>
                <w:szCs w:val="20"/>
              </w:rPr>
            </w:pPr>
          </w:p>
        </w:tc>
        <w:tc>
          <w:tcPr>
            <w:tcW w:w="2145" w:type="dxa"/>
            <w:vAlign w:val="center"/>
          </w:tcPr>
          <w:p w:rsidR="007F5F2D" w:rsidRPr="00F86035" w:rsidRDefault="007F5F2D" w:rsidP="007D4164">
            <w:pPr>
              <w:jc w:val="center"/>
              <w:rPr>
                <w:sz w:val="20"/>
                <w:szCs w:val="20"/>
                <w:highlight w:val="yellow"/>
              </w:rPr>
            </w:pPr>
            <w:r w:rsidRPr="002B3B69">
              <w:rPr>
                <w:b/>
                <w:color w:val="000000"/>
                <w:sz w:val="20"/>
                <w:szCs w:val="20"/>
              </w:rPr>
              <w:t>81 096</w:t>
            </w:r>
          </w:p>
        </w:tc>
        <w:tc>
          <w:tcPr>
            <w:tcW w:w="1540" w:type="dxa"/>
            <w:tcBorders>
              <w:top w:val="single" w:sz="4" w:space="0" w:color="auto"/>
              <w:bottom w:val="single" w:sz="4" w:space="0" w:color="auto"/>
            </w:tcBorders>
          </w:tcPr>
          <w:p w:rsidR="007F5F2D" w:rsidRPr="00483913" w:rsidRDefault="007F5F2D" w:rsidP="007D4164">
            <w:pPr>
              <w:jc w:val="center"/>
              <w:rPr>
                <w:sz w:val="20"/>
                <w:szCs w:val="20"/>
              </w:rPr>
            </w:pPr>
          </w:p>
        </w:tc>
      </w:tr>
      <w:tr w:rsidR="007F5F2D" w:rsidRPr="00483913" w:rsidTr="007D4164">
        <w:trPr>
          <w:cantSplit/>
          <w:trHeight w:val="16"/>
        </w:trPr>
        <w:tc>
          <w:tcPr>
            <w:tcW w:w="8241" w:type="dxa"/>
            <w:gridSpan w:val="4"/>
            <w:tcBorders>
              <w:right w:val="single" w:sz="12" w:space="0" w:color="auto"/>
            </w:tcBorders>
            <w:vAlign w:val="center"/>
          </w:tcPr>
          <w:p w:rsidR="007F5F2D" w:rsidRPr="00483913" w:rsidRDefault="007F5F2D" w:rsidP="007D4164">
            <w:pPr>
              <w:ind w:left="-85" w:right="-18"/>
              <w:jc w:val="right"/>
              <w:rPr>
                <w:bCs/>
                <w:sz w:val="20"/>
                <w:szCs w:val="20"/>
              </w:rPr>
            </w:pPr>
            <w:r w:rsidRPr="00483913">
              <w:rPr>
                <w:bCs/>
                <w:sz w:val="20"/>
                <w:szCs w:val="20"/>
              </w:rPr>
              <w:t xml:space="preserve">Kopējā cena, ieskaitot atlaidi, </w:t>
            </w:r>
            <w:r w:rsidRPr="00483913">
              <w:rPr>
                <w:b/>
                <w:bCs/>
                <w:sz w:val="20"/>
                <w:szCs w:val="20"/>
              </w:rPr>
              <w:t>bez PVN</w:t>
            </w:r>
            <w:r w:rsidRPr="00483913">
              <w:rPr>
                <w:bCs/>
                <w:sz w:val="20"/>
                <w:szCs w:val="20"/>
              </w:rPr>
              <w:t xml:space="preserve">, </w:t>
            </w:r>
            <w:r w:rsidRPr="00483913">
              <w:rPr>
                <w:sz w:val="20"/>
                <w:szCs w:val="20"/>
              </w:rPr>
              <w:t>EUR</w:t>
            </w:r>
            <w:r w:rsidRPr="00483913">
              <w:rPr>
                <w:bCs/>
                <w:sz w:val="20"/>
                <w:szCs w:val="20"/>
              </w:rPr>
              <w:t>:</w:t>
            </w:r>
          </w:p>
        </w:tc>
        <w:tc>
          <w:tcPr>
            <w:tcW w:w="1540" w:type="dxa"/>
            <w:tcBorders>
              <w:top w:val="single" w:sz="12" w:space="0" w:color="auto"/>
              <w:left w:val="single" w:sz="12" w:space="0" w:color="auto"/>
              <w:bottom w:val="single" w:sz="12" w:space="0" w:color="auto"/>
              <w:right w:val="single" w:sz="12" w:space="0" w:color="auto"/>
            </w:tcBorders>
            <w:vAlign w:val="center"/>
          </w:tcPr>
          <w:p w:rsidR="007F5F2D" w:rsidRPr="00483913" w:rsidRDefault="007F5F2D" w:rsidP="007D4164">
            <w:pPr>
              <w:tabs>
                <w:tab w:val="center" w:pos="4153"/>
                <w:tab w:val="right" w:pos="8306"/>
              </w:tabs>
              <w:ind w:left="-85" w:right="-112"/>
              <w:jc w:val="center"/>
              <w:rPr>
                <w:sz w:val="20"/>
                <w:szCs w:val="20"/>
              </w:rPr>
            </w:pPr>
          </w:p>
        </w:tc>
      </w:tr>
      <w:tr w:rsidR="007F5F2D" w:rsidRPr="00483913" w:rsidTr="007D4164">
        <w:trPr>
          <w:cantSplit/>
          <w:trHeight w:val="255"/>
        </w:trPr>
        <w:tc>
          <w:tcPr>
            <w:tcW w:w="8241" w:type="dxa"/>
            <w:gridSpan w:val="4"/>
            <w:tcBorders>
              <w:left w:val="single" w:sz="4" w:space="0" w:color="C0C0C0"/>
              <w:right w:val="single" w:sz="4" w:space="0" w:color="C0C0C0"/>
            </w:tcBorders>
            <w:vAlign w:val="center"/>
          </w:tcPr>
          <w:p w:rsidR="007F5F2D" w:rsidRPr="00483913" w:rsidRDefault="007F5F2D" w:rsidP="007D4164">
            <w:pPr>
              <w:ind w:left="-85" w:right="-18"/>
              <w:jc w:val="right"/>
              <w:rPr>
                <w:bCs/>
                <w:sz w:val="20"/>
                <w:szCs w:val="20"/>
              </w:rPr>
            </w:pPr>
            <w:r w:rsidRPr="00483913">
              <w:rPr>
                <w:bCs/>
                <w:sz w:val="20"/>
                <w:szCs w:val="20"/>
              </w:rPr>
              <w:t xml:space="preserve">PVN 21%, </w:t>
            </w:r>
            <w:r w:rsidRPr="00483913">
              <w:rPr>
                <w:sz w:val="20"/>
                <w:szCs w:val="20"/>
              </w:rPr>
              <w:t>EUR</w:t>
            </w:r>
            <w:r w:rsidRPr="00483913">
              <w:rPr>
                <w:bCs/>
                <w:sz w:val="20"/>
                <w:szCs w:val="20"/>
              </w:rPr>
              <w:t>:</w:t>
            </w:r>
          </w:p>
        </w:tc>
        <w:tc>
          <w:tcPr>
            <w:tcW w:w="1540" w:type="dxa"/>
            <w:tcBorders>
              <w:top w:val="single" w:sz="12" w:space="0" w:color="auto"/>
              <w:left w:val="single" w:sz="4" w:space="0" w:color="C0C0C0"/>
              <w:bottom w:val="single" w:sz="12" w:space="0" w:color="auto"/>
              <w:right w:val="single" w:sz="4" w:space="0" w:color="C0C0C0"/>
            </w:tcBorders>
            <w:vAlign w:val="center"/>
          </w:tcPr>
          <w:p w:rsidR="007F5F2D" w:rsidRPr="00483913" w:rsidRDefault="007F5F2D" w:rsidP="007D4164">
            <w:pPr>
              <w:tabs>
                <w:tab w:val="center" w:pos="4153"/>
                <w:tab w:val="right" w:pos="8306"/>
              </w:tabs>
              <w:spacing w:before="120" w:after="120"/>
              <w:ind w:left="-85" w:right="-112"/>
              <w:jc w:val="center"/>
              <w:rPr>
                <w:sz w:val="20"/>
                <w:szCs w:val="20"/>
              </w:rPr>
            </w:pPr>
          </w:p>
        </w:tc>
      </w:tr>
      <w:tr w:rsidR="007F5F2D" w:rsidRPr="00483913" w:rsidTr="007D4164">
        <w:trPr>
          <w:cantSplit/>
          <w:trHeight w:val="197"/>
        </w:trPr>
        <w:tc>
          <w:tcPr>
            <w:tcW w:w="8241" w:type="dxa"/>
            <w:gridSpan w:val="4"/>
            <w:tcBorders>
              <w:right w:val="single" w:sz="12" w:space="0" w:color="auto"/>
            </w:tcBorders>
            <w:vAlign w:val="center"/>
          </w:tcPr>
          <w:p w:rsidR="007F5F2D" w:rsidRPr="00483913" w:rsidRDefault="007F5F2D" w:rsidP="007D4164">
            <w:pPr>
              <w:ind w:left="-85" w:right="-18"/>
              <w:jc w:val="right"/>
              <w:rPr>
                <w:bCs/>
                <w:sz w:val="20"/>
                <w:szCs w:val="20"/>
              </w:rPr>
            </w:pPr>
            <w:r w:rsidRPr="00483913">
              <w:rPr>
                <w:b/>
                <w:sz w:val="20"/>
                <w:szCs w:val="20"/>
              </w:rPr>
              <w:t>KOPĀ</w:t>
            </w:r>
            <w:r w:rsidRPr="00483913">
              <w:rPr>
                <w:bCs/>
                <w:sz w:val="20"/>
                <w:szCs w:val="20"/>
              </w:rPr>
              <w:t xml:space="preserve"> ar PVN, </w:t>
            </w:r>
            <w:r w:rsidRPr="00483913">
              <w:rPr>
                <w:sz w:val="20"/>
                <w:szCs w:val="20"/>
              </w:rPr>
              <w:t>EUR</w:t>
            </w:r>
            <w:r w:rsidRPr="00483913">
              <w:rPr>
                <w:bCs/>
                <w:sz w:val="20"/>
                <w:szCs w:val="20"/>
              </w:rPr>
              <w:t>:</w:t>
            </w:r>
          </w:p>
        </w:tc>
        <w:tc>
          <w:tcPr>
            <w:tcW w:w="1540" w:type="dxa"/>
            <w:tcBorders>
              <w:top w:val="single" w:sz="12" w:space="0" w:color="auto"/>
              <w:left w:val="single" w:sz="12" w:space="0" w:color="auto"/>
              <w:bottom w:val="single" w:sz="12" w:space="0" w:color="auto"/>
              <w:right w:val="single" w:sz="12" w:space="0" w:color="auto"/>
            </w:tcBorders>
            <w:vAlign w:val="center"/>
          </w:tcPr>
          <w:p w:rsidR="007F5F2D" w:rsidRPr="00483913" w:rsidRDefault="007F5F2D" w:rsidP="007D4164">
            <w:pPr>
              <w:tabs>
                <w:tab w:val="center" w:pos="4153"/>
                <w:tab w:val="right" w:pos="8306"/>
              </w:tabs>
              <w:spacing w:before="120" w:after="120"/>
              <w:ind w:left="-85" w:right="-112"/>
              <w:jc w:val="center"/>
              <w:rPr>
                <w:sz w:val="20"/>
                <w:szCs w:val="20"/>
              </w:rPr>
            </w:pPr>
          </w:p>
        </w:tc>
      </w:tr>
    </w:tbl>
    <w:p w:rsidR="007F5F2D" w:rsidRPr="00483913" w:rsidRDefault="007F5F2D" w:rsidP="007F5F2D">
      <w:pPr>
        <w:spacing w:after="120"/>
        <w:jc w:val="both"/>
        <w:rPr>
          <w:lang w:val="x-none"/>
        </w:rPr>
      </w:pPr>
    </w:p>
    <w:p w:rsidR="007F5F2D" w:rsidRPr="00483913" w:rsidRDefault="007F5F2D" w:rsidP="007F5F2D">
      <w:r w:rsidRPr="00483913">
        <w:t>________________________________________________________________________________</w:t>
      </w:r>
    </w:p>
    <w:p w:rsidR="007F5F2D" w:rsidRPr="00483913" w:rsidRDefault="007F5F2D" w:rsidP="007F5F2D">
      <w:pPr>
        <w:jc w:val="center"/>
        <w:rPr>
          <w:b/>
        </w:rPr>
      </w:pPr>
      <w:r w:rsidRPr="00483913">
        <w:rPr>
          <w:b/>
        </w:rPr>
        <w:t xml:space="preserve">Kopējā piedāvātā vienību cenu kopsumma bez PVN </w:t>
      </w:r>
      <w:r w:rsidRPr="00483913">
        <w:rPr>
          <w:b/>
          <w:i/>
        </w:rPr>
        <w:t>EUR</w:t>
      </w:r>
      <w:r w:rsidRPr="00483913">
        <w:rPr>
          <w:b/>
        </w:rPr>
        <w:t xml:space="preserve"> (vārdiem)</w:t>
      </w:r>
    </w:p>
    <w:p w:rsidR="007F5F2D" w:rsidRDefault="007F5F2D" w:rsidP="007F5F2D">
      <w:pPr>
        <w:rPr>
          <w:i/>
        </w:rPr>
      </w:pPr>
      <w:r>
        <w:rPr>
          <w:i/>
        </w:rPr>
        <w:t xml:space="preserve">                                     </w:t>
      </w:r>
    </w:p>
    <w:p w:rsidR="007F5F2D" w:rsidRDefault="007F5F2D" w:rsidP="007F5F2D">
      <w:pPr>
        <w:jc w:val="both"/>
        <w:rPr>
          <w:rFonts w:eastAsia="Cambria"/>
          <w:bCs/>
        </w:rPr>
      </w:pPr>
      <w:r>
        <w:rPr>
          <w:rFonts w:eastAsia="Cambria"/>
          <w:bCs/>
        </w:rPr>
        <w:t>Mēs apliecinām, ka Finanšu piedāvājuma līgumcenā ir iekļautas visas izmaksas, kas saistītas ar iepirkuma priekšmetu, visus valsts un pašvaldību noteiktos nodokļus un nodevas, citas izmaksas, kas ir saistošas Pretendentam.</w:t>
      </w:r>
    </w:p>
    <w:p w:rsidR="007F5F2D" w:rsidRDefault="007F5F2D" w:rsidP="007F5F2D">
      <w:pPr>
        <w:pStyle w:val="BodyText"/>
        <w:rPr>
          <w:lang w:val="lv-LV"/>
        </w:rPr>
      </w:pPr>
    </w:p>
    <w:tbl>
      <w:tblPr>
        <w:tblW w:w="9225" w:type="dxa"/>
        <w:tblLayout w:type="fixed"/>
        <w:tblLook w:val="04A0" w:firstRow="1" w:lastRow="0" w:firstColumn="1" w:lastColumn="0" w:noHBand="0" w:noVBand="1"/>
      </w:tblPr>
      <w:tblGrid>
        <w:gridCol w:w="2328"/>
        <w:gridCol w:w="6897"/>
      </w:tblGrid>
      <w:tr w:rsidR="007F5F2D" w:rsidTr="007D4164">
        <w:tc>
          <w:tcPr>
            <w:tcW w:w="2328" w:type="dxa"/>
          </w:tcPr>
          <w:p w:rsidR="007F5F2D" w:rsidRDefault="007F5F2D" w:rsidP="007D4164"/>
          <w:p w:rsidR="007F5F2D" w:rsidRDefault="007F5F2D" w:rsidP="007D4164">
            <w:r>
              <w:t>Pretendenta pārstāvis</w:t>
            </w:r>
          </w:p>
        </w:tc>
        <w:tc>
          <w:tcPr>
            <w:tcW w:w="6897" w:type="dxa"/>
            <w:tcBorders>
              <w:top w:val="nil"/>
              <w:left w:val="nil"/>
              <w:bottom w:val="single" w:sz="4" w:space="0" w:color="auto"/>
              <w:right w:val="nil"/>
            </w:tcBorders>
          </w:tcPr>
          <w:p w:rsidR="007F5F2D" w:rsidRDefault="007F5F2D" w:rsidP="007D4164"/>
        </w:tc>
      </w:tr>
      <w:tr w:rsidR="007F5F2D" w:rsidTr="007D4164">
        <w:trPr>
          <w:cantSplit/>
        </w:trPr>
        <w:tc>
          <w:tcPr>
            <w:tcW w:w="2328" w:type="dxa"/>
          </w:tcPr>
          <w:p w:rsidR="007F5F2D" w:rsidRDefault="007F5F2D" w:rsidP="007D4164"/>
        </w:tc>
        <w:tc>
          <w:tcPr>
            <w:tcW w:w="6897" w:type="dxa"/>
            <w:hideMark/>
          </w:tcPr>
          <w:p w:rsidR="007F5F2D" w:rsidRDefault="007F5F2D" w:rsidP="007D4164">
            <w:pPr>
              <w:jc w:val="center"/>
            </w:pPr>
            <w:r>
              <w:t>(amats, paraksts, vārds, uzvārds)</w:t>
            </w:r>
          </w:p>
        </w:tc>
      </w:tr>
    </w:tbl>
    <w:p w:rsidR="00465B43" w:rsidRDefault="00465B43" w:rsidP="004F46FF">
      <w:pPr>
        <w:ind w:firstLine="720"/>
        <w:jc w:val="both"/>
      </w:pPr>
    </w:p>
    <w:p w:rsidR="00FB3EFA" w:rsidRDefault="00FB3EFA" w:rsidP="004F46FF">
      <w:pPr>
        <w:ind w:firstLine="720"/>
        <w:jc w:val="both"/>
      </w:pPr>
    </w:p>
    <w:sectPr w:rsidR="00FB3EFA" w:rsidSect="00615E1E">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064" w:rsidRDefault="00790064" w:rsidP="00C66CEB">
      <w:r>
        <w:separator/>
      </w:r>
    </w:p>
  </w:endnote>
  <w:endnote w:type="continuationSeparator" w:id="0">
    <w:p w:rsidR="00790064" w:rsidRDefault="00790064" w:rsidP="00C6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CEB" w:rsidRPr="00CD1609" w:rsidRDefault="00C66CEB" w:rsidP="00C66CEB">
    <w:pPr>
      <w:pStyle w:val="Footer"/>
      <w:pBdr>
        <w:top w:val="single" w:sz="4" w:space="1" w:color="auto"/>
      </w:pBdr>
      <w:ind w:right="360"/>
      <w:rPr>
        <w:i/>
        <w:iCs/>
        <w:color w:val="FF0000"/>
      </w:rPr>
    </w:pPr>
    <w:r w:rsidRPr="00CD1609">
      <w:rPr>
        <w:i/>
      </w:rPr>
      <w:t>Iepirkums JPP 201</w:t>
    </w:r>
    <w:r w:rsidR="00CD5FF5">
      <w:rPr>
        <w:i/>
      </w:rPr>
      <w:t>8</w:t>
    </w:r>
    <w:r w:rsidRPr="00CD1609">
      <w:rPr>
        <w:i/>
      </w:rPr>
      <w:t>/</w:t>
    </w:r>
    <w:r w:rsidR="00716B4B">
      <w:rPr>
        <w:i/>
      </w:rPr>
      <w:t>35</w:t>
    </w:r>
  </w:p>
  <w:p w:rsidR="00C66CEB" w:rsidRDefault="00C66CEB" w:rsidP="00C66CEB">
    <w:pPr>
      <w:pStyle w:val="Footer"/>
      <w:pBdr>
        <w:top w:val="single" w:sz="4" w:space="1" w:color="auto"/>
      </w:pBdr>
      <w:ind w:right="360"/>
      <w:rPr>
        <w:sz w:val="16"/>
        <w:szCs w:val="16"/>
      </w:rPr>
    </w:pPr>
  </w:p>
  <w:p w:rsidR="00C66CEB" w:rsidRDefault="00C66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064" w:rsidRDefault="00790064" w:rsidP="00C66CEB">
      <w:r>
        <w:separator/>
      </w:r>
    </w:p>
  </w:footnote>
  <w:footnote w:type="continuationSeparator" w:id="0">
    <w:p w:rsidR="00790064" w:rsidRDefault="00790064" w:rsidP="00C66CEB">
      <w:r>
        <w:continuationSeparator/>
      </w:r>
    </w:p>
  </w:footnote>
  <w:footnote w:id="1">
    <w:p w:rsidR="007F5F2D" w:rsidRPr="007D4A84" w:rsidRDefault="007F5F2D" w:rsidP="007F5F2D">
      <w:pPr>
        <w:pStyle w:val="FootnoteText"/>
        <w:jc w:val="both"/>
        <w:rPr>
          <w:sz w:val="18"/>
          <w:szCs w:val="18"/>
          <w:lang w:val="lv-LV"/>
        </w:rPr>
      </w:pPr>
      <w:r w:rsidRPr="007D4A84">
        <w:rPr>
          <w:rStyle w:val="FootnoteReference"/>
          <w:sz w:val="18"/>
          <w:szCs w:val="18"/>
        </w:rPr>
        <w:footnoteRef/>
      </w:r>
      <w:r w:rsidRPr="007D4A84">
        <w:rPr>
          <w:sz w:val="18"/>
          <w:szCs w:val="18"/>
        </w:rPr>
        <w:t xml:space="preserve"> </w:t>
      </w:r>
      <w:r w:rsidRPr="007D4A84">
        <w:rPr>
          <w:sz w:val="18"/>
          <w:szCs w:val="18"/>
          <w:lang w:val="lv-LV"/>
        </w:rPr>
        <w:t xml:space="preserve">Atbilstoši Eiropas Komisijas 2008.gada regulas Nr.800/2008 1. pielikuma 2. pantam par </w:t>
      </w:r>
      <w:r w:rsidRPr="007D4A84">
        <w:rPr>
          <w:b/>
          <w:sz w:val="18"/>
          <w:szCs w:val="18"/>
          <w:lang w:val="lv-LV"/>
        </w:rPr>
        <w:t>mazo uzņēmumu</w:t>
      </w:r>
      <w:r w:rsidRPr="007D4A84">
        <w:rPr>
          <w:sz w:val="18"/>
          <w:szCs w:val="18"/>
          <w:lang w:val="lv-LV"/>
        </w:rPr>
        <w:t xml:space="preserve"> atzīstams uzņēmums, kurā nodarbinātas mazāk kā 50 personas un kura gada apgrozījums un/vai gada bilance kopā nepārsniedz 10 miljonus </w:t>
      </w:r>
      <w:r w:rsidRPr="007D4A84">
        <w:rPr>
          <w:i/>
          <w:sz w:val="18"/>
          <w:szCs w:val="18"/>
          <w:lang w:val="lv-LV"/>
        </w:rPr>
        <w:t>euro,</w:t>
      </w:r>
      <w:r w:rsidRPr="007D4A84">
        <w:rPr>
          <w:sz w:val="18"/>
          <w:szCs w:val="18"/>
          <w:lang w:val="lv-LV"/>
        </w:rPr>
        <w:t xml:space="preserve"> par </w:t>
      </w:r>
      <w:r w:rsidRPr="007D4A84">
        <w:rPr>
          <w:b/>
          <w:sz w:val="18"/>
          <w:szCs w:val="18"/>
          <w:lang w:val="lv-LV"/>
        </w:rPr>
        <w:t>vidējo uzņēmumu</w:t>
      </w:r>
      <w:r w:rsidRPr="007D4A84">
        <w:rPr>
          <w:sz w:val="18"/>
          <w:szCs w:val="18"/>
          <w:lang w:val="lv-LV"/>
        </w:rPr>
        <w:t xml:space="preserve"> atzīstams uzņēmums, kurā nodarbinātas mazāk nekā 250 personas un kura gada apgrozījums nepārsniedz 50 miljonus </w:t>
      </w:r>
      <w:r w:rsidRPr="007D4A84">
        <w:rPr>
          <w:i/>
          <w:sz w:val="18"/>
          <w:szCs w:val="18"/>
          <w:lang w:val="lv-LV"/>
        </w:rPr>
        <w:t>euro, un/vai</w:t>
      </w:r>
      <w:r w:rsidRPr="007D4A84">
        <w:rPr>
          <w:sz w:val="18"/>
          <w:szCs w:val="18"/>
          <w:lang w:val="lv-LV"/>
        </w:rPr>
        <w:t xml:space="preserve">, kura gada bilance kopā nepārsniedz 43 miljonus </w:t>
      </w:r>
      <w:r w:rsidRPr="007D4A84">
        <w:rPr>
          <w:i/>
          <w:sz w:val="18"/>
          <w:szCs w:val="18"/>
          <w:lang w:val="lv-LV"/>
        </w:rPr>
        <w:t>euro.</w:t>
      </w:r>
      <w:r w:rsidRPr="007D4A84">
        <w:rPr>
          <w:sz w:val="18"/>
          <w:szCs w:val="18"/>
          <w:lang w:val="lv-LV"/>
        </w:rPr>
        <w:t xml:space="preserve"> Skaidrojums par mazajiem un vidējiem uzņēmumiem Iepirkumu uzraudzības biroja mājas lapā internetā (Iepirkumu veicējiem→Iepirkumu vadlīnijas→Skaidrojumi un ieteikumi): </w:t>
      </w:r>
      <w:hyperlink r:id="rId1" w:history="1">
        <w:r w:rsidRPr="007D4A84">
          <w:rPr>
            <w:rStyle w:val="Hyperlink"/>
            <w:sz w:val="18"/>
            <w:szCs w:val="18"/>
            <w:lang w:val="lv-LV"/>
          </w:rPr>
          <w:t>https://www.iub.gov.lv/sites/default/files/upload/skaidrojums_mazajie_videjie_uzn.pdf</w:t>
        </w:r>
      </w:hyperlink>
      <w:r w:rsidRPr="007D4A84">
        <w:rPr>
          <w:sz w:val="18"/>
          <w:szCs w:val="18"/>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B711FE"/>
    <w:multiLevelType w:val="multilevel"/>
    <w:tmpl w:val="B9403C0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strike w:val="0"/>
        <w:color w:val="auto"/>
      </w:rPr>
    </w:lvl>
    <w:lvl w:ilvl="2">
      <w:start w:val="1"/>
      <w:numFmt w:val="decimal"/>
      <w:lvlText w:val="%1.%2.%3."/>
      <w:lvlJc w:val="left"/>
      <w:pPr>
        <w:ind w:left="1572"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29B40AB"/>
    <w:multiLevelType w:val="multilevel"/>
    <w:tmpl w:val="1BD07850"/>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b w:val="0"/>
        <w:i w:val="0"/>
        <w:color w:val="auto"/>
        <w:sz w:val="24"/>
        <w:szCs w:val="24"/>
      </w:rPr>
    </w:lvl>
    <w:lvl w:ilvl="2">
      <w:start w:val="1"/>
      <w:numFmt w:val="decimal"/>
      <w:lvlText w:val="%1.%2.%3."/>
      <w:lvlJc w:val="left"/>
      <w:pPr>
        <w:tabs>
          <w:tab w:val="num" w:pos="720"/>
        </w:tabs>
        <w:ind w:left="720" w:hanging="720"/>
      </w:pPr>
      <w:rPr>
        <w:b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9E55EAA"/>
    <w:multiLevelType w:val="hybridMultilevel"/>
    <w:tmpl w:val="075A56F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F30BA1"/>
    <w:multiLevelType w:val="hybridMultilevel"/>
    <w:tmpl w:val="CEBA4DA2"/>
    <w:lvl w:ilvl="0" w:tplc="A8344A5C">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101B61"/>
    <w:multiLevelType w:val="multilevel"/>
    <w:tmpl w:val="AED49964"/>
    <w:lvl w:ilvl="0">
      <w:start w:val="1"/>
      <w:numFmt w:val="decimal"/>
      <w:pStyle w:val="Heading2"/>
      <w:lvlText w:val="%1."/>
      <w:lvlJc w:val="left"/>
      <w:pPr>
        <w:tabs>
          <w:tab w:val="num" w:pos="360"/>
        </w:tabs>
        <w:ind w:left="360" w:hanging="360"/>
      </w:pPr>
      <w:rPr>
        <w:rFonts w:cs="Times New Roman" w:hint="default"/>
      </w:rPr>
    </w:lvl>
    <w:lvl w:ilvl="1">
      <w:start w:val="1"/>
      <w:numFmt w:val="decimal"/>
      <w:suff w:val="space"/>
      <w:lvlText w:val="%1.%2."/>
      <w:lvlJc w:val="left"/>
      <w:pPr>
        <w:ind w:left="858" w:hanging="432"/>
      </w:pPr>
      <w:rPr>
        <w:rFonts w:cs="Times New Roman" w:hint="default"/>
        <w:i w:val="0"/>
        <w:strike w:val="0"/>
        <w:color w:val="auto"/>
        <w:sz w:val="24"/>
        <w:szCs w:val="24"/>
      </w:rPr>
    </w:lvl>
    <w:lvl w:ilvl="2">
      <w:start w:val="1"/>
      <w:numFmt w:val="decimal"/>
      <w:lvlText w:val="%1.%2.%3."/>
      <w:lvlJc w:val="left"/>
      <w:pPr>
        <w:tabs>
          <w:tab w:val="num" w:pos="1781"/>
        </w:tabs>
        <w:ind w:left="1781" w:hanging="504"/>
      </w:pPr>
      <w:rPr>
        <w:rFonts w:cs="Times New Roman" w:hint="default"/>
        <w:b w:val="0"/>
        <w:i w:val="0"/>
        <w:strike w:val="0"/>
        <w:color w:val="auto"/>
        <w:sz w:val="24"/>
        <w:szCs w:val="24"/>
      </w:rPr>
    </w:lvl>
    <w:lvl w:ilvl="3">
      <w:start w:val="1"/>
      <w:numFmt w:val="decimal"/>
      <w:lvlText w:val="%1.%2.%3.%4."/>
      <w:lvlJc w:val="left"/>
      <w:pPr>
        <w:tabs>
          <w:tab w:val="num" w:pos="1997"/>
        </w:tabs>
        <w:ind w:left="1925" w:hanging="648"/>
      </w:pPr>
      <w:rPr>
        <w:rFonts w:cs="Times New Roman" w:hint="default"/>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45701542"/>
    <w:multiLevelType w:val="hybridMultilevel"/>
    <w:tmpl w:val="23D295A2"/>
    <w:lvl w:ilvl="0" w:tplc="EC668BEE">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B427E2"/>
    <w:multiLevelType w:val="hybridMultilevel"/>
    <w:tmpl w:val="8E5A79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D1B09"/>
    <w:multiLevelType w:val="hybridMultilevel"/>
    <w:tmpl w:val="B130F6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1C3CB1"/>
    <w:multiLevelType w:val="hybridMultilevel"/>
    <w:tmpl w:val="4F9EC11E"/>
    <w:lvl w:ilvl="0" w:tplc="4E94D322">
      <w:start w:val="1"/>
      <w:numFmt w:val="decimal"/>
      <w:lvlText w:val="%1."/>
      <w:lvlJc w:val="left"/>
      <w:pPr>
        <w:ind w:left="1080" w:hanging="360"/>
      </w:pPr>
      <w:rPr>
        <w:rFonts w:hint="default"/>
        <w:b w:val="0"/>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6FB449A"/>
    <w:multiLevelType w:val="hybridMultilevel"/>
    <w:tmpl w:val="F520765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3"/>
  </w:num>
  <w:num w:numId="5">
    <w:abstractNumId w:val="9"/>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3BE"/>
    <w:rsid w:val="00090FBB"/>
    <w:rsid w:val="00094036"/>
    <w:rsid w:val="000A5C2E"/>
    <w:rsid w:val="000C7731"/>
    <w:rsid w:val="000D3F69"/>
    <w:rsid w:val="000F3150"/>
    <w:rsid w:val="00126ED7"/>
    <w:rsid w:val="0013285A"/>
    <w:rsid w:val="00140025"/>
    <w:rsid w:val="0015107A"/>
    <w:rsid w:val="00153A06"/>
    <w:rsid w:val="001576E0"/>
    <w:rsid w:val="00177C4C"/>
    <w:rsid w:val="001A5F5D"/>
    <w:rsid w:val="001A677B"/>
    <w:rsid w:val="001C57AB"/>
    <w:rsid w:val="002621C6"/>
    <w:rsid w:val="0027431F"/>
    <w:rsid w:val="00284CE9"/>
    <w:rsid w:val="003423C7"/>
    <w:rsid w:val="0038111C"/>
    <w:rsid w:val="003D6BF9"/>
    <w:rsid w:val="003E1BCA"/>
    <w:rsid w:val="003E72B0"/>
    <w:rsid w:val="00430D1F"/>
    <w:rsid w:val="00443507"/>
    <w:rsid w:val="004577D6"/>
    <w:rsid w:val="004607BF"/>
    <w:rsid w:val="00465B43"/>
    <w:rsid w:val="00482ADC"/>
    <w:rsid w:val="00486439"/>
    <w:rsid w:val="00490617"/>
    <w:rsid w:val="004C2CC0"/>
    <w:rsid w:val="004C7379"/>
    <w:rsid w:val="004F08D0"/>
    <w:rsid w:val="004F26F7"/>
    <w:rsid w:val="004F46FF"/>
    <w:rsid w:val="00513BB2"/>
    <w:rsid w:val="00577135"/>
    <w:rsid w:val="00595DC0"/>
    <w:rsid w:val="005962CC"/>
    <w:rsid w:val="005A62DA"/>
    <w:rsid w:val="005B6761"/>
    <w:rsid w:val="0060236A"/>
    <w:rsid w:val="00615E1E"/>
    <w:rsid w:val="00633DFE"/>
    <w:rsid w:val="00663004"/>
    <w:rsid w:val="006B363C"/>
    <w:rsid w:val="006B7142"/>
    <w:rsid w:val="006D24F7"/>
    <w:rsid w:val="006E6428"/>
    <w:rsid w:val="006F672D"/>
    <w:rsid w:val="007007CF"/>
    <w:rsid w:val="00716B4B"/>
    <w:rsid w:val="007255DC"/>
    <w:rsid w:val="00776DBD"/>
    <w:rsid w:val="00790064"/>
    <w:rsid w:val="007B1512"/>
    <w:rsid w:val="007D454C"/>
    <w:rsid w:val="007D72BD"/>
    <w:rsid w:val="007E1696"/>
    <w:rsid w:val="007F5F2D"/>
    <w:rsid w:val="008353D8"/>
    <w:rsid w:val="00867550"/>
    <w:rsid w:val="00877406"/>
    <w:rsid w:val="00881F58"/>
    <w:rsid w:val="00890676"/>
    <w:rsid w:val="008D60AF"/>
    <w:rsid w:val="008E0D34"/>
    <w:rsid w:val="00945B1E"/>
    <w:rsid w:val="0095056E"/>
    <w:rsid w:val="00964348"/>
    <w:rsid w:val="009A5A2C"/>
    <w:rsid w:val="009E1102"/>
    <w:rsid w:val="00A37E4B"/>
    <w:rsid w:val="00A66BF9"/>
    <w:rsid w:val="00A70B64"/>
    <w:rsid w:val="00A76A45"/>
    <w:rsid w:val="00A77DDD"/>
    <w:rsid w:val="00B167DA"/>
    <w:rsid w:val="00B24400"/>
    <w:rsid w:val="00B52E5D"/>
    <w:rsid w:val="00B61FBF"/>
    <w:rsid w:val="00B9079B"/>
    <w:rsid w:val="00BC2903"/>
    <w:rsid w:val="00BE5852"/>
    <w:rsid w:val="00BF6E00"/>
    <w:rsid w:val="00C06F90"/>
    <w:rsid w:val="00C338C0"/>
    <w:rsid w:val="00C66CEB"/>
    <w:rsid w:val="00C74F2D"/>
    <w:rsid w:val="00C75BD1"/>
    <w:rsid w:val="00CA4287"/>
    <w:rsid w:val="00CD5FF5"/>
    <w:rsid w:val="00CF6BC1"/>
    <w:rsid w:val="00D13B64"/>
    <w:rsid w:val="00D17A1B"/>
    <w:rsid w:val="00D540C8"/>
    <w:rsid w:val="00D6179F"/>
    <w:rsid w:val="00DC33BE"/>
    <w:rsid w:val="00E11A88"/>
    <w:rsid w:val="00E30F20"/>
    <w:rsid w:val="00E63236"/>
    <w:rsid w:val="00E97E33"/>
    <w:rsid w:val="00EB411D"/>
    <w:rsid w:val="00EB4738"/>
    <w:rsid w:val="00F30F60"/>
    <w:rsid w:val="00F514A8"/>
    <w:rsid w:val="00F53CDC"/>
    <w:rsid w:val="00FA519D"/>
    <w:rsid w:val="00FB3EFA"/>
    <w:rsid w:val="00FD05BC"/>
    <w:rsid w:val="00FF30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504C"/>
  <w15:chartTrackingRefBased/>
  <w15:docId w15:val="{8E360C80-8C77-44C5-906D-EB8889F3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3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3F6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1"/>
    <w:link w:val="Heading2Char"/>
    <w:autoRedefine/>
    <w:qFormat/>
    <w:rsid w:val="000D3F69"/>
    <w:pPr>
      <w:keepNext/>
      <w:numPr>
        <w:numId w:val="3"/>
      </w:numPr>
      <w:spacing w:before="240" w:after="120"/>
      <w:jc w:val="both"/>
      <w:outlineLvl w:val="1"/>
    </w:pPr>
    <w:rPr>
      <w:b/>
    </w:rPr>
  </w:style>
  <w:style w:type="paragraph" w:styleId="Heading3">
    <w:name w:val="heading 3"/>
    <w:basedOn w:val="Normal"/>
    <w:next w:val="Normal"/>
    <w:link w:val="Heading3Char"/>
    <w:uiPriority w:val="9"/>
    <w:semiHidden/>
    <w:unhideWhenUsed/>
    <w:qFormat/>
    <w:rsid w:val="007F5F2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284CE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7431F"/>
    <w:rPr>
      <w:rFonts w:cs="Times New Roman"/>
      <w:color w:val="0000FF"/>
      <w:u w:val="single"/>
    </w:rPr>
  </w:style>
  <w:style w:type="paragraph" w:styleId="TOC3">
    <w:name w:val="toc 3"/>
    <w:basedOn w:val="Normal"/>
    <w:next w:val="Normal"/>
    <w:autoRedefine/>
    <w:uiPriority w:val="39"/>
    <w:rsid w:val="0027431F"/>
    <w:pPr>
      <w:tabs>
        <w:tab w:val="right" w:leader="dot" w:pos="9072"/>
      </w:tabs>
      <w:ind w:left="238"/>
    </w:pPr>
    <w:rPr>
      <w:sz w:val="22"/>
      <w:szCs w:val="20"/>
    </w:rPr>
  </w:style>
  <w:style w:type="paragraph" w:styleId="TOC2">
    <w:name w:val="toc 2"/>
    <w:basedOn w:val="Normal"/>
    <w:next w:val="Normal"/>
    <w:autoRedefine/>
    <w:uiPriority w:val="39"/>
    <w:rsid w:val="0027431F"/>
    <w:pPr>
      <w:tabs>
        <w:tab w:val="left" w:pos="425"/>
        <w:tab w:val="right" w:leader="dot" w:pos="9062"/>
      </w:tabs>
    </w:pPr>
    <w:rPr>
      <w:bCs/>
      <w:sz w:val="22"/>
      <w:szCs w:val="20"/>
    </w:rPr>
  </w:style>
  <w:style w:type="paragraph" w:styleId="TOC1">
    <w:name w:val="toc 1"/>
    <w:basedOn w:val="Normal"/>
    <w:next w:val="Normal"/>
    <w:autoRedefine/>
    <w:uiPriority w:val="39"/>
    <w:rsid w:val="0027431F"/>
    <w:pPr>
      <w:tabs>
        <w:tab w:val="right" w:pos="425"/>
        <w:tab w:val="right" w:leader="dot" w:pos="9062"/>
      </w:tabs>
      <w:spacing w:before="120" w:after="120"/>
    </w:pPr>
    <w:rPr>
      <w:bCs/>
      <w:caps/>
      <w:noProof/>
    </w:rPr>
  </w:style>
  <w:style w:type="paragraph" w:styleId="ListParagraph">
    <w:name w:val="List Paragraph"/>
    <w:basedOn w:val="Normal"/>
    <w:uiPriority w:val="34"/>
    <w:qFormat/>
    <w:rsid w:val="00BE5852"/>
    <w:pPr>
      <w:ind w:left="720"/>
      <w:contextualSpacing/>
    </w:pPr>
  </w:style>
  <w:style w:type="character" w:customStyle="1" w:styleId="Heading2Char">
    <w:name w:val="Heading 2 Char"/>
    <w:basedOn w:val="DefaultParagraphFont"/>
    <w:link w:val="Heading2"/>
    <w:rsid w:val="000D3F69"/>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0D3F6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66CEB"/>
    <w:pPr>
      <w:tabs>
        <w:tab w:val="center" w:pos="4153"/>
        <w:tab w:val="right" w:pos="8306"/>
      </w:tabs>
    </w:pPr>
  </w:style>
  <w:style w:type="character" w:customStyle="1" w:styleId="HeaderChar">
    <w:name w:val="Header Char"/>
    <w:basedOn w:val="DefaultParagraphFont"/>
    <w:link w:val="Header"/>
    <w:uiPriority w:val="99"/>
    <w:rsid w:val="00C66C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6CEB"/>
    <w:pPr>
      <w:tabs>
        <w:tab w:val="center" w:pos="4153"/>
        <w:tab w:val="right" w:pos="8306"/>
      </w:tabs>
    </w:pPr>
  </w:style>
  <w:style w:type="character" w:customStyle="1" w:styleId="FooterChar">
    <w:name w:val="Footer Char"/>
    <w:basedOn w:val="DefaultParagraphFont"/>
    <w:link w:val="Footer"/>
    <w:uiPriority w:val="99"/>
    <w:rsid w:val="00C66CE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5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19D"/>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486439"/>
    <w:rPr>
      <w:color w:val="808080"/>
      <w:shd w:val="clear" w:color="auto" w:fill="E6E6E6"/>
    </w:rPr>
  </w:style>
  <w:style w:type="character" w:styleId="UnresolvedMention">
    <w:name w:val="Unresolved Mention"/>
    <w:basedOn w:val="DefaultParagraphFont"/>
    <w:uiPriority w:val="99"/>
    <w:semiHidden/>
    <w:unhideWhenUsed/>
    <w:rsid w:val="00465B43"/>
    <w:rPr>
      <w:color w:val="808080"/>
      <w:shd w:val="clear" w:color="auto" w:fill="E6E6E6"/>
    </w:rPr>
  </w:style>
  <w:style w:type="character" w:customStyle="1" w:styleId="Heading5Char">
    <w:name w:val="Heading 5 Char"/>
    <w:basedOn w:val="DefaultParagraphFont"/>
    <w:link w:val="Heading5"/>
    <w:uiPriority w:val="99"/>
    <w:rsid w:val="00284CE9"/>
    <w:rPr>
      <w:rFonts w:asciiTheme="majorHAnsi" w:eastAsiaTheme="majorEastAsia" w:hAnsiTheme="majorHAnsi" w:cstheme="majorBidi"/>
      <w:color w:val="2E74B5" w:themeColor="accent1" w:themeShade="BF"/>
      <w:sz w:val="24"/>
      <w:szCs w:val="24"/>
    </w:rPr>
  </w:style>
  <w:style w:type="character" w:customStyle="1" w:styleId="Heading3Char">
    <w:name w:val="Heading 3 Char"/>
    <w:basedOn w:val="DefaultParagraphFont"/>
    <w:link w:val="Heading3"/>
    <w:uiPriority w:val="9"/>
    <w:semiHidden/>
    <w:rsid w:val="007F5F2D"/>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99"/>
    <w:rsid w:val="007F5F2D"/>
    <w:pPr>
      <w:jc w:val="both"/>
    </w:pPr>
    <w:rPr>
      <w:lang w:val="x-none"/>
    </w:rPr>
  </w:style>
  <w:style w:type="character" w:customStyle="1" w:styleId="BodyTextChar">
    <w:name w:val="Body Text Char"/>
    <w:basedOn w:val="DefaultParagraphFont"/>
    <w:link w:val="BodyText"/>
    <w:uiPriority w:val="99"/>
    <w:rsid w:val="007F5F2D"/>
    <w:rPr>
      <w:rFonts w:ascii="Times New Roman" w:eastAsia="Times New Roman" w:hAnsi="Times New Roman" w:cs="Times New Roman"/>
      <w:sz w:val="24"/>
      <w:szCs w:val="24"/>
      <w:lang w:val="x-none"/>
    </w:rPr>
  </w:style>
  <w:style w:type="paragraph" w:styleId="FootnoteText">
    <w:name w:val="footnote text"/>
    <w:aliases w:val="Footnote,Fußnote"/>
    <w:basedOn w:val="Normal"/>
    <w:link w:val="FootnoteTextChar"/>
    <w:uiPriority w:val="99"/>
    <w:semiHidden/>
    <w:rsid w:val="007F5F2D"/>
    <w:rPr>
      <w:sz w:val="20"/>
      <w:szCs w:val="20"/>
      <w:lang w:val="en-US"/>
    </w:rPr>
  </w:style>
  <w:style w:type="character" w:customStyle="1" w:styleId="FootnoteTextChar">
    <w:name w:val="Footnote Text Char"/>
    <w:aliases w:val="Footnote Char,Fußnote Char"/>
    <w:basedOn w:val="DefaultParagraphFont"/>
    <w:link w:val="FootnoteText"/>
    <w:uiPriority w:val="99"/>
    <w:semiHidden/>
    <w:rsid w:val="007F5F2D"/>
    <w:rPr>
      <w:rFonts w:ascii="Times New Roman" w:eastAsia="Times New Roman" w:hAnsi="Times New Roman" w:cs="Times New Roman"/>
      <w:sz w:val="20"/>
      <w:szCs w:val="20"/>
      <w:lang w:val="en-US"/>
    </w:rPr>
  </w:style>
  <w:style w:type="character" w:styleId="FootnoteReference">
    <w:name w:val="footnote reference"/>
    <w:aliases w:val="Footnote symbol"/>
    <w:uiPriority w:val="99"/>
    <w:semiHidden/>
    <w:rsid w:val="007F5F2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412404">
      <w:bodyDiv w:val="1"/>
      <w:marLeft w:val="0"/>
      <w:marRight w:val="0"/>
      <w:marTop w:val="0"/>
      <w:marBottom w:val="0"/>
      <w:divBdr>
        <w:top w:val="none" w:sz="0" w:space="0" w:color="auto"/>
        <w:left w:val="none" w:sz="0" w:space="0" w:color="auto"/>
        <w:bottom w:val="none" w:sz="0" w:space="0" w:color="auto"/>
        <w:right w:val="none" w:sz="0" w:space="0" w:color="auto"/>
      </w:divBdr>
    </w:div>
    <w:div w:id="1950359275">
      <w:bodyDiv w:val="1"/>
      <w:marLeft w:val="0"/>
      <w:marRight w:val="0"/>
      <w:marTop w:val="0"/>
      <w:marBottom w:val="0"/>
      <w:divBdr>
        <w:top w:val="none" w:sz="0" w:space="0" w:color="auto"/>
        <w:left w:val="none" w:sz="0" w:space="0" w:color="auto"/>
        <w:bottom w:val="none" w:sz="0" w:space="0" w:color="auto"/>
        <w:right w:val="none" w:sz="0" w:space="0" w:color="auto"/>
      </w:divBdr>
    </w:div>
    <w:div w:id="204736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2483</Words>
  <Characters>1416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Meldrāja</dc:creator>
  <cp:keywords/>
  <dc:description/>
  <cp:lastModifiedBy>Raimonds Skrējāns</cp:lastModifiedBy>
  <cp:revision>34</cp:revision>
  <cp:lastPrinted>2018-02-05T13:59:00Z</cp:lastPrinted>
  <dcterms:created xsi:type="dcterms:W3CDTF">2018-05-11T10:26:00Z</dcterms:created>
  <dcterms:modified xsi:type="dcterms:W3CDTF">2018-05-15T13:56:00Z</dcterms:modified>
</cp:coreProperties>
</file>