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3031" w14:textId="77777777" w:rsidR="00A626B5" w:rsidRDefault="00A626B5">
      <w:pPr>
        <w:pStyle w:val="Standard"/>
        <w:jc w:val="center"/>
        <w:rPr>
          <w:rFonts w:ascii="Times New Roman" w:hAnsi="Times New Roman" w:cs="Times New Roman"/>
          <w:b/>
          <w:bCs/>
          <w:kern w:val="0"/>
          <w:lang w:eastAsia="lv-LV"/>
        </w:rPr>
      </w:pPr>
    </w:p>
    <w:p w14:paraId="5ACFA28A" w14:textId="77777777" w:rsidR="00A626B5" w:rsidRDefault="00DC5193">
      <w:pPr>
        <w:pStyle w:val="Standard"/>
        <w:jc w:val="center"/>
        <w:rPr>
          <w:rFonts w:ascii="Times New Roman" w:hAnsi="Times New Roman" w:cs="Times New Roman"/>
          <w:b/>
          <w:bCs/>
          <w:kern w:val="0"/>
          <w:lang w:eastAsia="lv-LV"/>
        </w:rPr>
      </w:pPr>
      <w:r>
        <w:rPr>
          <w:rFonts w:ascii="Times New Roman" w:hAnsi="Times New Roman" w:cs="Times New Roman"/>
          <w:b/>
          <w:bCs/>
          <w:kern w:val="0"/>
          <w:lang w:eastAsia="lv-LV"/>
        </w:rPr>
        <w:t>DELEĢĒŠANAS LĪGUMS</w:t>
      </w:r>
    </w:p>
    <w:p w14:paraId="6A9B60B2" w14:textId="77777777" w:rsidR="00A626B5" w:rsidRDefault="00A626B5">
      <w:pPr>
        <w:pStyle w:val="Standard"/>
        <w:jc w:val="center"/>
        <w:rPr>
          <w:rFonts w:ascii="Times New Roman" w:hAnsi="Times New Roman" w:cs="Times New Roman"/>
          <w:b/>
          <w:bCs/>
          <w:i/>
          <w:iCs/>
          <w:kern w:val="0"/>
          <w:lang w:eastAsia="lv-LV"/>
        </w:rPr>
      </w:pPr>
    </w:p>
    <w:p w14:paraId="65D98153" w14:textId="77777777" w:rsidR="00A626B5" w:rsidRDefault="00DC5193">
      <w:pPr>
        <w:pStyle w:val="Standard"/>
        <w:rPr>
          <w:rFonts w:ascii="Times New Roman" w:hAnsi="Times New Roman" w:cs="Times New Roman"/>
          <w:i/>
          <w:iCs/>
          <w:kern w:val="0"/>
          <w:lang w:eastAsia="lv-LV"/>
        </w:rPr>
      </w:pPr>
      <w:r>
        <w:rPr>
          <w:rFonts w:ascii="Times New Roman" w:hAnsi="Times New Roman" w:cs="Times New Roman"/>
          <w:i/>
          <w:iCs/>
          <w:kern w:val="0"/>
          <w:lang w:eastAsia="lv-LV"/>
        </w:rPr>
        <w:t>Līguma parakstīšanas datums ir pēdējā pievienotā</w:t>
      </w:r>
      <w:r>
        <w:rPr>
          <w:rFonts w:ascii="Times New Roman" w:hAnsi="Times New Roman" w:cs="Times New Roman"/>
          <w:i/>
          <w:iCs/>
          <w:kern w:val="0"/>
          <w:lang w:eastAsia="lv-LV"/>
        </w:rPr>
        <w:br/>
      </w:r>
      <w:r>
        <w:rPr>
          <w:rFonts w:ascii="Times New Roman" w:hAnsi="Times New Roman" w:cs="Times New Roman"/>
          <w:i/>
          <w:iCs/>
          <w:kern w:val="0"/>
          <w:lang w:eastAsia="lv-LV"/>
        </w:rPr>
        <w:t>droša elektroniskā paraksta un tā laika zīmoga datums</w:t>
      </w:r>
    </w:p>
    <w:p w14:paraId="6443463C" w14:textId="77777777" w:rsidR="00A626B5" w:rsidRDefault="00A626B5">
      <w:pPr>
        <w:pStyle w:val="Standard"/>
        <w:jc w:val="both"/>
        <w:rPr>
          <w:rFonts w:ascii="Times New Roman" w:hAnsi="Times New Roman" w:cs="Times New Roman"/>
          <w:b/>
          <w:bCs/>
          <w:kern w:val="0"/>
          <w:lang w:eastAsia="lv-LV"/>
        </w:rPr>
      </w:pPr>
    </w:p>
    <w:p w14:paraId="03EA5A05" w14:textId="77777777" w:rsidR="00A626B5" w:rsidRDefault="00DC5193">
      <w:pPr>
        <w:pStyle w:val="Standard"/>
        <w:jc w:val="both"/>
        <w:rPr>
          <w:rFonts w:hint="eastAsia"/>
        </w:rPr>
      </w:pPr>
      <w:r>
        <w:rPr>
          <w:rFonts w:ascii="Times New Roman" w:hAnsi="Times New Roman" w:cs="Times New Roman"/>
          <w:b/>
          <w:bCs/>
          <w:kern w:val="0"/>
          <w:lang w:eastAsia="lv-LV"/>
        </w:rPr>
        <w:t xml:space="preserve">Jēkabpils novada pašvaldība, </w:t>
      </w:r>
      <w:r>
        <w:rPr>
          <w:rFonts w:ascii="Times New Roman" w:hAnsi="Times New Roman" w:cs="Times New Roman"/>
          <w:kern w:val="0"/>
          <w:lang w:eastAsia="lv-LV"/>
        </w:rPr>
        <w:t xml:space="preserve">PVN </w:t>
      </w:r>
      <w:proofErr w:type="spellStart"/>
      <w:r>
        <w:rPr>
          <w:rFonts w:ascii="Times New Roman" w:hAnsi="Times New Roman" w:cs="Times New Roman"/>
          <w:kern w:val="0"/>
          <w:lang w:eastAsia="lv-LV"/>
        </w:rPr>
        <w:t>reģ</w:t>
      </w:r>
      <w:proofErr w:type="spellEnd"/>
      <w:r>
        <w:rPr>
          <w:rFonts w:ascii="Times New Roman" w:hAnsi="Times New Roman" w:cs="Times New Roman"/>
          <w:kern w:val="0"/>
          <w:lang w:eastAsia="lv-LV"/>
        </w:rPr>
        <w:t xml:space="preserve">. Nr.90000024205, adrese Brīvības iela 120, Jēkabpils, Jēkabpils </w:t>
      </w:r>
      <w:r>
        <w:rPr>
          <w:rFonts w:ascii="Times New Roman" w:hAnsi="Times New Roman" w:cs="Times New Roman"/>
          <w:kern w:val="0"/>
          <w:lang w:eastAsia="lv-LV"/>
        </w:rPr>
        <w:t>novads, LV – 5201,</w:t>
      </w:r>
      <w:r>
        <w:rPr>
          <w:rFonts w:ascii="Times New Roman" w:hAnsi="Times New Roman" w:cs="Times New Roman"/>
          <w:b/>
          <w:bCs/>
          <w:kern w:val="0"/>
          <w:lang w:eastAsia="lv-LV"/>
        </w:rPr>
        <w:t xml:space="preserve"> </w:t>
      </w:r>
      <w:r>
        <w:rPr>
          <w:rFonts w:ascii="Times New Roman" w:hAnsi="Times New Roman" w:cs="Times New Roman"/>
          <w:kern w:val="0"/>
          <w:lang w:eastAsia="lv-LV"/>
        </w:rPr>
        <w:t>(turpmāk – Pašvaldība), domes priekšsēdētāja Raivja Ragaiņa personā, kurš darbojas pamatojoties uz Pašvaldību likumu un Jēkabpils novada domes 2023.gada 13.jūlija saistošajiem noteikumiem Nr.26 “Jēkabpils novada pašvaldības nolikums”, no vienas puses un</w:t>
      </w:r>
    </w:p>
    <w:p w14:paraId="508C2CB6" w14:textId="77777777" w:rsidR="00A626B5" w:rsidRDefault="00DC5193">
      <w:pPr>
        <w:pStyle w:val="Standard"/>
        <w:spacing w:before="100" w:after="100"/>
        <w:jc w:val="both"/>
        <w:rPr>
          <w:rFonts w:hint="eastAsia"/>
        </w:rPr>
      </w:pPr>
      <w:r>
        <w:rPr>
          <w:rFonts w:ascii="Times New Roman" w:hAnsi="Times New Roman" w:cs="Times New Roman"/>
          <w:b/>
          <w:bCs/>
          <w:kern w:val="0"/>
          <w:lang w:eastAsia="lv-LV"/>
        </w:rPr>
        <w:t>SIA “</w:t>
      </w:r>
      <w:proofErr w:type="spellStart"/>
      <w:r>
        <w:rPr>
          <w:rFonts w:ascii="Times New Roman" w:hAnsi="Times New Roman" w:cs="Times New Roman"/>
          <w:b/>
          <w:bCs/>
          <w:kern w:val="0"/>
          <w:lang w:eastAsia="lv-LV"/>
        </w:rPr>
        <w:t>Vidusdaugavas</w:t>
      </w:r>
      <w:proofErr w:type="spellEnd"/>
      <w:r>
        <w:rPr>
          <w:rFonts w:ascii="Times New Roman" w:hAnsi="Times New Roman" w:cs="Times New Roman"/>
          <w:b/>
          <w:bCs/>
          <w:kern w:val="0"/>
          <w:lang w:eastAsia="lv-LV"/>
        </w:rPr>
        <w:t xml:space="preserve"> SPAAO” </w:t>
      </w:r>
      <w:r>
        <w:rPr>
          <w:rFonts w:ascii="Times New Roman" w:hAnsi="Times New Roman" w:cs="Times New Roman"/>
          <w:kern w:val="0"/>
          <w:lang w:eastAsia="lv-LV"/>
        </w:rPr>
        <w:t xml:space="preserve">, reģistrācijas numurs 55403015551, adrese: </w:t>
      </w:r>
      <w:hyperlink r:id="rId6" w:history="1">
        <w:r>
          <w:rPr>
            <w:rFonts w:ascii="Times New Roman" w:hAnsi="Times New Roman" w:cs="Times New Roman"/>
            <w:kern w:val="0"/>
            <w:shd w:val="clear" w:color="auto" w:fill="FFFFFF"/>
            <w:lang w:eastAsia="lv-LV"/>
          </w:rPr>
          <w:t xml:space="preserve">"Dziļā </w:t>
        </w:r>
        <w:proofErr w:type="spellStart"/>
        <w:r>
          <w:rPr>
            <w:rFonts w:ascii="Times New Roman" w:hAnsi="Times New Roman" w:cs="Times New Roman"/>
            <w:kern w:val="0"/>
            <w:shd w:val="clear" w:color="auto" w:fill="FFFFFF"/>
            <w:lang w:eastAsia="lv-LV"/>
          </w:rPr>
          <w:t>Vāda</w:t>
        </w:r>
        <w:proofErr w:type="spellEnd"/>
        <w:r>
          <w:rPr>
            <w:rFonts w:ascii="Times New Roman" w:hAnsi="Times New Roman" w:cs="Times New Roman"/>
            <w:kern w:val="0"/>
            <w:shd w:val="clear" w:color="auto" w:fill="FFFFFF"/>
            <w:lang w:eastAsia="lv-LV"/>
          </w:rPr>
          <w:t>",</w:t>
        </w:r>
        <w:r>
          <w:rPr>
            <w:rFonts w:ascii="Times New Roman" w:hAnsi="Times New Roman" w:cs="Times New Roman"/>
            <w:kern w:val="0"/>
            <w:shd w:val="clear" w:color="auto" w:fill="FFFFFF"/>
            <w:lang w:eastAsia="lv-LV"/>
          </w:rPr>
          <w:br/>
        </w:r>
        <w:r>
          <w:rPr>
            <w:rFonts w:ascii="Times New Roman" w:hAnsi="Times New Roman" w:cs="Times New Roman"/>
            <w:kern w:val="0"/>
            <w:shd w:val="clear" w:color="auto" w:fill="FFFFFF"/>
            <w:lang w:eastAsia="lv-LV"/>
          </w:rPr>
          <w:t>Mežāres pag</w:t>
        </w:r>
      </w:hyperlink>
      <w:hyperlink r:id="rId7" w:history="1">
        <w:r>
          <w:rPr>
            <w:rFonts w:ascii="Times New Roman" w:hAnsi="Times New Roman" w:cs="Times New Roman"/>
            <w:kern w:val="0"/>
            <w:shd w:val="clear" w:color="auto" w:fill="FFFFFF"/>
            <w:lang w:eastAsia="lv-LV"/>
          </w:rPr>
          <w:t>asts</w:t>
        </w:r>
      </w:hyperlink>
      <w:hyperlink r:id="rId8" w:history="1">
        <w:r>
          <w:rPr>
            <w:rFonts w:ascii="Times New Roman" w:hAnsi="Times New Roman" w:cs="Times New Roman"/>
            <w:kern w:val="0"/>
            <w:shd w:val="clear" w:color="auto" w:fill="FFFFFF"/>
            <w:lang w:eastAsia="lv-LV"/>
          </w:rPr>
          <w:t>, Jēkabpils nov</w:t>
        </w:r>
      </w:hyperlink>
      <w:hyperlink r:id="rId9" w:history="1">
        <w:r>
          <w:rPr>
            <w:rFonts w:ascii="Times New Roman" w:hAnsi="Times New Roman" w:cs="Times New Roman"/>
            <w:kern w:val="0"/>
            <w:shd w:val="clear" w:color="auto" w:fill="FFFFFF"/>
            <w:lang w:eastAsia="lv-LV"/>
          </w:rPr>
          <w:t>ads</w:t>
        </w:r>
      </w:hyperlink>
      <w:hyperlink r:id="rId10" w:history="1">
        <w:r>
          <w:rPr>
            <w:rFonts w:ascii="Times New Roman" w:hAnsi="Times New Roman" w:cs="Times New Roman"/>
            <w:kern w:val="0"/>
            <w:shd w:val="clear" w:color="auto" w:fill="FFFFFF"/>
            <w:lang w:eastAsia="lv-LV"/>
          </w:rPr>
          <w:t>, LV-5226</w:t>
        </w:r>
      </w:hyperlink>
      <w:r>
        <w:rPr>
          <w:rFonts w:ascii="Times New Roman" w:hAnsi="Times New Roman" w:cs="Times New Roman"/>
          <w:kern w:val="0"/>
          <w:lang w:eastAsia="lv-LV"/>
        </w:rPr>
        <w:t xml:space="preserve">,  (turpmāk – AARC), kuru uz statūtu pamata pārstāv valdes loceklis Mārtiņš </w:t>
      </w:r>
      <w:proofErr w:type="spellStart"/>
      <w:r>
        <w:rPr>
          <w:rFonts w:ascii="Times New Roman" w:hAnsi="Times New Roman" w:cs="Times New Roman"/>
          <w:kern w:val="0"/>
          <w:lang w:eastAsia="lv-LV"/>
        </w:rPr>
        <w:t>Gluhs</w:t>
      </w:r>
      <w:proofErr w:type="spellEnd"/>
      <w:r>
        <w:rPr>
          <w:rFonts w:ascii="Times New Roman" w:hAnsi="Times New Roman" w:cs="Times New Roman"/>
          <w:kern w:val="0"/>
          <w:lang w:eastAsia="lv-LV"/>
        </w:rPr>
        <w:t>, no otras puses,</w:t>
      </w:r>
    </w:p>
    <w:p w14:paraId="2C9C131E"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turpmāk Pašvaldība un AARC katrs atsevišķi – Puse, abas kopā – Puses, ņemot vērā:</w:t>
      </w:r>
    </w:p>
    <w:p w14:paraId="7A9626EF"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a) Pašvaldību likuma 4. panta pirmās daļas 1. punktu, kas noteic, ka pašvaldības viena no autonomajām funkcijām ir organizēt iedzīvotājiem sadzīves atkritumu apsaimniekošanas pakalpojumus neatkarīgi no tā, kā īpašumā atrodas dzīvojamais fonds;</w:t>
      </w:r>
    </w:p>
    <w:p w14:paraId="6D609223"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b) Pašvaldību likuma 7. pantu, kas noteic, ka saskaņā ar Valsts pārvaldes iekārtas likumu pašvaldība atsevišķu tās autonomajā kompetencē ietilpstošu pārvaldes uzdevumu var deleģēt citai personai;</w:t>
      </w:r>
    </w:p>
    <w:p w14:paraId="2CD33789" w14:textId="77777777" w:rsidR="00A626B5" w:rsidRDefault="00DC5193">
      <w:pPr>
        <w:tabs>
          <w:tab w:val="right" w:pos="9356"/>
        </w:tabs>
        <w:snapToGrid w:val="0"/>
        <w:jc w:val="both"/>
        <w:rPr>
          <w:rFonts w:hint="eastAsia"/>
        </w:rPr>
      </w:pPr>
      <w:r>
        <w:rPr>
          <w:rFonts w:ascii="Times New Roman" w:hAnsi="Times New Roman" w:cs="Times New Roman"/>
          <w:kern w:val="0"/>
          <w:lang w:eastAsia="lv-LV"/>
        </w:rPr>
        <w:t>c) Pašvaldības domes 2024. gada 11.jūlija lēmumu </w:t>
      </w:r>
      <w:hyperlink r:id="rId11" w:history="1">
        <w:r>
          <w:rPr>
            <w:rFonts w:ascii="Times New Roman" w:hAnsi="Times New Roman" w:cs="Times New Roman"/>
            <w:kern w:val="0"/>
            <w:lang w:eastAsia="lv-LV"/>
          </w:rPr>
          <w:t>Nr.520</w:t>
        </w:r>
      </w:hyperlink>
      <w:r>
        <w:rPr>
          <w:rFonts w:ascii="Times New Roman" w:hAnsi="Times New Roman" w:cs="Times New Roman"/>
          <w:kern w:val="0"/>
          <w:lang w:eastAsia="lv-LV"/>
        </w:rPr>
        <w:t xml:space="preserve">  “</w:t>
      </w:r>
      <w:r>
        <w:rPr>
          <w:rFonts w:cs="Tahoma"/>
          <w:bCs/>
          <w:szCs w:val="22"/>
        </w:rPr>
        <w:t xml:space="preserve">Par Latgales reģionālo atkritumu apsaimniekošanas plānu 2024.-2030. gadam”, </w:t>
      </w:r>
      <w:r>
        <w:rPr>
          <w:rFonts w:ascii="Times New Roman" w:hAnsi="Times New Roman" w:cs="Times New Roman"/>
          <w:kern w:val="0"/>
          <w:lang w:eastAsia="lv-LV"/>
        </w:rPr>
        <w:t>ar kuru ir apstiprināts Latgales reģionālais atkritumu apsaimniekošanas plāns 2024.–2030. gadam;</w:t>
      </w:r>
    </w:p>
    <w:p w14:paraId="3E064F1F"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d) Atkritumu apsaimniekošanas likuma 10.</w:t>
      </w:r>
      <w:r>
        <w:rPr>
          <w:rFonts w:ascii="Times New Roman" w:hAnsi="Times New Roman" w:cs="Times New Roman"/>
          <w:kern w:val="0"/>
          <w:vertAlign w:val="superscript"/>
          <w:lang w:eastAsia="lv-LV"/>
        </w:rPr>
        <w:t>1</w:t>
      </w:r>
      <w:r>
        <w:rPr>
          <w:rFonts w:ascii="Times New Roman" w:hAnsi="Times New Roman" w:cs="Times New Roman"/>
          <w:kern w:val="0"/>
          <w:lang w:eastAsia="lv-LV"/>
        </w:rPr>
        <w:t> panta otro daļu, kas paredz, ka pašvaldība, ievērojot normatīvo aktu par pašvaldībām un Valsts pārvaldes iekārtas likuma noteikumus, var deleģēt atkritumu apsaimniekošanas reģionālajam centram šādus pārvaldes uzdevumus:</w:t>
      </w:r>
    </w:p>
    <w:p w14:paraId="131635A0"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1) nodrošināt atkritumu apsaimniekošanas reģionālā plāna ieviešanu, ņemot vērā šajā likumā noteikto pašvaldību kompetenci atkritumu apsaimniekošanas jomā;</w:t>
      </w:r>
    </w:p>
    <w:p w14:paraId="5613FB0A"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 xml:space="preserve">2) patstāvīgi vai sadarbībā ar attiecīgā atkritumu apsaimniekošanas reģiona pašvaldībām un Atkritumu apsaimniekošanas likuma 18. pantā noteiktajā kārtībā izraudzīto atkritumu </w:t>
      </w:r>
      <w:proofErr w:type="spellStart"/>
      <w:r>
        <w:rPr>
          <w:rFonts w:ascii="Times New Roman" w:hAnsi="Times New Roman" w:cs="Times New Roman"/>
          <w:kern w:val="0"/>
          <w:lang w:eastAsia="lv-LV"/>
        </w:rPr>
        <w:t>apsaimniekotāju</w:t>
      </w:r>
      <w:proofErr w:type="spellEnd"/>
      <w:r>
        <w:rPr>
          <w:rFonts w:ascii="Times New Roman" w:hAnsi="Times New Roman" w:cs="Times New Roman"/>
          <w:kern w:val="0"/>
          <w:lang w:eastAsia="lv-LV"/>
        </w:rPr>
        <w:t xml:space="preserve">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57928626"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 xml:space="preserve">3) apkopot un pēc pieprasījuma sniegt valsts un pašvaldību institūcijām informāciju par sadzīves atkritumu apsaimniekošanu attiecīgajā atkritumu </w:t>
      </w:r>
      <w:r>
        <w:rPr>
          <w:rFonts w:ascii="Times New Roman" w:hAnsi="Times New Roman" w:cs="Times New Roman"/>
          <w:kern w:val="0"/>
          <w:lang w:eastAsia="lv-LV"/>
        </w:rPr>
        <w:t>apsaimniekošanas reģionā un katrā attiecīgajā atkritumu apsaimniekošanas reģionālajā centrā ietilpstošajā pašvaldībā, lai izvērtētu atkritumu pārstrādes un atkritumu apglabāšanas samazināšanas mērķu izpildi;</w:t>
      </w:r>
    </w:p>
    <w:p w14:paraId="2B313FA4"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e) Valsts pārvaldes iekārtas likuma 40. panta pirmo un otro daļu, kas noteic, ka privātpersonai pārvaldes uzdevumu var deleģēt, ja pilnvarotā persona attiecīgo uzdevumu var veikt efektīvāk. Privātpersonai pārvaldes uzdevumu var deleģēt ar ārēju normatīvo aktu vai līgumu, ja tas paredzēts ārējā normatīvajā aktā, ievērojot šā likuma 41. panta otrās un trešās daļas noteikumus;</w:t>
      </w:r>
    </w:p>
    <w:p w14:paraId="1B633645"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f) Pašvaldības domes 2024.gada 26.septembra lēmumu Nr.787 “Par atkritumu apsaimniekošanas reģionālā centra izveidošanu”, ar kuru ir nolemts deleģēt Atkritumu apsaimniekošanas likuma 10.</w:t>
      </w:r>
      <w:r>
        <w:rPr>
          <w:rFonts w:ascii="Times New Roman" w:hAnsi="Times New Roman" w:cs="Times New Roman"/>
          <w:kern w:val="0"/>
          <w:vertAlign w:val="superscript"/>
          <w:lang w:eastAsia="lv-LV"/>
        </w:rPr>
        <w:t>1 </w:t>
      </w:r>
      <w:r>
        <w:rPr>
          <w:rFonts w:ascii="Times New Roman" w:hAnsi="Times New Roman" w:cs="Times New Roman"/>
          <w:kern w:val="0"/>
          <w:lang w:eastAsia="lv-LV"/>
        </w:rPr>
        <w:t>panta otrajā daļā minētos atkritumu apsaimniekošanas reģionālā centra (turpmāk - AARC) pārvaldes uzdevumus;</w:t>
      </w:r>
    </w:p>
    <w:p w14:paraId="4825B7AD"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g) Pašvaldībai ir pienākums pildīt savas autonomās funkcijas, organizēt likumā noteikto autonomo funkciju izpildi, lemt par kārtību, kādā izpildāmas autonomās funkcijas, kā arī tiesības deleģēt atsevišķus valsts pārvaldes uzdevumus, kuru izpilde ietilpst Pašvaldības kompetencē;</w:t>
      </w:r>
    </w:p>
    <w:p w14:paraId="6A04540B"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lastRenderedPageBreak/>
        <w:t>h) ir nepieciešams nodrošināt Pašvaldības iedzīvotāju vajadzībām atbilstošus atkritumu apsaimniekošanas pakalpojumus;</w:t>
      </w:r>
    </w:p>
    <w:p w14:paraId="43190EED"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i) Pašvaldības funkcijā ietilpstošā pārvaldes uzdevuma deleģēšanas mērķis ir nodrošināt kvalitatīvu, stabilu un efektīvu Pašvaldības funkcijas izpildi un to, ka šo mērķu sasniegšanai ir nepieciešams skaidri definēt Pušu tiesības un pienākumus;</w:t>
      </w:r>
    </w:p>
    <w:p w14:paraId="335E6746"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 xml:space="preserve">pamatojoties </w:t>
      </w:r>
      <w:r>
        <w:rPr>
          <w:rFonts w:ascii="Times New Roman" w:hAnsi="Times New Roman" w:cs="Times New Roman"/>
          <w:kern w:val="0"/>
          <w:lang w:eastAsia="lv-LV"/>
        </w:rPr>
        <w:t>uz Pašvaldību likuma 4. panta pirmās daļas 1. punktu un 7. pantu, Valsts pārvaldes iekārtas likuma 40. panta pirmo un otro daļu, 41. panta pirmo un otro daļu, 42. panta pirmo daļu, 46.pantu, Atkritumu apsaimniekošanas likuma 10.</w:t>
      </w:r>
      <w:r>
        <w:rPr>
          <w:rFonts w:ascii="Times New Roman" w:hAnsi="Times New Roman" w:cs="Times New Roman"/>
          <w:kern w:val="0"/>
          <w:vertAlign w:val="superscript"/>
          <w:lang w:eastAsia="lv-LV"/>
        </w:rPr>
        <w:t>1 </w:t>
      </w:r>
      <w:r>
        <w:rPr>
          <w:rFonts w:ascii="Times New Roman" w:hAnsi="Times New Roman" w:cs="Times New Roman"/>
          <w:kern w:val="0"/>
          <w:lang w:eastAsia="lv-LV"/>
        </w:rPr>
        <w:t>panta otro daļu, noslēdz šādu deleģēšanas līgumu, turpmāk – Līgums:</w:t>
      </w:r>
    </w:p>
    <w:p w14:paraId="47ACC5B7"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1. Līguma priekšmets</w:t>
      </w:r>
    </w:p>
    <w:p w14:paraId="4A29DCCA"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1.1. Pašvaldība deleģē, un AARC apņemas nodrošināt šādus Atkritumu apsaimniekošanas likuma 10.</w:t>
      </w:r>
      <w:r>
        <w:rPr>
          <w:rFonts w:ascii="Times New Roman" w:hAnsi="Times New Roman" w:cs="Times New Roman"/>
          <w:kern w:val="0"/>
          <w:vertAlign w:val="superscript"/>
          <w:lang w:eastAsia="lv-LV"/>
        </w:rPr>
        <w:t>1</w:t>
      </w:r>
      <w:r>
        <w:rPr>
          <w:rFonts w:ascii="Times New Roman" w:hAnsi="Times New Roman" w:cs="Times New Roman"/>
          <w:kern w:val="0"/>
          <w:lang w:eastAsia="lv-LV"/>
        </w:rPr>
        <w:t>panta otrajā daļā noteiktos valsts pārvaldes uzdevumus:</w:t>
      </w:r>
    </w:p>
    <w:p w14:paraId="43080D05"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1.1.1. nodrošināt Latgales reģionālā atkritumu apsaimniekošanas plāna 2024. -2030. gadam (Aizkraukles novada pašvaldība, Jēkabpils novada pašvaldība, Madonas novada pašvaldība un Varakļānu novada pašvaldība) ieviešanu, ņemot vērā Atkritumu apsaimniekošanas likumā noteikto pašvaldību kompetenci atkritumu apsaimniekošanas jomā;</w:t>
      </w:r>
    </w:p>
    <w:p w14:paraId="26E85847"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 xml:space="preserve">1.1.2. sadarbībā ar Pašvaldību un Atkritumu apsaimniekošanas likuma 18. panta noteiktajā kārtībā izraudzītajiem atkritumu </w:t>
      </w:r>
      <w:proofErr w:type="spellStart"/>
      <w:r>
        <w:rPr>
          <w:rFonts w:ascii="Times New Roman" w:hAnsi="Times New Roman" w:cs="Times New Roman"/>
          <w:kern w:val="0"/>
          <w:lang w:eastAsia="lv-LV"/>
        </w:rPr>
        <w:t>apsaimniekotājiem</w:t>
      </w:r>
      <w:proofErr w:type="spellEnd"/>
      <w:r>
        <w:rPr>
          <w:rFonts w:ascii="Times New Roman" w:hAnsi="Times New Roman" w:cs="Times New Roman"/>
          <w:kern w:val="0"/>
          <w:lang w:eastAsia="lv-LV"/>
        </w:rPr>
        <w:t xml:space="preserve">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3A8F5F01"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1.1.3. apkopot un pēc pieprasījuma sniegt valsts un Pašvaldības institūcijām informāciju par sadzīves atkritumu apsaimniekošanu Pašvaldībā, lai izvērtētu atkritumu pārstrādes un atkritumu apglabāšanas samazināšanas mērķu izpildi,</w:t>
      </w:r>
    </w:p>
    <w:p w14:paraId="293C8095"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(turpmāk  – Uzdevums).</w:t>
      </w:r>
    </w:p>
    <w:p w14:paraId="111D9818"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1.2. Uzdevuma ietvaros AARC sadarbībā ar citiem Latgales atkritumu apsaimniekošanas reģionā ietilpstošajiem atkritumu apsaimniekošanas reģionālajiem centriem nodrošina šādu darbību veikšanu:</w:t>
      </w:r>
    </w:p>
    <w:p w14:paraId="37607A88"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1.2.1.  koordinē šādu iekārtu izveidi:</w:t>
      </w:r>
    </w:p>
    <w:p w14:paraId="0B497486"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a)  atkritumu sagatavošanas pārstrādei un reģenerācijai iekārtas;</w:t>
      </w:r>
    </w:p>
    <w:p w14:paraId="1C07E63D"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b) bioloģisko atkritumu pārstrādes iekārtas;</w:t>
      </w:r>
    </w:p>
    <w:p w14:paraId="7618766B"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c) būvniecības un būvju nojaukšanas atkritumu pārstrādes iekārtas.</w:t>
      </w:r>
    </w:p>
    <w:p w14:paraId="2383D2EB"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1.2.2. citu ar atkritumu apsaimniekošanu saistīto darbību pārraudzība un koordinācija Pašvaldības līmenī, kas uzdota atkritumu apsaimniekošanas reģionālajam centram Latgales reģionālā atkritumu apsaimniekošanas plānā  2024. - 2030. gadam (turpmāk – Latgales RAAP);</w:t>
      </w:r>
    </w:p>
    <w:p w14:paraId="133F5884"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1.2.3. nodrošināšana atkritumos esošu preču sagatavošanas atkārtotai izmantošanai un atkārtotas izmantošanas sistēmas darbību;</w:t>
      </w:r>
    </w:p>
    <w:p w14:paraId="00337CF3"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1.2.4. uzturēt Pašvaldības atkritumu radītāju (t.sk. sadzīves, ražošanas un bīstamie atkritumi) datu bāzi, apkopot informāciju par Pašvaldībā strādājošajiem atkritumu apsaimniekošanas komersantiem, pieejamo infrastruktūru un darbības rezultātiem;</w:t>
      </w:r>
    </w:p>
    <w:p w14:paraId="524D2435"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 xml:space="preserve">1.2.5. apkopot informāciju par </w:t>
      </w:r>
      <w:proofErr w:type="spellStart"/>
      <w:r>
        <w:rPr>
          <w:rFonts w:ascii="Times New Roman" w:hAnsi="Times New Roman" w:cs="Times New Roman"/>
          <w:kern w:val="0"/>
          <w:lang w:eastAsia="lv-LV"/>
        </w:rPr>
        <w:t>mājkompostēšanu</w:t>
      </w:r>
      <w:proofErr w:type="spellEnd"/>
      <w:r>
        <w:rPr>
          <w:rFonts w:ascii="Times New Roman" w:hAnsi="Times New Roman" w:cs="Times New Roman"/>
          <w:kern w:val="0"/>
          <w:lang w:eastAsia="lv-LV"/>
        </w:rPr>
        <w:t xml:space="preserve"> un citu informāciju, kas saistīta ar sadzīves atkritumu plūsmu;</w:t>
      </w:r>
    </w:p>
    <w:p w14:paraId="7472EC5B"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1.2.6. sagatavot informāciju un ziņot valsts iestādēm par atkritumu apsaimniekošanas sektorā noteikto sadzīves atkritumu pārstrādes un reģenerācijas mērķu sasniegšanu Pašvaldībā;</w:t>
      </w:r>
    </w:p>
    <w:p w14:paraId="77E244E2"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lastRenderedPageBreak/>
        <w:t>1.2.7. sagatavot ikgadēju Latgales RAAP ietverto Pašvaldību novērtējumu par to virzību uz atkritumu apsaimniekošanas sektorā noteikto sadzīves atkritumu pārstrādes un reģenerācijas mērķu sasniegšanu. Izstrādāt darbības uzlabošanai nepieciešamo pasākumu plānu un to ieviest sadarbībā ar Pašvaldību;</w:t>
      </w:r>
    </w:p>
    <w:p w14:paraId="3E798C9C"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1.2.8. koordinēt vides izglītības un kompetences centra darbību un informēt sabiedrību par atkritumu apsaimniekošanas jautājumiem, kas nepieciešami Latgales RAAP īstenošanas nepieciešamībai;</w:t>
      </w:r>
    </w:p>
    <w:p w14:paraId="581415E9"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1.2.9. koordinēt lokālo atkritumu apsaimniekošanas infrastruktūras objektu (kompostēšanas vietas un laukumi, šķirošanas stacijas) darbību saskaņā ar Latgales RAAP;</w:t>
      </w:r>
    </w:p>
    <w:p w14:paraId="1599724D" w14:textId="77777777" w:rsidR="00A626B5" w:rsidRDefault="00DC5193">
      <w:pPr>
        <w:pStyle w:val="Standard"/>
        <w:spacing w:before="100" w:after="100"/>
        <w:ind w:left="720"/>
        <w:jc w:val="both"/>
        <w:rPr>
          <w:rFonts w:hint="eastAsia"/>
        </w:rPr>
      </w:pPr>
      <w:r>
        <w:rPr>
          <w:rFonts w:ascii="Times New Roman" w:hAnsi="Times New Roman" w:cs="Times New Roman"/>
          <w:kern w:val="0"/>
          <w:lang w:eastAsia="lv-LV"/>
        </w:rPr>
        <w:t>1.2.10. Latgales RAAP izdarīto pieņēmumu, norādīto datu, prognožu un noteikto kvantitatīvo mērķu izpildes regulāra (ne retāk kā vienu reizi divos gados) pārskatīšana atbilstoši faktiskajai situācijai, aktualizēšana un starpziņojuma par Latgales RAAP izpildes gaitu (vienu reizi Plāna darbības laikā) sagatavošana.</w:t>
      </w:r>
    </w:p>
    <w:p w14:paraId="3AC2A19B"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 xml:space="preserve">1.3. Pašvaldība un AARC savstarpēji sadarbojas, lai īstenotu no Atkritumu </w:t>
      </w:r>
      <w:r>
        <w:rPr>
          <w:rFonts w:ascii="Times New Roman" w:hAnsi="Times New Roman" w:cs="Times New Roman"/>
          <w:kern w:val="0"/>
          <w:lang w:eastAsia="lv-LV"/>
        </w:rPr>
        <w:t>apsaimniekošanas likuma, attīstības plānošanas dokumentiem (tādiem kā Atkritumu apsaimniekošanas valsts plāns, Latgales RAAP) un Uzdevuma izrietošos pasākumus un mērķus – sekmētu atkritumu un atkritumu radītās ietekmes uz vidi samazināšanu, aprites ekonomiku, atkritumus kā resursu izmantošanu, efektīvāku atkritumu apsaimniekošanu u.c.</w:t>
      </w:r>
    </w:p>
    <w:p w14:paraId="57BE8289"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1.4. AARC, veicot Līgumā noteiktos Uzdevumus, atrodas Pašvaldības pārraudzībā.</w:t>
      </w:r>
    </w:p>
    <w:p w14:paraId="42A2A9B2"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1.5. AARC nav tiesību Uzdevumu un no Uzdevuma izrietošus pienākumus un tiesības deleģēt trešajām personām. Lai nodrošinātu un īstenotu no Uzdevuma izrietošās darbības, AARC ir tiesības piesaistīt trešās personas.</w:t>
      </w:r>
    </w:p>
    <w:p w14:paraId="7554E907"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1.6. Ja normatīvajos aktos tiek veiktas izmaiņas attiecībā uz AARC deleģēto uzdevumu apjomiem un/vai to pilnvarojumiem, Puses piemēro spēkā esošajos normatīvajos aktos noteiktās prasības, paralēli sagatavojot grozījumus Līgumā, ņemot vērā normatīvo aktu tvērumu.</w:t>
      </w:r>
    </w:p>
    <w:p w14:paraId="557CA9CD"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2. Līguma darbības termiņš, spēkā stāšanās un izpildes kārtība</w:t>
      </w:r>
    </w:p>
    <w:p w14:paraId="2A8B0BD8"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 xml:space="preserve">2.1. Līgums stājas spēkā no Līguma noslēgšanas dienas un ir spēkā līdz </w:t>
      </w:r>
      <w:r>
        <w:rPr>
          <w:rFonts w:cs="Tahoma"/>
          <w:szCs w:val="22"/>
        </w:rPr>
        <w:t>2030. gada 31. decembrim</w:t>
      </w:r>
      <w:r>
        <w:rPr>
          <w:rFonts w:ascii="Times New Roman" w:hAnsi="Times New Roman" w:cs="Times New Roman"/>
          <w:kern w:val="0"/>
          <w:lang w:eastAsia="lv-LV"/>
        </w:rPr>
        <w:t>.</w:t>
      </w:r>
    </w:p>
    <w:p w14:paraId="3352264D"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 xml:space="preserve">2.2. Puses ir tiesīgas pagarināt Līguma termiņu, ja par to ir pieņemts attiecīgs Pašvaldības domes lēmums un ir saņemts atbilstošs tiešās pārvaldes iestādes saskaņojums, ja šāda saskaņojuma saņemšana ir paredzēta spēkā </w:t>
      </w:r>
      <w:r>
        <w:rPr>
          <w:rFonts w:ascii="Times New Roman" w:hAnsi="Times New Roman" w:cs="Times New Roman"/>
          <w:kern w:val="0"/>
          <w:lang w:eastAsia="lv-LV"/>
        </w:rPr>
        <w:t>esošajos normatīvajos aktos.</w:t>
      </w:r>
    </w:p>
    <w:p w14:paraId="719420BA"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2.3. AARC pienākums ir nodrošināt nepārtrauktu Uzdevuma izpildi atbilstoši normatīvo aktu prasībām un Līguma noteikumiem, izņemot Līguma 2.6. apakšpunktā minēto apgrūtinājumu, kas liek šķērsli nodrošināt Uzdevuma izpildi Pusēm pielīgtā formā.</w:t>
      </w:r>
    </w:p>
    <w:p w14:paraId="5AB867B8"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2.4. AARC nodrošina pienācīgu un savlaicīgu Uzdevuma izpildi.</w:t>
      </w:r>
    </w:p>
    <w:p w14:paraId="6F6FEA43"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2.5. Uzdevuma izpilde tiek veikta, izmantojot AARC īpašumā vai lietošanā esošos resursus.</w:t>
      </w:r>
    </w:p>
    <w:p w14:paraId="337B062D"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 xml:space="preserve">2.6. Ja AARC nevar nodrošināt pienācīgu un savlaicīgu Uzdevuma izpildi atbilstoši Līguma noteikumiem, AARC nekavējoties, bet ne vēlāk kā trīs darba dienu laikā par to </w:t>
      </w:r>
      <w:proofErr w:type="spellStart"/>
      <w:r>
        <w:rPr>
          <w:rFonts w:ascii="Times New Roman" w:hAnsi="Times New Roman" w:cs="Times New Roman"/>
          <w:kern w:val="0"/>
          <w:lang w:eastAsia="lv-LV"/>
        </w:rPr>
        <w:t>rakstveidā</w:t>
      </w:r>
      <w:proofErr w:type="spellEnd"/>
      <w:r>
        <w:rPr>
          <w:rFonts w:ascii="Times New Roman" w:hAnsi="Times New Roman" w:cs="Times New Roman"/>
          <w:kern w:val="0"/>
          <w:lang w:eastAsia="lv-LV"/>
        </w:rPr>
        <w:t xml:space="preserve"> informē Pašvaldību.</w:t>
      </w:r>
    </w:p>
    <w:p w14:paraId="11A8AD50"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3. Pušu pienākumi un atbildība</w:t>
      </w:r>
    </w:p>
    <w:p w14:paraId="0F0D9C0D"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3.1. Līguma darbības laikā Puses sniedz viena otrai visu Līguma darbības nodrošināšanai nepieciešamo informāciju. Ja kāda no Pusēm ir saņēmusi otras Puses rakstveida pieprasījumu par konkrētas informācijas sniegšanu, attiecīgajai Pusei konkrētā informācija (ja tāda tai ir pieejama vai tai ir jābūt pieejamai un/vai informācija nav konfidenciāla) ir jāsniedz pieprasījumā norādītajā termiņā, kas nevar būt īsāks par 5 (piecām) darba dienām.</w:t>
      </w:r>
    </w:p>
    <w:p w14:paraId="182844DD"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3.2. AARC ir pienākums sniegt informāciju Pašvaldībai par Uzdevuma izpildi, tajā skaitā pēc Pašvaldības pieprasījuma uzrādot ar Uzdevuma izpildi saistīto dokumentāciju.</w:t>
      </w:r>
    </w:p>
    <w:p w14:paraId="5BE69738"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lastRenderedPageBreak/>
        <w:t>3.3. AARC ir pienākums veikt Uzdevuma izpildes rezultātu apkopojumu un iesniegt Pašvaldībai atskaites (ziņojumus) par Uzdevuma izpildes procesu ne retāk kā 2 (divas) reizes gadā. AARC atskaitē jāietver ar Uzdevuma izpildi saistītās aktivitātes, to mērķis, darba uzdevumi, izpildes periods un sasniegtie rezultāti.</w:t>
      </w:r>
    </w:p>
    <w:p w14:paraId="38441D61"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3.4. Pašvaldība atbild par tās funkciju, kurās ietilpst Uzdevums, izpildi kopumā un no sava budžeta atlīdzina mantiskos zaudējumus un nemantisko kaitējumu un atbilstoši līguma nosacījumiem piešķir nepieciešamos budžeta līdzekļus AARC Uzdevuma izpildei.</w:t>
      </w:r>
    </w:p>
    <w:p w14:paraId="2827EA81"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4. Uzdevuma izpildes kvalitātes novērtējuma kritēriji</w:t>
      </w:r>
    </w:p>
    <w:p w14:paraId="1E5C2FA8"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4.1. AARC Līgumā noteiktajā kārtībā un apjomā apņemas nodrošināt kvalitatīvu Uzdevuma izpildi, tādējādi apliecinot Uzdevuma sniegšanu pienācīgā kvalitātē un apmērā. Uzdevuma izpildē AARC ievēro labas pārvaldības principu, attiecīgo atkritumu apsaimniekošanas pakalpojumu reglamentējošo normatīvo aktu prasības un sadarbojas ar Pašvaldību, tās iestādēm un struktūrvienībām, kā arī ar citām valsts pārvaldes institūcijām.</w:t>
      </w:r>
    </w:p>
    <w:p w14:paraId="519CFCDF"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4.2. Uzdevuma izpildes kvalitāti Pašvaldība novērtē pēc šādiem kritērijiem:</w:t>
      </w:r>
    </w:p>
    <w:p w14:paraId="0E9DE3BC" w14:textId="77777777" w:rsidR="00A626B5" w:rsidRDefault="00DC5193">
      <w:pPr>
        <w:pStyle w:val="Standard"/>
        <w:ind w:left="720"/>
        <w:jc w:val="both"/>
        <w:rPr>
          <w:rFonts w:ascii="Times New Roman" w:hAnsi="Times New Roman" w:cs="Times New Roman"/>
          <w:kern w:val="0"/>
          <w:lang w:eastAsia="lv-LV"/>
        </w:rPr>
      </w:pPr>
      <w:r>
        <w:rPr>
          <w:rFonts w:ascii="Times New Roman" w:hAnsi="Times New Roman" w:cs="Times New Roman"/>
          <w:kern w:val="0"/>
          <w:lang w:eastAsia="lv-LV"/>
        </w:rPr>
        <w:t>4.2.1. Uzdevuma izpilde un pieejamība;</w:t>
      </w:r>
    </w:p>
    <w:p w14:paraId="5A366C47" w14:textId="77777777" w:rsidR="00A626B5" w:rsidRDefault="00DC5193">
      <w:pPr>
        <w:pStyle w:val="Standard"/>
        <w:ind w:left="720"/>
        <w:jc w:val="both"/>
        <w:rPr>
          <w:rFonts w:ascii="Times New Roman" w:hAnsi="Times New Roman" w:cs="Times New Roman"/>
          <w:kern w:val="0"/>
          <w:lang w:eastAsia="lv-LV"/>
        </w:rPr>
      </w:pPr>
      <w:r>
        <w:rPr>
          <w:rFonts w:ascii="Times New Roman" w:hAnsi="Times New Roman" w:cs="Times New Roman"/>
          <w:kern w:val="0"/>
          <w:lang w:eastAsia="lv-LV"/>
        </w:rPr>
        <w:t>4.2.2. Uzdevuma izpildes darba procesu (savlaicīgu kvalitatīvu atskaišu u.c. pieprasītās informācijas iesniegšana Pašvaldībai) organizācija;</w:t>
      </w:r>
    </w:p>
    <w:p w14:paraId="74E4B67B" w14:textId="77777777" w:rsidR="00A626B5" w:rsidRDefault="00DC5193">
      <w:pPr>
        <w:pStyle w:val="Standard"/>
        <w:ind w:left="720"/>
        <w:jc w:val="both"/>
        <w:rPr>
          <w:rFonts w:ascii="Times New Roman" w:hAnsi="Times New Roman" w:cs="Times New Roman"/>
          <w:kern w:val="0"/>
          <w:lang w:eastAsia="lv-LV"/>
        </w:rPr>
      </w:pPr>
      <w:r>
        <w:rPr>
          <w:rFonts w:ascii="Times New Roman" w:hAnsi="Times New Roman" w:cs="Times New Roman"/>
          <w:kern w:val="0"/>
          <w:lang w:eastAsia="lv-LV"/>
        </w:rPr>
        <w:t>4.2.3. Pašvaldības piešķirtā finansējuma (ja tāds ir piešķirts) izlietošanas atbilstība;</w:t>
      </w:r>
    </w:p>
    <w:p w14:paraId="053992F6" w14:textId="77777777" w:rsidR="00A626B5" w:rsidRDefault="00DC5193">
      <w:pPr>
        <w:pStyle w:val="Standard"/>
        <w:ind w:left="720"/>
        <w:jc w:val="both"/>
        <w:rPr>
          <w:rFonts w:ascii="Times New Roman" w:hAnsi="Times New Roman" w:cs="Times New Roman"/>
          <w:kern w:val="0"/>
          <w:lang w:eastAsia="lv-LV"/>
        </w:rPr>
      </w:pPr>
      <w:r>
        <w:rPr>
          <w:rFonts w:ascii="Times New Roman" w:hAnsi="Times New Roman" w:cs="Times New Roman"/>
          <w:kern w:val="0"/>
          <w:lang w:eastAsia="lv-LV"/>
        </w:rPr>
        <w:t>4.2.4. saistībā ar Uzdevuma izpildi pamatoto sūdzību skaits;</w:t>
      </w:r>
    </w:p>
    <w:p w14:paraId="0CC787AA" w14:textId="77777777" w:rsidR="00A626B5" w:rsidRDefault="00DC5193">
      <w:pPr>
        <w:pStyle w:val="Standard"/>
        <w:ind w:left="720"/>
        <w:jc w:val="both"/>
        <w:rPr>
          <w:rFonts w:ascii="Times New Roman" w:hAnsi="Times New Roman" w:cs="Times New Roman"/>
          <w:kern w:val="0"/>
          <w:lang w:eastAsia="lv-LV"/>
        </w:rPr>
      </w:pPr>
      <w:r>
        <w:rPr>
          <w:rFonts w:ascii="Times New Roman" w:hAnsi="Times New Roman" w:cs="Times New Roman"/>
          <w:kern w:val="0"/>
          <w:lang w:eastAsia="lv-LV"/>
        </w:rPr>
        <w:t>4.2.5. informācijas pieejamība par Uzdevuma ietvaros sniegtajiem pakalpojumiem (informācijas veidi, saturs, tīmekļa vietnes).</w:t>
      </w:r>
    </w:p>
    <w:p w14:paraId="5DAC433F"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4.3. Pašvaldībai ir tiesības pieprasīt no AARC ziņojumus un pārskatus par Uzdevumu izpildi jebkurā laikā, pieprasījumu iesniedzot AARC vismaz 14 (četrpadsmit) dienas iepriekš, Pašvaldība pieprasījumā norāda kāda informācija Pašvaldībai nepieciešama.</w:t>
      </w:r>
    </w:p>
    <w:p w14:paraId="349CB475"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5. Savstarpējo norēķinu kārtība, finanšu un citu resursu piešķiršanas noteikumi</w:t>
      </w:r>
    </w:p>
    <w:p w14:paraId="7AC3CDE8"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5.1. Izdevumus, kas rodas Uzdevuma izpildes laikā, AARC finansē par saviem finanšu līdzekļiem – ieņēmumiem no nešķirotu sadzīves atkritumu apstrādes tarifa, turpmāk – </w:t>
      </w:r>
      <w:r>
        <w:rPr>
          <w:rFonts w:ascii="Times New Roman" w:hAnsi="Times New Roman" w:cs="Times New Roman"/>
          <w:b/>
          <w:bCs/>
          <w:kern w:val="0"/>
          <w:lang w:eastAsia="lv-LV"/>
        </w:rPr>
        <w:t>tarifs</w:t>
      </w:r>
      <w:r>
        <w:rPr>
          <w:rFonts w:ascii="Times New Roman" w:hAnsi="Times New Roman" w:cs="Times New Roman"/>
          <w:kern w:val="0"/>
          <w:lang w:eastAsia="lv-LV"/>
        </w:rPr>
        <w:t>,</w:t>
      </w:r>
    </w:p>
    <w:p w14:paraId="44BF4294"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 xml:space="preserve">5.2. Ja AARC tarifa ieņēmumi pilnībā nenodrošina Uzdevuma kvalitatīvu izpildi, piemēram, bet ne tikai tarifa metodika neparedz attiecīgo izdevumu iekļaušanu tarifā pilnā apmērā vai tml., Pašvaldība pēc motivēta AARC iesnieguma </w:t>
      </w:r>
      <w:r>
        <w:rPr>
          <w:rFonts w:ascii="Times New Roman" w:hAnsi="Times New Roman" w:cs="Times New Roman"/>
          <w:kern w:val="0"/>
          <w:lang w:eastAsia="lv-LV"/>
        </w:rPr>
        <w:t>saņemšanas piešķir finanšu līdzekļus un/vai citus resursus ar Uzdevuma izpildi saistīto darbību īstenošanai. Pašvaldības atteikums piešķirt Uzdevuma izpildei nepieciešamos finanšu līdzekļus var būt par pamatu tam, ka AARC uzdoto Uzdevumu nepilda pilnībā.</w:t>
      </w:r>
    </w:p>
    <w:p w14:paraId="786A06FF"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5.3. Pašvaldība, izskatot AARC finansējuma pieprasījumu (Līguma 5.2. punkts), var lemt par finanšu līdzekļu un/vai citu resursu piešķiršanu, paredzot to Pašvaldības ikgadējā budžetā. Jebkuru finansējumu Pašvaldība AARC piešķir saimnieciskā gada ietvaros.</w:t>
      </w:r>
    </w:p>
    <w:p w14:paraId="169B5FAC" w14:textId="77777777" w:rsidR="00A626B5" w:rsidRDefault="00A626B5">
      <w:pPr>
        <w:pStyle w:val="Standard"/>
        <w:spacing w:before="100" w:after="100"/>
        <w:jc w:val="both"/>
        <w:rPr>
          <w:rFonts w:ascii="Times New Roman" w:hAnsi="Times New Roman" w:cs="Times New Roman"/>
          <w:kern w:val="0"/>
          <w:shd w:val="clear" w:color="auto" w:fill="00FF00"/>
          <w:lang w:eastAsia="lv-LV"/>
        </w:rPr>
      </w:pPr>
    </w:p>
    <w:p w14:paraId="61B206D9"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6. AARC darbības uzraudzības kārtība</w:t>
      </w:r>
    </w:p>
    <w:p w14:paraId="05BDA9F9"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6.1. AARC darbības regulāro uzraudzību veic Pašvaldība.</w:t>
      </w:r>
    </w:p>
    <w:p w14:paraId="582E6197"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6.2. Pašvaldība, nodrošinot Uzdevuma izpildes pilnīgu un efektīvu uzraudzību, ir tiesīga:</w:t>
      </w:r>
    </w:p>
    <w:p w14:paraId="0662B72D"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 xml:space="preserve">6.2.1. pieprasīt no AARC informāciju par Uzdevuma izpildi (Līguma 4.3. </w:t>
      </w:r>
      <w:r>
        <w:rPr>
          <w:rFonts w:ascii="Times New Roman" w:hAnsi="Times New Roman" w:cs="Times New Roman"/>
          <w:kern w:val="0"/>
          <w:lang w:eastAsia="lv-LV"/>
        </w:rPr>
        <w:t>punkts);</w:t>
      </w:r>
    </w:p>
    <w:p w14:paraId="1419DA3F"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6.2.2. apkopot un izvērtēt AARC iesniegtās atskaites/ziņojumus (Līguma 3.3. punkts) 30 (trīsdesmit) dienu laikā no atskaites iesniegšanas dienas;</w:t>
      </w:r>
    </w:p>
    <w:p w14:paraId="3ED64C66"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6.2.3. veikt Uzdevuma izpildes kontroli, kā arī novērtēt Uzdevuma izpildes kvalitāti saskaņā ar Līguma 4. punktā minētajiem kvalitātes novērtējuma kritērijiem;</w:t>
      </w:r>
    </w:p>
    <w:p w14:paraId="3E3DB0A8"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t>6.2.4. nepieciešamības gadījumā iesniegt AARC priekšlikumus un ieteikumus attiecībā uz Uzdevuma izpildes pilnveidošanu;</w:t>
      </w:r>
    </w:p>
    <w:p w14:paraId="5FAF016F" w14:textId="77777777" w:rsidR="00A626B5" w:rsidRDefault="00DC5193">
      <w:pPr>
        <w:pStyle w:val="Standard"/>
        <w:spacing w:before="100" w:after="100"/>
        <w:ind w:left="720"/>
        <w:jc w:val="both"/>
        <w:rPr>
          <w:rFonts w:ascii="Times New Roman" w:hAnsi="Times New Roman" w:cs="Times New Roman"/>
          <w:kern w:val="0"/>
          <w:lang w:eastAsia="lv-LV"/>
        </w:rPr>
      </w:pPr>
      <w:r>
        <w:rPr>
          <w:rFonts w:ascii="Times New Roman" w:hAnsi="Times New Roman" w:cs="Times New Roman"/>
          <w:kern w:val="0"/>
          <w:lang w:eastAsia="lv-LV"/>
        </w:rPr>
        <w:lastRenderedPageBreak/>
        <w:t>6.2.5. īstenot citas tiesības un pienākumus, kas izriet no spēkā esošajiem normatīvajiem aktiem, Līguma, atbilst Pašvaldības kompetencei un ir nepieciešami pārraudzības nodrošināšanai.</w:t>
      </w:r>
    </w:p>
    <w:p w14:paraId="57D6E873"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6.3. AARC atbilstoši tās budžeta iespējām ievēro Pašvaldības ierosinājumus, priekšlikumus un ieteikumus, kas vērsti uz Uzdevuma izpildes nodrošināšanu.</w:t>
      </w:r>
    </w:p>
    <w:p w14:paraId="6AA0578B"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7.Līguma grozīšana un izbeigšana</w:t>
      </w:r>
    </w:p>
    <w:p w14:paraId="244B728C"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7.1. Puses, savstarpēji vienojoties, ir tiesīgas izdarīt grozījumus Līgumā, nepieciešamības gadījumā pirms grozījumu veikšanas saņemot Pašvaldības domes akceptu. Līguma grozījumi pēc to abpusējas parakstīšanas kļūst par Līguma neatņemamu sastāvdaļu.</w:t>
      </w:r>
    </w:p>
    <w:p w14:paraId="7D7632C8"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 xml:space="preserve">7.2. Katra Puse var vienpusēji izbeigt Līgumu pirms termiņa, </w:t>
      </w:r>
      <w:proofErr w:type="spellStart"/>
      <w:r>
        <w:rPr>
          <w:rFonts w:ascii="Times New Roman" w:hAnsi="Times New Roman" w:cs="Times New Roman"/>
          <w:kern w:val="0"/>
          <w:lang w:eastAsia="lv-LV"/>
        </w:rPr>
        <w:t>rakstveidā</w:t>
      </w:r>
      <w:proofErr w:type="spellEnd"/>
      <w:r>
        <w:rPr>
          <w:rFonts w:ascii="Times New Roman" w:hAnsi="Times New Roman" w:cs="Times New Roman"/>
          <w:kern w:val="0"/>
          <w:lang w:eastAsia="lv-LV"/>
        </w:rPr>
        <w:t xml:space="preserve"> brīdinot par to otru Pusi vismaz 6 (sešus) mēnešus iepriekš.</w:t>
      </w:r>
    </w:p>
    <w:p w14:paraId="3A871F43"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7.3. Katra Puse var vienpusēji izbeigt Līgumu, neievērojot Līguma 7.2. apakšpunktā minēto brīdinājuma termiņu, ja pastāv svarīgs iemesls, kas neļauj turpināt Līguma attiecības, tai skaitā, ja vairs nepastāv Līguma noslēgšanas pamatnoteikumi vai speciālie deleģēšanas nosacījumi saskaņā ar Valsts pārvaldes iekārtas likuma noteikumiem.</w:t>
      </w:r>
    </w:p>
    <w:p w14:paraId="6CC729E0"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7.4. Izbeidzot Līgumu šajā sadaļā minētajos gadījumos, Puses sastāda savstarpējo norēķinu aktu, ja tas ir nepieciešams.</w:t>
      </w:r>
    </w:p>
    <w:p w14:paraId="2F9E5CBA"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8. Piemērojamais likums un strīdu izskatīšanas kārtība</w:t>
      </w:r>
    </w:p>
    <w:p w14:paraId="69582A34"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8.1. Līguma un Uzdevuma izpildes gaitā Puses piemēro Latvijas Republikas spēkā esošos normatīvos aktus.</w:t>
      </w:r>
    </w:p>
    <w:p w14:paraId="7657F689"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8.2. Visus strīdus, domstarpības, kas rodas Līguma izpildes laikā, kā arī sakarā ar Līguma izbeigšanu, Puses risina savstarpējo sarunu ceļā. Ja vienošanās netiek panākta, attiecīgais strīds tiek galīgi izšķirts normatīvajos aktos noteiktajā kārtībā.</w:t>
      </w:r>
    </w:p>
    <w:p w14:paraId="2799EA52"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9. Citi noteikumi</w:t>
      </w:r>
    </w:p>
    <w:p w14:paraId="56BF0BB4"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9.1. Neatkarīgi no tā, vai konkrēti pienākumi ir tieši noteikti Līgumā, Puses labā ticībā sadarbojas un dara visu iespējamo, lai nodrošinātu Līgumā noteikto Uzdevumu vislabāko izpildi.</w:t>
      </w:r>
    </w:p>
    <w:p w14:paraId="7A30CFE7"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9.2. Puses apņemas neizpaust no citas personas vai citām iesaistītajām personām Uzdevuma īstenošanas gaitā saņemto ierobežotas pieejamības rakstura informāciju, kas Pusei kļuvusi zināma. Informācija nav uzskatāma par ierobežotas pieejamības, ja tā ir publiski pieejama.</w:t>
      </w:r>
    </w:p>
    <w:p w14:paraId="3DA4D71D"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9.3. Gadījumos, kas nav atrunāti Līgumā, Puses rīkojas saskaņā ar Latvijas Republikas normatīvajiem aktiem.</w:t>
      </w:r>
    </w:p>
    <w:p w14:paraId="77DD59A9"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9.4. Kādam no Līguma noteikumiem zaudējot spēku normatīvo aktu izmaiņu gadījumā, Līgums nezaudē spēku tā pārējos noteikumos. Šādā gadījumā Pusēm ir pienākums piemērot Līgumu atbilstoši spēkā esošajiem normatīvajiem aktiem.</w:t>
      </w:r>
    </w:p>
    <w:p w14:paraId="01C59857"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9.5. Neviena no Pusēm nav atbildīga par savu Līgumā paredzēto saistību neizpildi, ja saistību izpilde ir aizkavēta vai neiespējama nepārvaramas varas (</w:t>
      </w:r>
      <w:proofErr w:type="spellStart"/>
      <w:r>
        <w:rPr>
          <w:rFonts w:ascii="Times New Roman" w:hAnsi="Times New Roman" w:cs="Times New Roman"/>
          <w:i/>
          <w:iCs/>
          <w:kern w:val="0"/>
          <w:lang w:eastAsia="lv-LV"/>
        </w:rPr>
        <w:t>force</w:t>
      </w:r>
      <w:proofErr w:type="spellEnd"/>
      <w:r>
        <w:rPr>
          <w:rFonts w:ascii="Times New Roman" w:hAnsi="Times New Roman" w:cs="Times New Roman"/>
          <w:i/>
          <w:iCs/>
          <w:kern w:val="0"/>
          <w:lang w:eastAsia="lv-LV"/>
        </w:rPr>
        <w:t xml:space="preserve"> </w:t>
      </w:r>
      <w:proofErr w:type="spellStart"/>
      <w:r>
        <w:rPr>
          <w:rFonts w:ascii="Times New Roman" w:hAnsi="Times New Roman" w:cs="Times New Roman"/>
          <w:i/>
          <w:iCs/>
          <w:kern w:val="0"/>
          <w:lang w:eastAsia="lv-LV"/>
        </w:rPr>
        <w:t>majeure</w:t>
      </w:r>
      <w:proofErr w:type="spellEnd"/>
      <w:r>
        <w:rPr>
          <w:rFonts w:ascii="Times New Roman" w:hAnsi="Times New Roman" w:cs="Times New Roman"/>
          <w:kern w:val="0"/>
          <w:lang w:eastAsia="lv-LV"/>
        </w:rPr>
        <w:t>) apstākļu dēļ. Ar nepārvaramas varas apstākļiem saprot dabas katastrofu, karu un jebkura cita rakstura apstākļus, ko Puses nevar paredzēt vai novērst saprātīgiem līdzekļiem. Ja kāda no Pusēm iepriekšminēto apstākļu dēļ nespēj daļēji vai pilnīgi izpildīt Līgumā noteiktās saistības, tad Līgumā noteiktais saistību izpildes termiņš tiek apturēts līdz brīdim, kamēr pastāv šie nepārvaramās varas apstākļi.</w:t>
      </w:r>
    </w:p>
    <w:p w14:paraId="14720378"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9.6. Pušu reorganizācija vai to vadītāju maiņa nevar būt par pamatu Līguma pārtraukšanai vai vienpusējai uzteikšanai. Ja kāda no Pusēm tiek reorganizēta, Līgums paliek spēkā un tā noteikumi ir spēkā esoši Puses tiesību un saistību pārņēmējam.</w:t>
      </w:r>
    </w:p>
    <w:p w14:paraId="74FBDF78" w14:textId="77777777" w:rsidR="00A626B5" w:rsidRDefault="00DC5193">
      <w:pPr>
        <w:pStyle w:val="Standard"/>
        <w:spacing w:before="100" w:after="100"/>
        <w:jc w:val="both"/>
        <w:rPr>
          <w:rFonts w:ascii="Times New Roman" w:hAnsi="Times New Roman" w:cs="Times New Roman"/>
          <w:kern w:val="0"/>
          <w:lang w:eastAsia="lv-LV"/>
        </w:rPr>
      </w:pPr>
      <w:r>
        <w:rPr>
          <w:rFonts w:ascii="Times New Roman" w:hAnsi="Times New Roman" w:cs="Times New Roman"/>
          <w:kern w:val="0"/>
          <w:lang w:eastAsia="lv-LV"/>
        </w:rPr>
        <w:t xml:space="preserve">9.7. Pušu savstarpējā sarakste/korespondence (tajā skaitā rēķini, paziņojumi un brīdinājumi) veicama </w:t>
      </w:r>
      <w:proofErr w:type="spellStart"/>
      <w:r>
        <w:rPr>
          <w:rFonts w:ascii="Times New Roman" w:hAnsi="Times New Roman" w:cs="Times New Roman"/>
          <w:kern w:val="0"/>
          <w:lang w:eastAsia="lv-LV"/>
        </w:rPr>
        <w:t>rakstveidā</w:t>
      </w:r>
      <w:proofErr w:type="spellEnd"/>
      <w:r>
        <w:rPr>
          <w:rFonts w:ascii="Times New Roman" w:hAnsi="Times New Roman" w:cs="Times New Roman"/>
          <w:kern w:val="0"/>
          <w:lang w:eastAsia="lv-LV"/>
        </w:rPr>
        <w:t xml:space="preserve"> un uzskatāma par saņemtu, kad nogādāta </w:t>
      </w:r>
      <w:r>
        <w:rPr>
          <w:rFonts w:ascii="Times New Roman" w:hAnsi="Times New Roman" w:cs="Times New Roman"/>
          <w:kern w:val="0"/>
          <w:lang w:eastAsia="lv-LV"/>
        </w:rPr>
        <w:t xml:space="preserve">attiecīgajai Pusei. Korespondence, kas iesniegta personīgi otrai Pusei, tiek uzskatīta par saņemtu tajā dienā, kad attiecīgā Puse vai tās pilnvarotais </w:t>
      </w:r>
      <w:r>
        <w:rPr>
          <w:rFonts w:ascii="Times New Roman" w:hAnsi="Times New Roman" w:cs="Times New Roman"/>
          <w:kern w:val="0"/>
          <w:lang w:eastAsia="lv-LV"/>
        </w:rPr>
        <w:lastRenderedPageBreak/>
        <w:t>pārstāvis ir parakstījies par korespondences saņemšanu. Uz Līgumā norādītajām Pušu adresēm nosūtītā korespondence ir uzskatāma par saņemtu septītajā dienā pēc tās izsūtīšanas. Elektroniskie dokumenti, kas sagatavoti un parakstīti atbilstoši Elektronisko dokumentu likumam uzskatāmi par saņemtiem otrajā darba dienā pēc to nosūtīšanas.</w:t>
      </w:r>
    </w:p>
    <w:p w14:paraId="7DB8FD5E"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9.8.Pušu pilnvarotās personas saistībā ar jautājumiem par Līguma izpildi:</w:t>
      </w:r>
    </w:p>
    <w:p w14:paraId="3CDD0C3D"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 xml:space="preserve">9.9. Gadījumā, ja Līguma darbības laikā mainās Līguma 9.8. punktā minētās pilnvarotās personas vai kontaktpersonu norādītā informācija, attiecīgā Puse ne vēlāk kā 5 (piecu) darba dienu laikā </w:t>
      </w:r>
      <w:proofErr w:type="spellStart"/>
      <w:r>
        <w:rPr>
          <w:rFonts w:ascii="Times New Roman" w:hAnsi="Times New Roman" w:cs="Times New Roman"/>
          <w:kern w:val="0"/>
          <w:lang w:eastAsia="lv-LV"/>
        </w:rPr>
        <w:t>rakstveidā</w:t>
      </w:r>
      <w:proofErr w:type="spellEnd"/>
      <w:r>
        <w:rPr>
          <w:rFonts w:ascii="Times New Roman" w:hAnsi="Times New Roman" w:cs="Times New Roman"/>
          <w:kern w:val="0"/>
          <w:lang w:eastAsia="lv-LV"/>
        </w:rPr>
        <w:t xml:space="preserve"> par izmaiņām paziņo otrai Pusei. Šajā punktā minētais paziņojums ir uzskatāms par Līguma  grozījumu, un atsevišķa vienošanās par Līguma grozījumiem starp Pusēm netiek slēgta.</w:t>
      </w:r>
    </w:p>
    <w:p w14:paraId="072B5B34"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9.10. Līgums ir sagatavots uz 6 (sešām) lapām un parakstīts ar drošu elektronisko parakstu.</w:t>
      </w:r>
    </w:p>
    <w:p w14:paraId="2556819B" w14:textId="77777777" w:rsidR="00A626B5" w:rsidRDefault="00DC5193">
      <w:pPr>
        <w:pStyle w:val="Standard"/>
        <w:spacing w:before="100" w:after="100"/>
        <w:jc w:val="both"/>
        <w:rPr>
          <w:rFonts w:ascii="Times New Roman" w:hAnsi="Times New Roman" w:cs="Times New Roman"/>
          <w:b/>
          <w:bCs/>
          <w:kern w:val="0"/>
          <w:lang w:eastAsia="lv-LV"/>
        </w:rPr>
      </w:pPr>
      <w:r>
        <w:rPr>
          <w:rFonts w:ascii="Times New Roman" w:hAnsi="Times New Roman" w:cs="Times New Roman"/>
          <w:b/>
          <w:bCs/>
          <w:kern w:val="0"/>
          <w:lang w:eastAsia="lv-LV"/>
        </w:rPr>
        <w:t>10. Pušu rekvizīti</w:t>
      </w:r>
    </w:p>
    <w:tbl>
      <w:tblPr>
        <w:tblW w:w="9637" w:type="dxa"/>
        <w:tblLayout w:type="fixed"/>
        <w:tblCellMar>
          <w:left w:w="10" w:type="dxa"/>
          <w:right w:w="10" w:type="dxa"/>
        </w:tblCellMar>
        <w:tblLook w:val="0000" w:firstRow="0" w:lastRow="0" w:firstColumn="0" w:lastColumn="0" w:noHBand="0" w:noVBand="0"/>
      </w:tblPr>
      <w:tblGrid>
        <w:gridCol w:w="4818"/>
        <w:gridCol w:w="4819"/>
      </w:tblGrid>
      <w:tr w:rsidR="00A626B5" w14:paraId="21FCD927" w14:textId="77777777">
        <w:tblPrEx>
          <w:tblCellMar>
            <w:top w:w="0" w:type="dxa"/>
            <w:bottom w:w="0" w:type="dxa"/>
          </w:tblCellMar>
        </w:tblPrEx>
        <w:tc>
          <w:tcPr>
            <w:tcW w:w="4818" w:type="dxa"/>
            <w:shd w:val="clear" w:color="auto" w:fill="auto"/>
            <w:tcMar>
              <w:top w:w="0" w:type="dxa"/>
              <w:left w:w="108" w:type="dxa"/>
              <w:bottom w:w="0" w:type="dxa"/>
              <w:right w:w="108" w:type="dxa"/>
            </w:tcMar>
            <w:vAlign w:val="center"/>
          </w:tcPr>
          <w:p w14:paraId="02B6D521" w14:textId="77777777" w:rsidR="00A626B5" w:rsidRDefault="00DC5193">
            <w:pPr>
              <w:pStyle w:val="Standard"/>
              <w:widowControl w:val="0"/>
              <w:jc w:val="both"/>
              <w:rPr>
                <w:rFonts w:ascii="Times New Roman" w:hAnsi="Times New Roman" w:cs="Times New Roman"/>
                <w:b/>
                <w:bCs/>
                <w:kern w:val="0"/>
                <w:lang w:eastAsia="lv-LV"/>
              </w:rPr>
            </w:pPr>
            <w:r>
              <w:rPr>
                <w:rFonts w:ascii="Times New Roman" w:hAnsi="Times New Roman" w:cs="Times New Roman"/>
                <w:b/>
                <w:bCs/>
                <w:kern w:val="0"/>
                <w:lang w:eastAsia="lv-LV"/>
              </w:rPr>
              <w:t>SIA “</w:t>
            </w:r>
            <w:proofErr w:type="spellStart"/>
            <w:r>
              <w:rPr>
                <w:rFonts w:ascii="Times New Roman" w:hAnsi="Times New Roman" w:cs="Times New Roman"/>
                <w:b/>
                <w:bCs/>
                <w:kern w:val="0"/>
                <w:lang w:eastAsia="lv-LV"/>
              </w:rPr>
              <w:t>Vidusdaugavas</w:t>
            </w:r>
            <w:proofErr w:type="spellEnd"/>
            <w:r>
              <w:rPr>
                <w:rFonts w:ascii="Times New Roman" w:hAnsi="Times New Roman" w:cs="Times New Roman"/>
                <w:b/>
                <w:bCs/>
                <w:kern w:val="0"/>
                <w:lang w:eastAsia="lv-LV"/>
              </w:rPr>
              <w:t xml:space="preserve"> SPAAO” </w:t>
            </w:r>
          </w:p>
          <w:p w14:paraId="3B1B00D8" w14:textId="77777777" w:rsidR="00A626B5" w:rsidRDefault="00DC5193">
            <w:pPr>
              <w:pStyle w:val="Standard"/>
              <w:widowControl w:val="0"/>
              <w:rPr>
                <w:rFonts w:ascii="Times New Roman" w:hAnsi="Times New Roman" w:cs="Times New Roman"/>
                <w:kern w:val="0"/>
                <w:lang w:eastAsia="lv-LV"/>
              </w:rPr>
            </w:pPr>
            <w:r>
              <w:rPr>
                <w:rFonts w:ascii="Times New Roman" w:hAnsi="Times New Roman" w:cs="Times New Roman"/>
                <w:kern w:val="0"/>
                <w:lang w:eastAsia="lv-LV"/>
              </w:rPr>
              <w:t xml:space="preserve">Reģistrācijas numurs 55403015551 </w:t>
            </w:r>
          </w:p>
          <w:p w14:paraId="15FC3E9B" w14:textId="77777777" w:rsidR="00A626B5" w:rsidRDefault="00DC5193">
            <w:pPr>
              <w:pStyle w:val="Standard"/>
              <w:widowControl w:val="0"/>
              <w:rPr>
                <w:rFonts w:hint="eastAsia"/>
              </w:rPr>
            </w:pPr>
            <w:hyperlink r:id="rId12" w:history="1">
              <w:r>
                <w:rPr>
                  <w:rFonts w:ascii="Times New Roman" w:hAnsi="Times New Roman" w:cs="Times New Roman"/>
                  <w:kern w:val="0"/>
                  <w:shd w:val="clear" w:color="auto" w:fill="FFFFFF"/>
                  <w:lang w:eastAsia="lv-LV"/>
                </w:rPr>
                <w:t xml:space="preserve">"Dziļā </w:t>
              </w:r>
              <w:proofErr w:type="spellStart"/>
              <w:r>
                <w:rPr>
                  <w:rFonts w:ascii="Times New Roman" w:hAnsi="Times New Roman" w:cs="Times New Roman"/>
                  <w:kern w:val="0"/>
                  <w:shd w:val="clear" w:color="auto" w:fill="FFFFFF"/>
                  <w:lang w:eastAsia="lv-LV"/>
                </w:rPr>
                <w:t>Vāda</w:t>
              </w:r>
              <w:proofErr w:type="spellEnd"/>
              <w:r>
                <w:rPr>
                  <w:rFonts w:ascii="Times New Roman" w:hAnsi="Times New Roman" w:cs="Times New Roman"/>
                  <w:kern w:val="0"/>
                  <w:shd w:val="clear" w:color="auto" w:fill="FFFFFF"/>
                  <w:lang w:eastAsia="lv-LV"/>
                </w:rPr>
                <w:t>", Mežāres pag</w:t>
              </w:r>
            </w:hyperlink>
            <w:hyperlink r:id="rId13" w:history="1">
              <w:r>
                <w:rPr>
                  <w:rFonts w:ascii="Times New Roman" w:hAnsi="Times New Roman" w:cs="Times New Roman"/>
                  <w:kern w:val="0"/>
                  <w:shd w:val="clear" w:color="auto" w:fill="FFFFFF"/>
                  <w:lang w:eastAsia="lv-LV"/>
                </w:rPr>
                <w:t>asts</w:t>
              </w:r>
            </w:hyperlink>
            <w:hyperlink r:id="rId14" w:history="1">
              <w:r>
                <w:rPr>
                  <w:rFonts w:ascii="Times New Roman" w:hAnsi="Times New Roman" w:cs="Times New Roman"/>
                  <w:kern w:val="0"/>
                  <w:shd w:val="clear" w:color="auto" w:fill="FFFFFF"/>
                  <w:lang w:eastAsia="lv-LV"/>
                </w:rPr>
                <w:t xml:space="preserve">, </w:t>
              </w:r>
              <w:bookmarkStart w:id="0" w:name="_Hlt177974703"/>
              <w:bookmarkStart w:id="1" w:name="_Hlt177974704"/>
              <w:bookmarkStart w:id="2" w:name="_Hlt177974714"/>
              <w:bookmarkStart w:id="3" w:name="_Hlt177974715"/>
              <w:bookmarkEnd w:id="0"/>
              <w:bookmarkEnd w:id="1"/>
              <w:bookmarkEnd w:id="2"/>
              <w:bookmarkEnd w:id="3"/>
              <w:r>
                <w:rPr>
                  <w:rFonts w:ascii="Times New Roman" w:hAnsi="Times New Roman" w:cs="Times New Roman"/>
                  <w:kern w:val="0"/>
                  <w:shd w:val="clear" w:color="auto" w:fill="FFFFFF"/>
                  <w:lang w:eastAsia="lv-LV"/>
                </w:rPr>
                <w:t>Jēkabpils nov</w:t>
              </w:r>
            </w:hyperlink>
            <w:hyperlink r:id="rId15" w:history="1">
              <w:r>
                <w:rPr>
                  <w:rFonts w:ascii="Times New Roman" w:hAnsi="Times New Roman" w:cs="Times New Roman"/>
                  <w:kern w:val="0"/>
                  <w:shd w:val="clear" w:color="auto" w:fill="FFFFFF"/>
                  <w:lang w:eastAsia="lv-LV"/>
                </w:rPr>
                <w:t>ads</w:t>
              </w:r>
            </w:hyperlink>
            <w:hyperlink r:id="rId16" w:history="1">
              <w:r>
                <w:rPr>
                  <w:rFonts w:ascii="Times New Roman" w:hAnsi="Times New Roman" w:cs="Times New Roman"/>
                  <w:kern w:val="0"/>
                  <w:shd w:val="clear" w:color="auto" w:fill="FFFFFF"/>
                  <w:lang w:eastAsia="lv-LV"/>
                </w:rPr>
                <w:t>, LV-5226</w:t>
              </w:r>
            </w:hyperlink>
            <w:r>
              <w:rPr>
                <w:rFonts w:ascii="Times New Roman" w:hAnsi="Times New Roman" w:cs="Times New Roman"/>
                <w:kern w:val="0"/>
                <w:lang w:eastAsia="lv-LV"/>
              </w:rPr>
              <w:t xml:space="preserve"> </w:t>
            </w:r>
          </w:p>
          <w:p w14:paraId="08FA8C84" w14:textId="77777777" w:rsidR="00A626B5" w:rsidRDefault="00DC5193">
            <w:pPr>
              <w:tabs>
                <w:tab w:val="left" w:pos="4104"/>
              </w:tabs>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Bankas kods: HABALV22</w:t>
            </w:r>
          </w:p>
          <w:p w14:paraId="0EED4D04" w14:textId="77777777" w:rsidR="00A626B5" w:rsidRDefault="00DC5193">
            <w:pPr>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Konta Nr.: LV67HABA0551056915889</w:t>
            </w:r>
          </w:p>
          <w:p w14:paraId="40B05A9C" w14:textId="77777777" w:rsidR="00A626B5" w:rsidRDefault="00DC5193">
            <w:pPr>
              <w:pStyle w:val="Standard"/>
              <w:widowControl w:val="0"/>
              <w:jc w:val="both"/>
              <w:rPr>
                <w:rFonts w:hint="eastAsia"/>
              </w:rPr>
            </w:pPr>
            <w:r>
              <w:rPr>
                <w:rFonts w:ascii="Times New Roman" w:eastAsia="Times New Roman" w:hAnsi="Times New Roman" w:cs="Times New Roman"/>
                <w:kern w:val="0"/>
                <w:lang w:eastAsia="en-US" w:bidi="ar-SA"/>
              </w:rPr>
              <w:t xml:space="preserve">E-pasta adrese: </w:t>
            </w:r>
            <w:hyperlink r:id="rId17" w:history="1">
              <w:r>
                <w:rPr>
                  <w:rFonts w:ascii="Times New Roman" w:eastAsia="Times New Roman" w:hAnsi="Times New Roman" w:cs="Times New Roman"/>
                  <w:kern w:val="0"/>
                  <w:lang w:eastAsia="en-US" w:bidi="ar-SA"/>
                </w:rPr>
                <w:t>spaao@spaao.lv</w:t>
              </w:r>
            </w:hyperlink>
          </w:p>
          <w:p w14:paraId="4890E970" w14:textId="77777777" w:rsidR="00A626B5" w:rsidRDefault="00DC5193">
            <w:pPr>
              <w:pStyle w:val="Standard"/>
              <w:widowControl w:val="0"/>
              <w:spacing w:before="100"/>
              <w:jc w:val="both"/>
              <w:rPr>
                <w:rFonts w:ascii="Times New Roman" w:hAnsi="Times New Roman" w:cs="Times New Roman"/>
                <w:kern w:val="0"/>
                <w:lang w:eastAsia="lv-LV"/>
              </w:rPr>
            </w:pPr>
            <w:r>
              <w:rPr>
                <w:rFonts w:ascii="Times New Roman" w:hAnsi="Times New Roman" w:cs="Times New Roman"/>
                <w:kern w:val="0"/>
                <w:lang w:eastAsia="lv-LV"/>
              </w:rPr>
              <w:t xml:space="preserve">                                               /M. </w:t>
            </w:r>
            <w:proofErr w:type="spellStart"/>
            <w:r>
              <w:rPr>
                <w:rFonts w:ascii="Times New Roman" w:hAnsi="Times New Roman" w:cs="Times New Roman"/>
                <w:kern w:val="0"/>
                <w:lang w:eastAsia="lv-LV"/>
              </w:rPr>
              <w:t>Gluhs</w:t>
            </w:r>
            <w:proofErr w:type="spellEnd"/>
            <w:r>
              <w:rPr>
                <w:rFonts w:ascii="Times New Roman" w:hAnsi="Times New Roman" w:cs="Times New Roman"/>
                <w:kern w:val="0"/>
                <w:lang w:eastAsia="lv-LV"/>
              </w:rPr>
              <w:t>/</w:t>
            </w:r>
          </w:p>
        </w:tc>
        <w:tc>
          <w:tcPr>
            <w:tcW w:w="4819" w:type="dxa"/>
            <w:shd w:val="clear" w:color="auto" w:fill="auto"/>
            <w:tcMar>
              <w:top w:w="0" w:type="dxa"/>
              <w:left w:w="108" w:type="dxa"/>
              <w:bottom w:w="0" w:type="dxa"/>
              <w:right w:w="108" w:type="dxa"/>
            </w:tcMar>
            <w:vAlign w:val="center"/>
          </w:tcPr>
          <w:p w14:paraId="7A585490" w14:textId="77777777" w:rsidR="00A626B5" w:rsidRDefault="00DC5193">
            <w:pPr>
              <w:ind w:left="567" w:right="-567" w:hanging="567"/>
              <w:jc w:val="both"/>
              <w:rPr>
                <w:rFonts w:ascii="Times New Roman" w:eastAsia="Calibri" w:hAnsi="Times New Roman" w:cs="Times New Roman"/>
                <w:b/>
                <w:bCs/>
                <w:lang w:eastAsia="ar-SA"/>
              </w:rPr>
            </w:pPr>
            <w:r>
              <w:rPr>
                <w:rFonts w:ascii="Times New Roman" w:eastAsia="Calibri" w:hAnsi="Times New Roman" w:cs="Times New Roman"/>
                <w:b/>
                <w:bCs/>
                <w:lang w:eastAsia="ar-SA"/>
              </w:rPr>
              <w:t>Jēkabpils novada pašvaldība</w:t>
            </w:r>
          </w:p>
          <w:p w14:paraId="29B10137" w14:textId="77777777" w:rsidR="00A626B5" w:rsidRDefault="00DC5193">
            <w:pPr>
              <w:ind w:left="567" w:right="-567" w:hanging="567"/>
              <w:jc w:val="both"/>
              <w:rPr>
                <w:rFonts w:ascii="Times New Roman" w:eastAsia="Calibri" w:hAnsi="Times New Roman" w:cs="Times New Roman"/>
                <w:lang w:eastAsia="ar-SA"/>
              </w:rPr>
            </w:pPr>
            <w:r>
              <w:rPr>
                <w:rFonts w:ascii="Times New Roman" w:eastAsia="Calibri" w:hAnsi="Times New Roman" w:cs="Times New Roman"/>
                <w:lang w:eastAsia="ar-SA"/>
              </w:rPr>
              <w:t>Reģistrācijas Nr. 90000024205</w:t>
            </w:r>
          </w:p>
          <w:p w14:paraId="068859D9" w14:textId="77777777" w:rsidR="00A626B5" w:rsidRDefault="00DC5193">
            <w:pPr>
              <w:ind w:left="-36" w:right="379"/>
              <w:jc w:val="both"/>
              <w:rPr>
                <w:rFonts w:ascii="Times New Roman" w:eastAsia="Calibri" w:hAnsi="Times New Roman" w:cs="Times New Roman"/>
                <w:lang w:eastAsia="ar-SA"/>
              </w:rPr>
            </w:pPr>
            <w:r>
              <w:rPr>
                <w:rFonts w:ascii="Times New Roman" w:eastAsia="Calibri" w:hAnsi="Times New Roman" w:cs="Times New Roman"/>
                <w:lang w:eastAsia="ar-SA"/>
              </w:rPr>
              <w:t>Brīvības iela 120, Jēkabpils, Jēkabpils novads, LV-5201</w:t>
            </w:r>
          </w:p>
          <w:p w14:paraId="37EB9C85" w14:textId="77777777" w:rsidR="00A626B5" w:rsidRDefault="00DC5193">
            <w:pPr>
              <w:ind w:left="567" w:right="-567" w:hanging="567"/>
              <w:jc w:val="both"/>
              <w:rPr>
                <w:rFonts w:ascii="Times New Roman" w:eastAsia="Calibri" w:hAnsi="Times New Roman" w:cs="Times New Roman"/>
                <w:lang w:eastAsia="ar-SA"/>
              </w:rPr>
            </w:pPr>
            <w:r>
              <w:rPr>
                <w:rFonts w:ascii="Times New Roman" w:eastAsia="Calibri" w:hAnsi="Times New Roman" w:cs="Times New Roman"/>
                <w:lang w:eastAsia="ar-SA"/>
              </w:rPr>
              <w:t>Banka: AS SEB banka</w:t>
            </w:r>
          </w:p>
          <w:p w14:paraId="64E0671E" w14:textId="77777777" w:rsidR="00A626B5" w:rsidRDefault="00DC5193">
            <w:pPr>
              <w:ind w:left="567" w:right="-567" w:hanging="567"/>
              <w:jc w:val="both"/>
              <w:rPr>
                <w:rFonts w:ascii="Times New Roman" w:eastAsia="Calibri" w:hAnsi="Times New Roman" w:cs="Times New Roman"/>
                <w:lang w:eastAsia="ar-SA"/>
              </w:rPr>
            </w:pPr>
            <w:r>
              <w:rPr>
                <w:rFonts w:ascii="Times New Roman" w:eastAsia="Calibri" w:hAnsi="Times New Roman" w:cs="Times New Roman"/>
                <w:lang w:eastAsia="ar-SA"/>
              </w:rPr>
              <w:t>Konta Nr.: LV87UNLA0009013130793</w:t>
            </w:r>
          </w:p>
          <w:p w14:paraId="0FE0CAB6" w14:textId="77777777" w:rsidR="00A626B5" w:rsidRDefault="00DC5193">
            <w:pPr>
              <w:ind w:left="567" w:right="-567" w:hanging="567"/>
              <w:jc w:val="both"/>
              <w:rPr>
                <w:rFonts w:ascii="Times New Roman" w:eastAsia="Calibri" w:hAnsi="Times New Roman" w:cs="Times New Roman"/>
                <w:lang w:eastAsia="ar-SA"/>
              </w:rPr>
            </w:pPr>
            <w:r>
              <w:rPr>
                <w:rFonts w:ascii="Times New Roman" w:eastAsia="Calibri" w:hAnsi="Times New Roman" w:cs="Times New Roman"/>
                <w:lang w:eastAsia="ar-SA"/>
              </w:rPr>
              <w:t xml:space="preserve">E-pasta adrese: pasts@jekabpils.lv </w:t>
            </w:r>
          </w:p>
          <w:p w14:paraId="3DCD4F4E" w14:textId="77777777" w:rsidR="00A626B5" w:rsidRDefault="00A626B5">
            <w:pPr>
              <w:ind w:left="567" w:right="-567" w:hanging="567"/>
              <w:jc w:val="both"/>
              <w:rPr>
                <w:rFonts w:ascii="Times New Roman" w:eastAsia="Calibri" w:hAnsi="Times New Roman" w:cs="Times New Roman"/>
                <w:lang w:eastAsia="ar-SA"/>
              </w:rPr>
            </w:pPr>
          </w:p>
          <w:p w14:paraId="08683D1B" w14:textId="77777777" w:rsidR="00A626B5" w:rsidRDefault="00DC5193">
            <w:pPr>
              <w:ind w:left="567" w:right="-567" w:hanging="567"/>
              <w:jc w:val="both"/>
              <w:rPr>
                <w:rFonts w:hint="eastAsia"/>
              </w:rPr>
            </w:pPr>
            <w:r>
              <w:rPr>
                <w:rFonts w:ascii="Times New Roman" w:eastAsia="Calibri" w:hAnsi="Times New Roman" w:cs="Times New Roman"/>
                <w:lang w:eastAsia="ar-SA"/>
              </w:rPr>
              <w:t xml:space="preserve">                                    / </w:t>
            </w:r>
            <w:proofErr w:type="spellStart"/>
            <w:r>
              <w:rPr>
                <w:rFonts w:ascii="Times New Roman" w:eastAsia="Calibri" w:hAnsi="Times New Roman" w:cs="Times New Roman"/>
                <w:lang w:eastAsia="ar-SA"/>
              </w:rPr>
              <w:t>R.Ragainis</w:t>
            </w:r>
            <w:proofErr w:type="spellEnd"/>
            <w:r>
              <w:rPr>
                <w:rFonts w:ascii="Times New Roman" w:eastAsia="Calibri" w:hAnsi="Times New Roman" w:cs="Times New Roman"/>
                <w:lang w:eastAsia="ar-SA"/>
              </w:rPr>
              <w:t xml:space="preserve"> /</w:t>
            </w:r>
          </w:p>
        </w:tc>
      </w:tr>
    </w:tbl>
    <w:p w14:paraId="7C236450" w14:textId="77777777" w:rsidR="00A626B5" w:rsidRDefault="00DC5193">
      <w:pPr>
        <w:pStyle w:val="Standard"/>
        <w:spacing w:before="100" w:after="100"/>
        <w:jc w:val="both"/>
        <w:rPr>
          <w:rFonts w:hint="eastAsia"/>
        </w:rPr>
      </w:pPr>
      <w:r>
        <w:rPr>
          <w:rFonts w:ascii="Times New Roman" w:hAnsi="Times New Roman" w:cs="Times New Roman"/>
          <w:kern w:val="0"/>
          <w:lang w:eastAsia="lv-LV"/>
        </w:rPr>
        <w:t>*Dokuments parakstīts ar drošu elektronisko parakstu un satur laika zīmogu</w:t>
      </w:r>
    </w:p>
    <w:sectPr w:rsidR="00A626B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2373D" w14:textId="77777777" w:rsidR="00DC5193" w:rsidRDefault="00DC5193">
      <w:pPr>
        <w:rPr>
          <w:rFonts w:hint="eastAsia"/>
        </w:rPr>
      </w:pPr>
      <w:r>
        <w:separator/>
      </w:r>
    </w:p>
  </w:endnote>
  <w:endnote w:type="continuationSeparator" w:id="0">
    <w:p w14:paraId="620E63C1" w14:textId="77777777" w:rsidR="00DC5193" w:rsidRDefault="00DC51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A8424" w14:textId="77777777" w:rsidR="00DC5193" w:rsidRDefault="00DC5193">
      <w:pPr>
        <w:rPr>
          <w:rFonts w:hint="eastAsia"/>
        </w:rPr>
      </w:pPr>
      <w:r>
        <w:rPr>
          <w:color w:val="000000"/>
        </w:rPr>
        <w:separator/>
      </w:r>
    </w:p>
  </w:footnote>
  <w:footnote w:type="continuationSeparator" w:id="0">
    <w:p w14:paraId="474B1B3F" w14:textId="77777777" w:rsidR="00DC5193" w:rsidRDefault="00DC519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626B5"/>
    <w:rsid w:val="009F3A95"/>
    <w:rsid w:val="00A626B5"/>
    <w:rsid w:val="00DC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0ABF"/>
  <w15:docId w15:val="{D9E41AD4-FBF9-4C3F-A010-1E902CEE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lv-LV"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araksts">
    <w:name w:val="List"/>
    <w:basedOn w:val="Textbody"/>
  </w:style>
  <w:style w:type="paragraph" w:styleId="Parakstszemobjekt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TableWW">
    <w:name w:val="Normal Table (WW)"/>
    <w:pPr>
      <w:suppressAutoHyphens/>
      <w:textAlignment w:val="auto"/>
    </w:pPr>
    <w:rPr>
      <w:rFonts w:cs="Arial"/>
    </w:rPr>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Internetlink">
    <w:name w:val="Internet link"/>
    <w:rPr>
      <w:color w:val="000080"/>
      <w:u w:val="single"/>
    </w:rPr>
  </w:style>
  <w:style w:type="paragraph" w:styleId="Pamatteksts">
    <w:name w:val="Body Text"/>
    <w:basedOn w:val="Parasts"/>
    <w:pPr>
      <w:widowControl w:val="0"/>
      <w:spacing w:after="120"/>
      <w:textAlignment w:val="auto"/>
    </w:pPr>
    <w:rPr>
      <w:rFonts w:ascii="Times New Roman" w:eastAsia="Lucida Sans Unicode" w:hAnsi="Times New Roman" w:cs="Times New Roman"/>
      <w:kern w:val="0"/>
      <w:lang w:bidi="ar-SA"/>
    </w:rPr>
  </w:style>
  <w:style w:type="character" w:customStyle="1" w:styleId="PamattekstsRakstz">
    <w:name w:val="Pamatteksts Rakstz."/>
    <w:basedOn w:val="Noklusjumarindkopasfonts"/>
    <w:rPr>
      <w:rFonts w:ascii="Times New Roman" w:eastAsia="Lucida Sans Unicode"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goo.gl/maps/Gog6WPu32SMTj4RK8" TargetMode="External"/><Relationship Id="rId13" Type="http://schemas.openxmlformats.org/officeDocument/2006/relationships/hyperlink" Target="http://goo.gl/maps/Gog6WPu32SMTj4RK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o.gl/maps/Gog6WPu32SMTj4RK8" TargetMode="External"/><Relationship Id="rId12" Type="http://schemas.openxmlformats.org/officeDocument/2006/relationships/hyperlink" Target="http://goo.gl/maps/Gog6WPu32SMTj4RK8" TargetMode="External"/><Relationship Id="rId17" Type="http://schemas.openxmlformats.org/officeDocument/2006/relationships/hyperlink" Target="mailto:spaao@spaao.lv" TargetMode="External"/><Relationship Id="rId2" Type="http://schemas.openxmlformats.org/officeDocument/2006/relationships/settings" Target="settings.xml"/><Relationship Id="rId16" Type="http://schemas.openxmlformats.org/officeDocument/2006/relationships/hyperlink" Target="http://goo.gl/maps/Gog6WPu32SMTj4RK8" TargetMode="External"/><Relationship Id="rId1" Type="http://schemas.openxmlformats.org/officeDocument/2006/relationships/styles" Target="styles.xml"/><Relationship Id="rId6" Type="http://schemas.openxmlformats.org/officeDocument/2006/relationships/hyperlink" Target="http://goo.gl/maps/Gog6WPu32SMTj4RK8" TargetMode="External"/><Relationship Id="rId11" Type="http://schemas.openxmlformats.org/officeDocument/2006/relationships/hyperlink" Target="https://dokumenti.jurmala.lv/docs/m23/l/m230583.htm" TargetMode="External"/><Relationship Id="rId5" Type="http://schemas.openxmlformats.org/officeDocument/2006/relationships/endnotes" Target="endnotes.xml"/><Relationship Id="rId15" Type="http://schemas.openxmlformats.org/officeDocument/2006/relationships/hyperlink" Target="http://goo.gl/maps/Gog6WPu32SMTj4RK8" TargetMode="External"/><Relationship Id="rId10" Type="http://schemas.openxmlformats.org/officeDocument/2006/relationships/hyperlink" Target="http://goo.gl/maps/Gog6WPu32SMTj4RK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goo.gl/maps/Gog6WPu32SMTj4RK8" TargetMode="External"/><Relationship Id="rId14" Type="http://schemas.openxmlformats.org/officeDocument/2006/relationships/hyperlink" Target="http://goo.gl/maps/Gog6WPu32SMTj4RK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12457</Words>
  <Characters>7102</Characters>
  <Application>Microsoft Office Word</Application>
  <DocSecurity>0</DocSecurity>
  <Lines>59</Lines>
  <Paragraphs>39</Paragraphs>
  <ScaleCrop>false</ScaleCrop>
  <Company>Jekabpils novada pasvaldiba</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Vaniņa</dc:creator>
  <cp:lastModifiedBy>Anita Moskovska</cp:lastModifiedBy>
  <cp:revision>2</cp:revision>
  <dcterms:created xsi:type="dcterms:W3CDTF">2024-10-30T12:03:00Z</dcterms:created>
  <dcterms:modified xsi:type="dcterms:W3CDTF">2024-10-30T12:03:00Z</dcterms:modified>
</cp:coreProperties>
</file>