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55" w:rsidRPr="002B158C" w:rsidRDefault="003B4C55" w:rsidP="003B4C55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2FCA5189" wp14:editId="7FA6C1F1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55" w:rsidRPr="00D05B67" w:rsidRDefault="003B4C55" w:rsidP="003B4C55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3B4C55" w:rsidRPr="002B158C" w:rsidRDefault="003B4C55" w:rsidP="003B4C55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3B4C55" w:rsidRPr="002B158C" w:rsidRDefault="003B4C55" w:rsidP="003B4C55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B4C55" w:rsidRPr="002B158C" w:rsidRDefault="003B4C55" w:rsidP="003B4C55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B4C55" w:rsidRPr="002B158C" w:rsidRDefault="003B4C55" w:rsidP="003B4C55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B4C55" w:rsidRPr="00AB0F75" w:rsidRDefault="003B4C55" w:rsidP="003B4C55">
      <w:pPr>
        <w:widowControl w:val="0"/>
        <w:suppressAutoHyphens/>
        <w:jc w:val="center"/>
        <w:rPr>
          <w:b/>
          <w:iCs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3B4C55" w:rsidRPr="002B158C" w:rsidRDefault="003B4C55" w:rsidP="003B4C55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3B4C55" w:rsidRPr="00A36082" w:rsidRDefault="003B4C55" w:rsidP="003B4C55">
      <w:pPr>
        <w:pStyle w:val="Heading1"/>
        <w:jc w:val="center"/>
        <w:rPr>
          <w:b w:val="0"/>
          <w:bCs/>
          <w:iCs/>
        </w:rPr>
      </w:pPr>
    </w:p>
    <w:p w:rsidR="003B4C55" w:rsidRDefault="003B4C55" w:rsidP="003B4C55">
      <w:pPr>
        <w:pStyle w:val="Heading1"/>
        <w:jc w:val="center"/>
        <w:rPr>
          <w:color w:val="000000"/>
        </w:rPr>
      </w:pPr>
      <w:r w:rsidRPr="00125EEF">
        <w:rPr>
          <w:i/>
        </w:rPr>
        <w:t>“</w:t>
      </w:r>
      <w:r>
        <w:rPr>
          <w:i/>
        </w:rPr>
        <w:t>Autotransporta tehniskā apkope un remonts Jēkabpils pilsētas pašvaldības vajadzībām</w:t>
      </w:r>
      <w:r>
        <w:rPr>
          <w:i/>
          <w:color w:val="000000"/>
        </w:rPr>
        <w:t>”</w:t>
      </w:r>
      <w:r w:rsidRPr="00382140">
        <w:rPr>
          <w:i/>
          <w:color w:val="000000"/>
        </w:rPr>
        <w:t>,</w:t>
      </w:r>
      <w:r w:rsidRPr="00382140">
        <w:rPr>
          <w:color w:val="000000"/>
        </w:rPr>
        <w:t xml:space="preserve"> </w:t>
      </w:r>
    </w:p>
    <w:p w:rsidR="003B4C55" w:rsidRPr="002B158C" w:rsidRDefault="003B4C55" w:rsidP="003B4C55">
      <w:pPr>
        <w:pStyle w:val="Heading1"/>
        <w:jc w:val="center"/>
      </w:pPr>
      <w:r w:rsidRPr="00382140">
        <w:rPr>
          <w:i/>
          <w:color w:val="000000"/>
        </w:rPr>
        <w:t>Identifikācijas Nr. JPP 201</w:t>
      </w:r>
      <w:r>
        <w:rPr>
          <w:i/>
          <w:color w:val="000000"/>
        </w:rPr>
        <w:t>8</w:t>
      </w:r>
      <w:r w:rsidRPr="00382140">
        <w:rPr>
          <w:i/>
          <w:color w:val="000000"/>
        </w:rPr>
        <w:t>/</w:t>
      </w:r>
      <w:r>
        <w:rPr>
          <w:i/>
          <w:color w:val="000000"/>
        </w:rPr>
        <w:t>28</w:t>
      </w:r>
      <w:r w:rsidRPr="00382140">
        <w:rPr>
          <w:color w:val="000000"/>
        </w:rPr>
        <w:t xml:space="preserve"> </w:t>
      </w:r>
    </w:p>
    <w:p w:rsidR="003B4C55" w:rsidRDefault="003B4C55" w:rsidP="003B4C55">
      <w:pPr>
        <w:pStyle w:val="Heading4"/>
        <w:rPr>
          <w:b w:val="0"/>
          <w:bCs/>
          <w:iCs/>
          <w:sz w:val="32"/>
          <w:szCs w:val="32"/>
        </w:rPr>
      </w:pPr>
    </w:p>
    <w:p w:rsidR="003B4C55" w:rsidRPr="002B158C" w:rsidRDefault="003B4C55" w:rsidP="003B4C55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3B4C55" w:rsidRDefault="003B4C55" w:rsidP="003B4C55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>8.gada 26.aprīlī</w:t>
      </w:r>
    </w:p>
    <w:p w:rsidR="003B4C55" w:rsidRPr="002B158C" w:rsidRDefault="003B4C55" w:rsidP="003B4C55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3B4C55" w:rsidRPr="008069B5" w:rsidRDefault="003B4C55" w:rsidP="003B4C55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8069B5">
        <w:rPr>
          <w:b/>
          <w:bCs/>
          <w:lang w:val="lv-LV"/>
        </w:rPr>
        <w:t xml:space="preserve">Iepirkuma procedūras veids, iepirkuma priekšmets, iepirkuma identifikācijas numurs </w:t>
      </w:r>
      <w:r w:rsidRPr="008069B5">
        <w:rPr>
          <w:lang w:val="lv-LV"/>
        </w:rPr>
        <w:t>– Atklāts konkurss “</w:t>
      </w:r>
      <w:r w:rsidRPr="003B4C55">
        <w:rPr>
          <w:i/>
          <w:lang w:val="lv-LV"/>
        </w:rPr>
        <w:t>Autotransporta tehniskā apkope un remonts Jēkabpils pilsētas pašvaldības vajadzībām</w:t>
      </w:r>
      <w:r>
        <w:rPr>
          <w:szCs w:val="20"/>
          <w:lang w:val="lv-LV"/>
        </w:rPr>
        <w:t>”, identifikācijas Nr. JPP 2018/28.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29.03.2018.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3B4C55" w:rsidRPr="002B158C" w:rsidRDefault="003B4C55" w:rsidP="003B4C55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3B4C55" w:rsidRPr="00E77642" w:rsidRDefault="003B4C55" w:rsidP="00E77642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E77642">
        <w:rPr>
          <w:lang w:val="lv-LV"/>
        </w:rPr>
        <w:t>iepirkuma komisijas locekļi: Andrejs Kozlovskis, Mirdza Stankevica, Alberts Barkāns.</w:t>
      </w:r>
    </w:p>
    <w:p w:rsidR="003B4C55" w:rsidRPr="008D28A6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b/>
          <w:color w:val="000000" w:themeColor="text1"/>
          <w:lang w:val="lv-LV"/>
        </w:rPr>
      </w:pPr>
      <w:r w:rsidRPr="008D28A6">
        <w:rPr>
          <w:b/>
          <w:color w:val="000000" w:themeColor="text1"/>
          <w:lang w:val="lv-LV"/>
        </w:rPr>
        <w:t xml:space="preserve">Iepirkuma procedūras dokumentu sagatavotāji: </w:t>
      </w:r>
    </w:p>
    <w:p w:rsidR="008D28A6" w:rsidRPr="008D28A6" w:rsidRDefault="008D28A6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8D28A6">
        <w:rPr>
          <w:color w:val="000000" w:themeColor="text1"/>
          <w:lang w:val="lv-LV"/>
        </w:rPr>
        <w:t xml:space="preserve">Saimnieciskās nodaļas vadītājs Pēteris </w:t>
      </w:r>
      <w:proofErr w:type="spellStart"/>
      <w:r w:rsidRPr="008D28A6">
        <w:rPr>
          <w:color w:val="000000" w:themeColor="text1"/>
          <w:lang w:val="lv-LV"/>
        </w:rPr>
        <w:t>Lazdāns</w:t>
      </w:r>
      <w:proofErr w:type="spellEnd"/>
      <w:r w:rsidRPr="008D28A6">
        <w:rPr>
          <w:color w:val="000000" w:themeColor="text1"/>
          <w:lang w:val="lv-LV"/>
        </w:rPr>
        <w:t>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Sporta centra direktors </w:t>
      </w:r>
      <w:r w:rsidR="008D28A6" w:rsidRPr="00452C71">
        <w:rPr>
          <w:color w:val="000000" w:themeColor="text1"/>
          <w:lang w:val="lv-LV"/>
        </w:rPr>
        <w:t xml:space="preserve">Juris </w:t>
      </w:r>
      <w:proofErr w:type="spellStart"/>
      <w:r w:rsidR="008D28A6" w:rsidRPr="00452C71">
        <w:rPr>
          <w:color w:val="000000" w:themeColor="text1"/>
          <w:lang w:val="lv-LV"/>
        </w:rPr>
        <w:t>Bobrovs</w:t>
      </w:r>
      <w:proofErr w:type="spellEnd"/>
      <w:r w:rsidR="008D28A6" w:rsidRPr="00452C71">
        <w:rPr>
          <w:color w:val="000000" w:themeColor="text1"/>
          <w:lang w:val="lv-LV"/>
        </w:rPr>
        <w:t xml:space="preserve">, 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Valsts ģimnāzijas direktors </w:t>
      </w:r>
      <w:proofErr w:type="spellStart"/>
      <w:r w:rsidR="008D28A6" w:rsidRPr="00452C71">
        <w:rPr>
          <w:color w:val="000000" w:themeColor="text1"/>
          <w:lang w:val="lv-LV"/>
        </w:rPr>
        <w:t>Valerjans</w:t>
      </w:r>
      <w:proofErr w:type="spellEnd"/>
      <w:r w:rsidR="008D28A6" w:rsidRPr="00452C71">
        <w:rPr>
          <w:color w:val="000000" w:themeColor="text1"/>
          <w:lang w:val="lv-LV"/>
        </w:rPr>
        <w:t xml:space="preserve"> Vizulis, 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3.vidusskolas direktora </w:t>
      </w:r>
      <w:proofErr w:type="spellStart"/>
      <w:r w:rsidRPr="00452C71">
        <w:rPr>
          <w:color w:val="000000" w:themeColor="text1"/>
          <w:lang w:val="lv-LV"/>
        </w:rPr>
        <w:t>p.i</w:t>
      </w:r>
      <w:proofErr w:type="spellEnd"/>
      <w:r w:rsidRPr="00452C71">
        <w:rPr>
          <w:color w:val="000000" w:themeColor="text1"/>
          <w:lang w:val="lv-LV"/>
        </w:rPr>
        <w:t xml:space="preserve">. </w:t>
      </w:r>
      <w:r w:rsidR="008D28A6" w:rsidRPr="00452C71">
        <w:rPr>
          <w:color w:val="000000" w:themeColor="text1"/>
          <w:lang w:val="lv-LV"/>
        </w:rPr>
        <w:t xml:space="preserve">Rita Kozlova, 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Sporta skolas direktors </w:t>
      </w:r>
      <w:r w:rsidR="008D28A6" w:rsidRPr="00452C71">
        <w:rPr>
          <w:color w:val="000000" w:themeColor="text1"/>
          <w:lang w:val="lv-LV"/>
        </w:rPr>
        <w:t xml:space="preserve">Edgars </w:t>
      </w:r>
      <w:proofErr w:type="spellStart"/>
      <w:r w:rsidR="008D28A6" w:rsidRPr="00452C71">
        <w:rPr>
          <w:color w:val="000000" w:themeColor="text1"/>
          <w:lang w:val="lv-LV"/>
        </w:rPr>
        <w:t>Lamba</w:t>
      </w:r>
      <w:proofErr w:type="spellEnd"/>
      <w:r w:rsidR="008D28A6" w:rsidRPr="00452C71">
        <w:rPr>
          <w:color w:val="000000" w:themeColor="text1"/>
          <w:lang w:val="lv-LV"/>
        </w:rPr>
        <w:t>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Sociālā dienesta vadītāja </w:t>
      </w:r>
      <w:proofErr w:type="spellStart"/>
      <w:r w:rsidRPr="00452C71">
        <w:rPr>
          <w:color w:val="000000" w:themeColor="text1"/>
          <w:lang w:val="lv-LV"/>
        </w:rPr>
        <w:t>p.i</w:t>
      </w:r>
      <w:proofErr w:type="spellEnd"/>
      <w:r w:rsidRPr="00452C71">
        <w:rPr>
          <w:color w:val="000000" w:themeColor="text1"/>
          <w:lang w:val="lv-LV"/>
        </w:rPr>
        <w:t xml:space="preserve">. </w:t>
      </w:r>
      <w:r w:rsidR="008D28A6" w:rsidRPr="00452C71">
        <w:rPr>
          <w:color w:val="000000" w:themeColor="text1"/>
          <w:lang w:val="lv-LV"/>
        </w:rPr>
        <w:t>Larisa Laizāne,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Sociālā dienesta </w:t>
      </w:r>
      <w:r w:rsidRPr="00452C71">
        <w:rPr>
          <w:color w:val="000000" w:themeColor="text1"/>
          <w:lang w:val="lv-LV"/>
        </w:rPr>
        <w:t xml:space="preserve">juriste </w:t>
      </w:r>
      <w:r w:rsidR="008D28A6" w:rsidRPr="00452C71">
        <w:rPr>
          <w:color w:val="000000" w:themeColor="text1"/>
          <w:lang w:val="lv-LV"/>
        </w:rPr>
        <w:t xml:space="preserve">Inga </w:t>
      </w:r>
      <w:proofErr w:type="spellStart"/>
      <w:r w:rsidR="008D28A6" w:rsidRPr="00452C71">
        <w:rPr>
          <w:color w:val="000000" w:themeColor="text1"/>
          <w:lang w:val="lv-LV"/>
        </w:rPr>
        <w:t>Pučka</w:t>
      </w:r>
      <w:proofErr w:type="spellEnd"/>
      <w:r w:rsidR="008D28A6" w:rsidRPr="00452C71">
        <w:rPr>
          <w:color w:val="000000" w:themeColor="text1"/>
          <w:lang w:val="lv-LV"/>
        </w:rPr>
        <w:t>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2.vidusskolas direktors </w:t>
      </w:r>
      <w:r w:rsidR="008D28A6" w:rsidRPr="00452C71">
        <w:rPr>
          <w:color w:val="000000" w:themeColor="text1"/>
          <w:lang w:val="lv-LV"/>
        </w:rPr>
        <w:t>Aleksandrs Deinis,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pamatskolas direktore </w:t>
      </w:r>
      <w:r w:rsidR="008D28A6" w:rsidRPr="00452C71">
        <w:rPr>
          <w:color w:val="000000" w:themeColor="text1"/>
          <w:lang w:val="lv-LV"/>
        </w:rPr>
        <w:t>Silvija Dreimane,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vakara vidusskolas saimniecības vadītājs </w:t>
      </w:r>
      <w:r w:rsidR="008D28A6" w:rsidRPr="00452C71">
        <w:rPr>
          <w:color w:val="000000" w:themeColor="text1"/>
          <w:lang w:val="lv-LV"/>
        </w:rPr>
        <w:t>Raitis Ziediņš,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pilsētas pašvaldības aģentūras “Jēkabpils Vēstures muzejs” direktore </w:t>
      </w:r>
      <w:r w:rsidR="008D28A6" w:rsidRPr="00452C71">
        <w:rPr>
          <w:color w:val="000000" w:themeColor="text1"/>
          <w:lang w:val="lv-LV"/>
        </w:rPr>
        <w:t xml:space="preserve">Inese Berķe, </w:t>
      </w:r>
    </w:p>
    <w:p w:rsidR="008D28A6" w:rsidRPr="00452C71" w:rsidRDefault="00452C71" w:rsidP="003B4C55">
      <w:pPr>
        <w:pStyle w:val="ListParagraph"/>
        <w:numPr>
          <w:ilvl w:val="0"/>
          <w:numId w:val="2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color w:val="000000" w:themeColor="text1"/>
          <w:lang w:val="lv-LV"/>
        </w:rPr>
        <w:t xml:space="preserve">Jēkabpils Kultūras pārvaldes direktore </w:t>
      </w:r>
      <w:r w:rsidR="008D28A6" w:rsidRPr="00452C71">
        <w:rPr>
          <w:color w:val="000000" w:themeColor="text1"/>
          <w:lang w:val="lv-LV"/>
        </w:rPr>
        <w:t>Inta Ūbele,</w:t>
      </w:r>
    </w:p>
    <w:p w:rsidR="008D28A6" w:rsidRPr="008D28A6" w:rsidRDefault="008D28A6" w:rsidP="008D28A6">
      <w:pPr>
        <w:pStyle w:val="ListParagraph"/>
        <w:numPr>
          <w:ilvl w:val="0"/>
          <w:numId w:val="2"/>
        </w:numPr>
        <w:rPr>
          <w:lang w:val="lv-LV"/>
        </w:rPr>
      </w:pPr>
      <w:r w:rsidRPr="008D28A6">
        <w:rPr>
          <w:lang w:val="lv-LV"/>
        </w:rPr>
        <w:t xml:space="preserve">Juridiskās nodaļas jurists Raimonds </w:t>
      </w:r>
      <w:proofErr w:type="spellStart"/>
      <w:r w:rsidRPr="008D28A6">
        <w:rPr>
          <w:lang w:val="lv-LV"/>
        </w:rPr>
        <w:t>Skrējāns</w:t>
      </w:r>
      <w:proofErr w:type="spellEnd"/>
      <w:r w:rsidRPr="008D28A6">
        <w:rPr>
          <w:lang w:val="lv-LV"/>
        </w:rPr>
        <w:t>.</w:t>
      </w:r>
    </w:p>
    <w:p w:rsidR="003B4C55" w:rsidRPr="008D28A6" w:rsidRDefault="003B4C55" w:rsidP="008D28A6">
      <w:pPr>
        <w:pStyle w:val="ListParagraph"/>
        <w:numPr>
          <w:ilvl w:val="0"/>
          <w:numId w:val="1"/>
        </w:numPr>
        <w:rPr>
          <w:lang w:val="lv-LV"/>
        </w:rPr>
      </w:pPr>
      <w:r w:rsidRPr="008D28A6">
        <w:rPr>
          <w:b/>
          <w:lang w:val="lv-LV"/>
        </w:rPr>
        <w:t>Piedāvājumu iesniegšanas termiņš –</w:t>
      </w:r>
      <w:r w:rsidRPr="008D28A6">
        <w:rPr>
          <w:bCs/>
          <w:lang w:val="lv-LV"/>
        </w:rPr>
        <w:t xml:space="preserve"> līdz 2018.gada 6.aprīlim plkst. 10.00.</w:t>
      </w:r>
    </w:p>
    <w:p w:rsidR="003B4C55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3A06DC">
        <w:rPr>
          <w:b/>
          <w:lang w:val="lv-LV"/>
        </w:rPr>
        <w:t>Piegādātāju nosaukumi, kuri ir iesnieguši piedāvājumus, kā arī piedāvātās cenas:</w:t>
      </w:r>
    </w:p>
    <w:p w:rsidR="003B4C55" w:rsidRDefault="003B4C55" w:rsidP="003B4C55">
      <w:pPr>
        <w:ind w:left="360" w:right="-2"/>
        <w:jc w:val="both"/>
        <w:rPr>
          <w:b/>
          <w:lang w:val="lv-LV"/>
        </w:rPr>
      </w:pPr>
    </w:p>
    <w:p w:rsidR="00452C71" w:rsidRDefault="00452C71" w:rsidP="003B4C55">
      <w:pPr>
        <w:ind w:left="360" w:right="-2"/>
        <w:jc w:val="both"/>
        <w:rPr>
          <w:b/>
          <w:lang w:val="lv-LV"/>
        </w:rPr>
      </w:pPr>
    </w:p>
    <w:p w:rsidR="00452C71" w:rsidRDefault="00452C71" w:rsidP="003B4C55">
      <w:pPr>
        <w:ind w:left="360" w:right="-2"/>
        <w:jc w:val="both"/>
        <w:rPr>
          <w:b/>
          <w:lang w:val="lv-LV"/>
        </w:rPr>
      </w:pPr>
    </w:p>
    <w:p w:rsidR="00452C71" w:rsidRDefault="00452C71" w:rsidP="003B4C55">
      <w:pPr>
        <w:ind w:left="360" w:right="-2"/>
        <w:jc w:val="both"/>
        <w:rPr>
          <w:b/>
          <w:lang w:val="lv-LV"/>
        </w:rPr>
      </w:pPr>
    </w:p>
    <w:p w:rsidR="00452C71" w:rsidRDefault="00452C71" w:rsidP="003B4C55">
      <w:pPr>
        <w:ind w:left="360" w:right="-2"/>
        <w:jc w:val="both"/>
        <w:rPr>
          <w:b/>
          <w:lang w:val="lv-LV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67"/>
        <w:gridCol w:w="1620"/>
        <w:gridCol w:w="1449"/>
        <w:gridCol w:w="1559"/>
      </w:tblGrid>
      <w:tr w:rsidR="00452C71" w:rsidRPr="004B207A" w:rsidTr="005B47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288"/>
              <w:rPr>
                <w:b/>
                <w:szCs w:val="22"/>
              </w:rPr>
            </w:pPr>
            <w:r w:rsidRPr="00693CB8">
              <w:lastRenderedPageBreak/>
              <w:tab/>
            </w:r>
            <w:r w:rsidRPr="004B207A">
              <w:rPr>
                <w:b/>
                <w:szCs w:val="22"/>
              </w:rPr>
              <w:t xml:space="preserve"> Nr.</w:t>
            </w:r>
          </w:p>
          <w:p w:rsidR="00452C71" w:rsidRPr="004B207A" w:rsidRDefault="00452C71" w:rsidP="005B4707">
            <w:pPr>
              <w:pStyle w:val="BodyText"/>
              <w:ind w:right="-252"/>
              <w:rPr>
                <w:b/>
                <w:szCs w:val="22"/>
              </w:rPr>
            </w:pPr>
            <w:r w:rsidRPr="004B207A">
              <w:rPr>
                <w:b/>
                <w:szCs w:val="22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Pretendents</w:t>
            </w:r>
          </w:p>
          <w:p w:rsidR="00452C71" w:rsidRPr="004B207A" w:rsidRDefault="00452C71" w:rsidP="005B4707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>(nosaukums,</w:t>
            </w:r>
          </w:p>
          <w:p w:rsidR="00452C71" w:rsidRPr="004B207A" w:rsidRDefault="00452C71" w:rsidP="005B4707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 xml:space="preserve">Vienot. </w:t>
            </w:r>
            <w:proofErr w:type="spellStart"/>
            <w:r w:rsidRPr="004B207A">
              <w:rPr>
                <w:lang w:val="lv-LV"/>
              </w:rPr>
              <w:t>Reģ</w:t>
            </w:r>
            <w:proofErr w:type="spellEnd"/>
            <w:r w:rsidRPr="004B207A">
              <w:rPr>
                <w:lang w:val="lv-LV"/>
              </w:rPr>
              <w:t>. Nr.,</w:t>
            </w:r>
          </w:p>
          <w:p w:rsidR="00452C71" w:rsidRPr="004B207A" w:rsidRDefault="00452C71" w:rsidP="005B4707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>adrese)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58" w:hanging="97"/>
              <w:jc w:val="center"/>
              <w:rPr>
                <w:b/>
                <w:szCs w:val="22"/>
              </w:rPr>
            </w:pPr>
            <w:r w:rsidRPr="004B207A">
              <w:rPr>
                <w:b/>
                <w:szCs w:val="22"/>
              </w:rPr>
              <w:t>Piedāvājuma iesniegšanas datums un laiks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Piedāvātā</w:t>
            </w:r>
          </w:p>
          <w:p w:rsidR="00452C71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 xml:space="preserve">autoservisa 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1 darba stundas cena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bez PVN</w:t>
            </w:r>
          </w:p>
          <w:p w:rsidR="00452C71" w:rsidRPr="00693CB8" w:rsidRDefault="00452C71" w:rsidP="005B4707">
            <w:pPr>
              <w:jc w:val="center"/>
              <w:rPr>
                <w:lang w:val="lv-LV"/>
              </w:rPr>
            </w:pPr>
            <w:r w:rsidRPr="00693CB8">
              <w:rPr>
                <w:lang w:val="lv-LV"/>
              </w:rPr>
              <w:t>(</w:t>
            </w:r>
            <w:proofErr w:type="spellStart"/>
            <w:r w:rsidRPr="00693CB8">
              <w:rPr>
                <w:lang w:val="lv-LV"/>
              </w:rPr>
              <w:t>euro</w:t>
            </w:r>
            <w:proofErr w:type="spellEnd"/>
            <w:r w:rsidRPr="00693CB8">
              <w:rPr>
                <w:lang w:val="lv-LV"/>
              </w:rPr>
              <w:t>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Piedāvātā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 xml:space="preserve">atlaide rezerves daļām 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</w:p>
          <w:p w:rsidR="00452C71" w:rsidRPr="00693CB8" w:rsidRDefault="00452C71" w:rsidP="005B4707">
            <w:pPr>
              <w:jc w:val="center"/>
              <w:rPr>
                <w:lang w:val="lv-LV"/>
              </w:rPr>
            </w:pPr>
            <w:r w:rsidRPr="00693CB8">
              <w:rPr>
                <w:lang w:val="lv-LV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Attālums no autoservisa līdz pasūtītāja </w:t>
            </w:r>
            <w:proofErr w:type="spellStart"/>
            <w:r>
              <w:rPr>
                <w:b/>
                <w:lang w:val="lv-LV"/>
              </w:rPr>
              <w:t>jurid.adresei</w:t>
            </w:r>
            <w:proofErr w:type="spellEnd"/>
            <w:r w:rsidRPr="004B207A">
              <w:rPr>
                <w:b/>
                <w:lang w:val="lv-LV"/>
              </w:rPr>
              <w:t xml:space="preserve"> </w:t>
            </w:r>
            <w:r w:rsidRPr="00693CB8">
              <w:rPr>
                <w:lang w:val="lv-LV"/>
              </w:rPr>
              <w:t>(km)</w:t>
            </w:r>
          </w:p>
        </w:tc>
      </w:tr>
      <w:tr w:rsidR="00452C71" w:rsidRPr="004B207A" w:rsidTr="005B47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720"/>
              <w:jc w:val="center"/>
              <w:rPr>
                <w:szCs w:val="22"/>
              </w:rPr>
            </w:pPr>
            <w:r w:rsidRPr="004B207A">
              <w:rPr>
                <w:szCs w:val="22"/>
              </w:rPr>
              <w:t xml:space="preserve"> </w:t>
            </w:r>
          </w:p>
          <w:p w:rsidR="00452C71" w:rsidRPr="004B207A" w:rsidRDefault="00452C71" w:rsidP="005B4707">
            <w:pPr>
              <w:pStyle w:val="BodyText"/>
              <w:ind w:right="-720"/>
              <w:rPr>
                <w:szCs w:val="22"/>
              </w:rPr>
            </w:pPr>
            <w:r w:rsidRPr="004B207A">
              <w:rPr>
                <w:szCs w:val="22"/>
              </w:rPr>
              <w:t xml:space="preserve">  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SIA “Pilna Servisa Līzings”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proofErr w:type="spellStart"/>
            <w:r w:rsidRPr="004B207A">
              <w:rPr>
                <w:b/>
                <w:lang w:val="lv-LV"/>
              </w:rPr>
              <w:t>Reģ.Nr</w:t>
            </w:r>
            <w:proofErr w:type="spellEnd"/>
            <w:r w:rsidRPr="004B207A">
              <w:rPr>
                <w:b/>
                <w:lang w:val="lv-LV"/>
              </w:rPr>
              <w:t>. 40003546341,</w:t>
            </w:r>
          </w:p>
          <w:p w:rsidR="00452C71" w:rsidRPr="004B207A" w:rsidRDefault="00452C71" w:rsidP="005B4707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>G</w:t>
            </w:r>
            <w:r>
              <w:rPr>
                <w:lang w:val="lv-LV"/>
              </w:rPr>
              <w:t xml:space="preserve">unāra </w:t>
            </w:r>
            <w:r w:rsidRPr="004B207A">
              <w:rPr>
                <w:lang w:val="lv-LV"/>
              </w:rPr>
              <w:t>Astras iela 13,</w:t>
            </w:r>
          </w:p>
          <w:p w:rsidR="00452C71" w:rsidRPr="004B207A" w:rsidRDefault="00452C71" w:rsidP="005B4707">
            <w:pPr>
              <w:jc w:val="center"/>
              <w:rPr>
                <w:color w:val="000000"/>
                <w:szCs w:val="22"/>
                <w:lang w:val="lv-LV"/>
              </w:rPr>
            </w:pPr>
            <w:r w:rsidRPr="004B207A">
              <w:rPr>
                <w:lang w:val="lv-LV"/>
              </w:rPr>
              <w:t>Rīga, LV-1082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720"/>
              <w:jc w:val="center"/>
              <w:rPr>
                <w:szCs w:val="22"/>
              </w:rPr>
            </w:pPr>
          </w:p>
          <w:p w:rsidR="00452C71" w:rsidRPr="004B207A" w:rsidRDefault="00452C71" w:rsidP="005B4707">
            <w:pPr>
              <w:ind w:firstLine="45"/>
              <w:rPr>
                <w:lang w:val="lv-LV"/>
              </w:rPr>
            </w:pPr>
            <w:r>
              <w:rPr>
                <w:lang w:val="lv-LV"/>
              </w:rPr>
              <w:t>19.04.2018</w:t>
            </w:r>
            <w:r w:rsidRPr="004B207A">
              <w:rPr>
                <w:lang w:val="lv-LV"/>
              </w:rPr>
              <w:t xml:space="preserve">. </w:t>
            </w:r>
          </w:p>
          <w:p w:rsidR="00452C71" w:rsidRPr="004B207A" w:rsidRDefault="00452C71" w:rsidP="005B4707">
            <w:pPr>
              <w:ind w:firstLine="45"/>
              <w:rPr>
                <w:szCs w:val="22"/>
                <w:lang w:val="lv-LV"/>
              </w:rPr>
            </w:pPr>
            <w:r w:rsidRPr="004B207A">
              <w:rPr>
                <w:lang w:val="lv-LV"/>
              </w:rPr>
              <w:t>plkst. 10:</w:t>
            </w:r>
            <w:r>
              <w:rPr>
                <w:lang w:val="lv-LV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20,66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B207A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0,85</w:t>
            </w:r>
          </w:p>
        </w:tc>
      </w:tr>
      <w:tr w:rsidR="00452C71" w:rsidRPr="004B207A" w:rsidTr="005B47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720"/>
              <w:jc w:val="center"/>
              <w:rPr>
                <w:szCs w:val="22"/>
              </w:rPr>
            </w:pPr>
            <w:r w:rsidRPr="004B207A">
              <w:rPr>
                <w:szCs w:val="22"/>
              </w:rPr>
              <w:t xml:space="preserve"> </w:t>
            </w:r>
          </w:p>
          <w:p w:rsidR="00452C71" w:rsidRPr="004B207A" w:rsidRDefault="00452C71" w:rsidP="005B4707">
            <w:pPr>
              <w:pStyle w:val="BodyText"/>
              <w:ind w:right="-720"/>
              <w:rPr>
                <w:szCs w:val="22"/>
              </w:rPr>
            </w:pPr>
            <w:r w:rsidRPr="004B207A">
              <w:rPr>
                <w:szCs w:val="22"/>
              </w:rPr>
              <w:t xml:space="preserve">   </w:t>
            </w:r>
            <w:r>
              <w:rPr>
                <w:szCs w:val="22"/>
              </w:rPr>
              <w:t>2</w:t>
            </w:r>
            <w:r w:rsidRPr="004B207A">
              <w:rPr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SIA “</w:t>
            </w:r>
            <w:proofErr w:type="spellStart"/>
            <w:r>
              <w:rPr>
                <w:b/>
                <w:lang w:val="lv-LV"/>
              </w:rPr>
              <w:t>Erbauer</w:t>
            </w:r>
            <w:proofErr w:type="spellEnd"/>
            <w:r>
              <w:rPr>
                <w:b/>
                <w:lang w:val="lv-LV"/>
              </w:rPr>
              <w:t xml:space="preserve"> </w:t>
            </w:r>
            <w:proofErr w:type="spellStart"/>
            <w:r>
              <w:rPr>
                <w:b/>
                <w:lang w:val="lv-LV"/>
              </w:rPr>
              <w:t>Group</w:t>
            </w:r>
            <w:proofErr w:type="spellEnd"/>
            <w:r w:rsidRPr="004B207A">
              <w:rPr>
                <w:b/>
                <w:lang w:val="lv-LV"/>
              </w:rPr>
              <w:t>”</w:t>
            </w:r>
          </w:p>
          <w:p w:rsidR="00452C71" w:rsidRPr="004B207A" w:rsidRDefault="00452C71" w:rsidP="005B4707">
            <w:pPr>
              <w:jc w:val="center"/>
              <w:rPr>
                <w:b/>
                <w:lang w:val="lv-LV"/>
              </w:rPr>
            </w:pPr>
            <w:proofErr w:type="spellStart"/>
            <w:r w:rsidRPr="004B207A">
              <w:rPr>
                <w:b/>
                <w:lang w:val="lv-LV"/>
              </w:rPr>
              <w:t>Reģ.Nr</w:t>
            </w:r>
            <w:proofErr w:type="spellEnd"/>
            <w:r w:rsidRPr="004B207A">
              <w:rPr>
                <w:b/>
                <w:lang w:val="lv-LV"/>
              </w:rPr>
              <w:t xml:space="preserve">. </w:t>
            </w:r>
            <w:r>
              <w:rPr>
                <w:b/>
                <w:lang w:val="lv-LV"/>
              </w:rPr>
              <w:t>55403039511</w:t>
            </w:r>
            <w:r w:rsidRPr="004B207A">
              <w:rPr>
                <w:b/>
                <w:lang w:val="lv-LV"/>
              </w:rPr>
              <w:t>,</w:t>
            </w:r>
          </w:p>
          <w:p w:rsidR="00452C71" w:rsidRPr="004B207A" w:rsidRDefault="00452C71" w:rsidP="005B470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Nameja iela 109</w:t>
            </w:r>
            <w:r w:rsidRPr="004B207A">
              <w:rPr>
                <w:lang w:val="lv-LV"/>
              </w:rPr>
              <w:t>,</w:t>
            </w:r>
          </w:p>
          <w:p w:rsidR="00452C71" w:rsidRPr="004B207A" w:rsidRDefault="00452C71" w:rsidP="005B4707">
            <w:pPr>
              <w:jc w:val="center"/>
              <w:rPr>
                <w:color w:val="000000"/>
                <w:szCs w:val="22"/>
                <w:lang w:val="lv-LV"/>
              </w:rPr>
            </w:pPr>
            <w:r>
              <w:rPr>
                <w:lang w:val="lv-LV"/>
              </w:rPr>
              <w:t>Jēkabpils</w:t>
            </w:r>
            <w:r w:rsidRPr="004B207A">
              <w:rPr>
                <w:lang w:val="lv-LV"/>
              </w:rPr>
              <w:t>, LV-</w:t>
            </w:r>
            <w:r>
              <w:rPr>
                <w:lang w:val="lv-LV"/>
              </w:rPr>
              <w:t>5201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720"/>
              <w:jc w:val="center"/>
              <w:rPr>
                <w:szCs w:val="22"/>
              </w:rPr>
            </w:pPr>
          </w:p>
          <w:p w:rsidR="00452C71" w:rsidRPr="004B207A" w:rsidRDefault="00452C71" w:rsidP="005B4707">
            <w:pPr>
              <w:ind w:firstLine="45"/>
              <w:rPr>
                <w:lang w:val="lv-LV"/>
              </w:rPr>
            </w:pPr>
            <w:r>
              <w:rPr>
                <w:lang w:val="lv-LV"/>
              </w:rPr>
              <w:t>19.04.2018</w:t>
            </w:r>
            <w:r w:rsidRPr="004B207A">
              <w:rPr>
                <w:lang w:val="lv-LV"/>
              </w:rPr>
              <w:t xml:space="preserve">. </w:t>
            </w:r>
          </w:p>
          <w:p w:rsidR="00452C71" w:rsidRPr="004B207A" w:rsidRDefault="00452C71" w:rsidP="005B4707">
            <w:pPr>
              <w:ind w:firstLine="45"/>
              <w:rPr>
                <w:szCs w:val="22"/>
                <w:lang w:val="lv-LV"/>
              </w:rPr>
            </w:pPr>
            <w:r w:rsidRPr="004B207A">
              <w:rPr>
                <w:lang w:val="lv-LV"/>
              </w:rPr>
              <w:t xml:space="preserve">plkst. </w:t>
            </w:r>
            <w:r>
              <w:rPr>
                <w:lang w:val="lv-LV"/>
              </w:rPr>
              <w:t>13:13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19,50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1" w:rsidRPr="004B207A" w:rsidRDefault="00452C71" w:rsidP="005B4707">
            <w:pPr>
              <w:pStyle w:val="BodyText"/>
              <w:ind w:right="-108"/>
              <w:jc w:val="center"/>
              <w:rPr>
                <w:b/>
              </w:rPr>
            </w:pPr>
          </w:p>
          <w:p w:rsidR="00452C71" w:rsidRPr="004B207A" w:rsidRDefault="00452C71" w:rsidP="005B4707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</w:tr>
    </w:tbl>
    <w:p w:rsidR="00452C71" w:rsidRPr="008069B5" w:rsidRDefault="00452C71" w:rsidP="003B4C55">
      <w:pPr>
        <w:ind w:left="360" w:right="-2"/>
        <w:jc w:val="both"/>
        <w:rPr>
          <w:b/>
          <w:lang w:val="lv-LV"/>
        </w:rPr>
      </w:pPr>
    </w:p>
    <w:p w:rsidR="003B4C55" w:rsidRPr="008069B5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8069B5">
        <w:rPr>
          <w:b/>
          <w:lang w:val="lv-LV"/>
        </w:rPr>
        <w:t xml:space="preserve">Piedāvājumu atvēršanas vieta, datums un laiks – </w:t>
      </w:r>
      <w:r w:rsidRPr="008069B5">
        <w:rPr>
          <w:lang w:val="lv-LV"/>
        </w:rPr>
        <w:t xml:space="preserve">Jēkabpils pilsētas pašvaldība, 209.kab., </w:t>
      </w:r>
      <w:r w:rsidRPr="008069B5">
        <w:rPr>
          <w:bCs/>
          <w:lang w:val="lv-LV"/>
        </w:rPr>
        <w:t xml:space="preserve">2018.gada </w:t>
      </w:r>
      <w:r w:rsidR="0052551B">
        <w:rPr>
          <w:bCs/>
          <w:lang w:val="lv-LV"/>
        </w:rPr>
        <w:t>19</w:t>
      </w:r>
      <w:r>
        <w:rPr>
          <w:bCs/>
          <w:lang w:val="lv-LV"/>
        </w:rPr>
        <w:t>.aprīlī</w:t>
      </w:r>
      <w:r w:rsidRPr="008069B5">
        <w:rPr>
          <w:bCs/>
          <w:lang w:val="lv-LV"/>
        </w:rPr>
        <w:t xml:space="preserve"> plkst. 1</w:t>
      </w:r>
      <w:r w:rsidR="0052551B">
        <w:rPr>
          <w:bCs/>
          <w:lang w:val="lv-LV"/>
        </w:rPr>
        <w:t>4</w:t>
      </w:r>
      <w:r w:rsidRPr="008069B5">
        <w:rPr>
          <w:bCs/>
          <w:lang w:val="lv-LV"/>
        </w:rPr>
        <w:t>.00.</w:t>
      </w:r>
    </w:p>
    <w:p w:rsidR="003B4C55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A1A56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W w:w="9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559"/>
        <w:gridCol w:w="1560"/>
        <w:gridCol w:w="2076"/>
      </w:tblGrid>
      <w:tr w:rsidR="0052551B" w:rsidRPr="004B207A" w:rsidTr="00525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pStyle w:val="BodyText"/>
              <w:ind w:right="-288"/>
              <w:rPr>
                <w:b/>
                <w:szCs w:val="22"/>
              </w:rPr>
            </w:pPr>
            <w:r w:rsidRPr="00693CB8">
              <w:tab/>
            </w:r>
            <w:r w:rsidRPr="004B207A">
              <w:rPr>
                <w:b/>
                <w:szCs w:val="22"/>
              </w:rPr>
              <w:t xml:space="preserve"> Nr.</w:t>
            </w:r>
          </w:p>
          <w:p w:rsidR="0052551B" w:rsidRPr="004B207A" w:rsidRDefault="0052551B" w:rsidP="0052551B">
            <w:pPr>
              <w:pStyle w:val="BodyText"/>
              <w:ind w:right="-252"/>
              <w:rPr>
                <w:b/>
                <w:szCs w:val="22"/>
              </w:rPr>
            </w:pPr>
            <w:r w:rsidRPr="004B207A">
              <w:rPr>
                <w:b/>
                <w:szCs w:val="22"/>
              </w:rPr>
              <w:t>p.k.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Pretendents</w:t>
            </w:r>
          </w:p>
          <w:p w:rsidR="0052551B" w:rsidRPr="004B207A" w:rsidRDefault="0052551B" w:rsidP="0052551B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>(nosaukums,</w:t>
            </w:r>
          </w:p>
          <w:p w:rsidR="0052551B" w:rsidRPr="004B207A" w:rsidRDefault="0052551B" w:rsidP="0052551B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 xml:space="preserve">Vienot. </w:t>
            </w:r>
            <w:proofErr w:type="spellStart"/>
            <w:r w:rsidRPr="004B207A">
              <w:rPr>
                <w:lang w:val="lv-LV"/>
              </w:rPr>
              <w:t>Reģ</w:t>
            </w:r>
            <w:proofErr w:type="spellEnd"/>
            <w:r w:rsidRPr="004B207A">
              <w:rPr>
                <w:lang w:val="lv-LV"/>
              </w:rPr>
              <w:t>. Nr.,</w:t>
            </w:r>
          </w:p>
          <w:p w:rsidR="0052551B" w:rsidRPr="004B207A" w:rsidRDefault="0052551B" w:rsidP="0052551B">
            <w:pPr>
              <w:jc w:val="center"/>
              <w:rPr>
                <w:lang w:val="lv-LV"/>
              </w:rPr>
            </w:pPr>
            <w:r w:rsidRPr="004B207A">
              <w:rPr>
                <w:lang w:val="lv-LV"/>
              </w:rPr>
              <w:t>adrese)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Piedāvātā</w:t>
            </w:r>
          </w:p>
          <w:p w:rsidR="0052551B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 xml:space="preserve">autoservisa </w:t>
            </w: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1 darba stundas cena</w:t>
            </w: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bez PVN</w:t>
            </w:r>
          </w:p>
          <w:p w:rsidR="0052551B" w:rsidRPr="00693CB8" w:rsidRDefault="0052551B" w:rsidP="0052551B">
            <w:pPr>
              <w:jc w:val="center"/>
              <w:rPr>
                <w:lang w:val="lv-LV"/>
              </w:rPr>
            </w:pPr>
            <w:r w:rsidRPr="00693CB8">
              <w:rPr>
                <w:lang w:val="lv-LV"/>
              </w:rPr>
              <w:t>(</w:t>
            </w:r>
            <w:proofErr w:type="spellStart"/>
            <w:r w:rsidRPr="00693CB8">
              <w:rPr>
                <w:lang w:val="lv-LV"/>
              </w:rPr>
              <w:t>euro</w:t>
            </w:r>
            <w:proofErr w:type="spellEnd"/>
            <w:r w:rsidRPr="00693CB8">
              <w:rPr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Piedāvātā</w:t>
            </w: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 xml:space="preserve">atlaide rezerves daļām </w:t>
            </w: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</w:p>
          <w:p w:rsidR="0052551B" w:rsidRPr="00693CB8" w:rsidRDefault="0052551B" w:rsidP="0052551B">
            <w:pPr>
              <w:jc w:val="center"/>
              <w:rPr>
                <w:lang w:val="lv-LV"/>
              </w:rPr>
            </w:pPr>
            <w:r w:rsidRPr="00693CB8">
              <w:rPr>
                <w:lang w:val="lv-LV"/>
              </w:rPr>
              <w:t>(%)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Attālums no autoservisa līdz pasūtītāja </w:t>
            </w:r>
            <w:proofErr w:type="spellStart"/>
            <w:r>
              <w:rPr>
                <w:b/>
                <w:lang w:val="lv-LV"/>
              </w:rPr>
              <w:t>jurid.adresei</w:t>
            </w:r>
            <w:proofErr w:type="spellEnd"/>
            <w:r w:rsidRPr="004B207A">
              <w:rPr>
                <w:b/>
                <w:lang w:val="lv-LV"/>
              </w:rPr>
              <w:t xml:space="preserve"> </w:t>
            </w:r>
            <w:r w:rsidRPr="00693CB8">
              <w:rPr>
                <w:lang w:val="lv-LV"/>
              </w:rPr>
              <w:t>(km)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Pamatojums piedāvājuma izvēlei</w:t>
            </w:r>
          </w:p>
        </w:tc>
      </w:tr>
      <w:tr w:rsidR="0052551B" w:rsidRPr="004B207A" w:rsidTr="00525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pStyle w:val="BodyText"/>
              <w:ind w:right="-720"/>
              <w:jc w:val="center"/>
              <w:rPr>
                <w:szCs w:val="22"/>
              </w:rPr>
            </w:pPr>
            <w:r w:rsidRPr="004B207A">
              <w:rPr>
                <w:szCs w:val="22"/>
              </w:rPr>
              <w:t xml:space="preserve"> </w:t>
            </w:r>
          </w:p>
          <w:p w:rsidR="0052551B" w:rsidRPr="004B207A" w:rsidRDefault="0052551B" w:rsidP="0052551B">
            <w:pPr>
              <w:pStyle w:val="BodyText"/>
              <w:ind w:right="-720"/>
              <w:rPr>
                <w:szCs w:val="22"/>
              </w:rPr>
            </w:pPr>
            <w:r w:rsidRPr="004B207A">
              <w:rPr>
                <w:szCs w:val="22"/>
              </w:rPr>
              <w:t xml:space="preserve">   </w:t>
            </w:r>
            <w:r>
              <w:rPr>
                <w:szCs w:val="22"/>
              </w:rPr>
              <w:t>2</w:t>
            </w:r>
            <w:r w:rsidRPr="004B207A">
              <w:rPr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r w:rsidRPr="004B207A">
              <w:rPr>
                <w:b/>
                <w:lang w:val="lv-LV"/>
              </w:rPr>
              <w:t>SIA “</w:t>
            </w:r>
            <w:proofErr w:type="spellStart"/>
            <w:r>
              <w:rPr>
                <w:b/>
                <w:lang w:val="lv-LV"/>
              </w:rPr>
              <w:t>Erbauer</w:t>
            </w:r>
            <w:proofErr w:type="spellEnd"/>
            <w:r>
              <w:rPr>
                <w:b/>
                <w:lang w:val="lv-LV"/>
              </w:rPr>
              <w:t xml:space="preserve"> </w:t>
            </w:r>
            <w:proofErr w:type="spellStart"/>
            <w:r>
              <w:rPr>
                <w:b/>
                <w:lang w:val="lv-LV"/>
              </w:rPr>
              <w:t>Group</w:t>
            </w:r>
            <w:proofErr w:type="spellEnd"/>
            <w:r w:rsidRPr="004B207A">
              <w:rPr>
                <w:b/>
                <w:lang w:val="lv-LV"/>
              </w:rPr>
              <w:t>”</w:t>
            </w:r>
          </w:p>
          <w:p w:rsidR="0052551B" w:rsidRPr="004B207A" w:rsidRDefault="0052551B" w:rsidP="0052551B">
            <w:pPr>
              <w:jc w:val="center"/>
              <w:rPr>
                <w:b/>
                <w:lang w:val="lv-LV"/>
              </w:rPr>
            </w:pPr>
            <w:proofErr w:type="spellStart"/>
            <w:r w:rsidRPr="004B207A">
              <w:rPr>
                <w:b/>
                <w:lang w:val="lv-LV"/>
              </w:rPr>
              <w:t>Reģ.Nr</w:t>
            </w:r>
            <w:proofErr w:type="spellEnd"/>
            <w:r w:rsidRPr="004B207A">
              <w:rPr>
                <w:b/>
                <w:lang w:val="lv-LV"/>
              </w:rPr>
              <w:t xml:space="preserve">. </w:t>
            </w:r>
            <w:r>
              <w:rPr>
                <w:b/>
                <w:lang w:val="lv-LV"/>
              </w:rPr>
              <w:t>55403039511</w:t>
            </w:r>
            <w:r w:rsidRPr="004B207A">
              <w:rPr>
                <w:b/>
                <w:lang w:val="lv-LV"/>
              </w:rPr>
              <w:t>,</w:t>
            </w:r>
          </w:p>
          <w:p w:rsidR="0052551B" w:rsidRPr="004B207A" w:rsidRDefault="0052551B" w:rsidP="0052551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Nameja iela 109</w:t>
            </w:r>
            <w:r w:rsidRPr="004B207A">
              <w:rPr>
                <w:lang w:val="lv-LV"/>
              </w:rPr>
              <w:t>,</w:t>
            </w:r>
          </w:p>
          <w:p w:rsidR="0052551B" w:rsidRPr="004B207A" w:rsidRDefault="0052551B" w:rsidP="0052551B">
            <w:pPr>
              <w:jc w:val="center"/>
              <w:rPr>
                <w:color w:val="000000"/>
                <w:szCs w:val="22"/>
                <w:lang w:val="lv-LV"/>
              </w:rPr>
            </w:pPr>
            <w:r>
              <w:rPr>
                <w:lang w:val="lv-LV"/>
              </w:rPr>
              <w:t>Jēkabpils</w:t>
            </w:r>
            <w:r w:rsidRPr="004B207A">
              <w:rPr>
                <w:lang w:val="lv-LV"/>
              </w:rPr>
              <w:t>, LV-</w:t>
            </w:r>
            <w:r>
              <w:rPr>
                <w:lang w:val="lv-LV"/>
              </w:rPr>
              <w:t>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pStyle w:val="BodyText"/>
              <w:ind w:right="-108"/>
              <w:jc w:val="center"/>
              <w:rPr>
                <w:b/>
              </w:rPr>
            </w:pPr>
          </w:p>
          <w:p w:rsidR="0052551B" w:rsidRPr="004B207A" w:rsidRDefault="0052551B" w:rsidP="0052551B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19,50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pStyle w:val="BodyText"/>
              <w:ind w:right="-108"/>
              <w:jc w:val="center"/>
              <w:rPr>
                <w:b/>
              </w:rPr>
            </w:pPr>
          </w:p>
          <w:p w:rsidR="0052551B" w:rsidRPr="004B207A" w:rsidRDefault="0052551B" w:rsidP="0052551B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4B207A" w:rsidRDefault="0052551B" w:rsidP="0052551B">
            <w:pPr>
              <w:pStyle w:val="BodyText"/>
              <w:ind w:right="-108"/>
              <w:jc w:val="center"/>
              <w:rPr>
                <w:b/>
              </w:rPr>
            </w:pPr>
          </w:p>
          <w:p w:rsidR="0052551B" w:rsidRPr="004B207A" w:rsidRDefault="0052551B" w:rsidP="0052551B">
            <w:pPr>
              <w:pStyle w:val="BodyText"/>
              <w:tabs>
                <w:tab w:val="left" w:pos="-108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1B" w:rsidRPr="0052551B" w:rsidRDefault="0052551B" w:rsidP="0052551B">
            <w:pPr>
              <w:pStyle w:val="BodyText"/>
              <w:tabs>
                <w:tab w:val="left" w:pos="-108"/>
              </w:tabs>
              <w:ind w:right="-108" w:hanging="108"/>
              <w:jc w:val="center"/>
            </w:pPr>
            <w:r w:rsidRPr="0052551B">
              <w:t>Saimnieciski visizdevīgākais piedāvājums</w:t>
            </w:r>
            <w:r>
              <w:t xml:space="preserve"> (iegūti 100 punkti no max.100)</w:t>
            </w:r>
          </w:p>
        </w:tc>
      </w:tr>
    </w:tbl>
    <w:p w:rsidR="0052551B" w:rsidRPr="0052551B" w:rsidRDefault="0052551B" w:rsidP="0052551B">
      <w:pPr>
        <w:ind w:left="360" w:right="-2"/>
        <w:jc w:val="both"/>
        <w:rPr>
          <w:b/>
          <w:lang w:val="lv-LV"/>
        </w:rPr>
      </w:pPr>
    </w:p>
    <w:p w:rsidR="003B4C55" w:rsidRPr="00452C71" w:rsidRDefault="003B4C55" w:rsidP="003B4C55">
      <w:pPr>
        <w:pStyle w:val="ListParagraph"/>
        <w:numPr>
          <w:ilvl w:val="1"/>
          <w:numId w:val="1"/>
        </w:numPr>
        <w:ind w:right="-2"/>
        <w:jc w:val="both"/>
        <w:rPr>
          <w:color w:val="000000" w:themeColor="text1"/>
          <w:lang w:val="lv-LV"/>
        </w:rPr>
      </w:pPr>
      <w:r w:rsidRPr="00452C71">
        <w:rPr>
          <w:b/>
          <w:color w:val="000000" w:themeColor="text1"/>
          <w:lang w:val="lv-LV"/>
        </w:rPr>
        <w:t>Piedāvājumu izvērtēšanas kopsavilkums:</w:t>
      </w:r>
      <w:r w:rsidRPr="00452C71">
        <w:rPr>
          <w:color w:val="000000" w:themeColor="text1"/>
          <w:lang w:val="lv-LV"/>
        </w:rPr>
        <w:t xml:space="preserve"> Iepirkuma komisija veica pretendentu  iesniegto piedāvājumu pārbaudi saskaņā ar publiskā iepirkuma </w:t>
      </w:r>
      <w:r w:rsidR="00452C71">
        <w:rPr>
          <w:color w:val="000000" w:themeColor="text1"/>
          <w:lang w:val="lv-LV"/>
        </w:rPr>
        <w:t xml:space="preserve">atklātā konkursa </w:t>
      </w:r>
      <w:r w:rsidRPr="00452C71">
        <w:rPr>
          <w:color w:val="000000" w:themeColor="text1"/>
          <w:lang w:val="lv-LV"/>
        </w:rPr>
        <w:t xml:space="preserve">nolikuma </w:t>
      </w:r>
      <w:r w:rsidR="00452C71">
        <w:rPr>
          <w:color w:val="000000" w:themeColor="text1"/>
          <w:lang w:val="lv-LV"/>
        </w:rPr>
        <w:t xml:space="preserve">(turpmāk – Nolikums) </w:t>
      </w:r>
      <w:r w:rsidRPr="00452C71">
        <w:rPr>
          <w:color w:val="000000" w:themeColor="text1"/>
          <w:lang w:val="lv-LV"/>
        </w:rPr>
        <w:t xml:space="preserve">prasībām secīgi šādos posmos: </w:t>
      </w:r>
    </w:p>
    <w:p w:rsidR="003B4C55" w:rsidRDefault="003B4C55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452C71">
        <w:rPr>
          <w:color w:val="000000" w:themeColor="text1"/>
          <w:lang w:val="lv-LV"/>
        </w:rPr>
        <w:t xml:space="preserve">Pretendentu iesniegto piedāvājumu atbilstības pārbaude attiecībā uz piedāvājuma noformējumu, </w:t>
      </w:r>
      <w:r>
        <w:rPr>
          <w:lang w:val="lv-LV"/>
        </w:rPr>
        <w:t>pieteikuma dalībai iepirkuma procedūrā)</w:t>
      </w:r>
      <w:r w:rsidRPr="002B158C">
        <w:rPr>
          <w:lang w:val="lv-LV"/>
        </w:rPr>
        <w:t xml:space="preserve">; </w:t>
      </w:r>
    </w:p>
    <w:p w:rsidR="003B4C55" w:rsidRPr="002B158C" w:rsidRDefault="003B4C55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Tehnisk</w:t>
      </w:r>
      <w:r>
        <w:rPr>
          <w:lang w:val="lv-LV"/>
        </w:rPr>
        <w:t>o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 w:rsidR="00461A26">
        <w:rPr>
          <w:lang w:val="lv-LV"/>
        </w:rPr>
        <w:t xml:space="preserve"> (Nolikuma 16.2</w:t>
      </w:r>
      <w:r>
        <w:rPr>
          <w:lang w:val="lv-LV"/>
        </w:rPr>
        <w:t>.</w:t>
      </w:r>
      <w:r w:rsidR="00461A26">
        <w:rPr>
          <w:lang w:val="lv-LV"/>
        </w:rPr>
        <w:t>apakš</w:t>
      </w:r>
      <w:r>
        <w:rPr>
          <w:lang w:val="lv-LV"/>
        </w:rPr>
        <w:t>punkts)</w:t>
      </w:r>
      <w:r w:rsidRPr="002B158C">
        <w:rPr>
          <w:lang w:val="lv-LV"/>
        </w:rPr>
        <w:t>;</w:t>
      </w:r>
    </w:p>
    <w:p w:rsidR="003B4C55" w:rsidRDefault="003B4C55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Finanšu piedāvājumu atbilstības pārbaude</w:t>
      </w:r>
      <w:r>
        <w:rPr>
          <w:lang w:val="lv-LV"/>
        </w:rPr>
        <w:t xml:space="preserve"> (Nolikuma</w:t>
      </w:r>
      <w:r w:rsidR="00461A26">
        <w:rPr>
          <w:lang w:val="lv-LV"/>
        </w:rPr>
        <w:t xml:space="preserve"> 2.pielikums</w:t>
      </w:r>
      <w:r>
        <w:rPr>
          <w:lang w:val="lv-LV"/>
        </w:rPr>
        <w:t>)</w:t>
      </w:r>
      <w:r w:rsidRPr="002B158C">
        <w:rPr>
          <w:lang w:val="lv-LV"/>
        </w:rPr>
        <w:t>;</w:t>
      </w:r>
    </w:p>
    <w:p w:rsidR="00461A26" w:rsidRDefault="00461A26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Saimnieciski visizdevīgākā piedāvājuma noteikšana (Nolikuma 17.7.1., 17.7.2.apakšpunkts);</w:t>
      </w:r>
    </w:p>
    <w:p w:rsidR="003B4C55" w:rsidRPr="002B158C" w:rsidRDefault="003B4C55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Pretendenta, kuram būtu piešķiramas iepirkuma līguma slēgšanas tiesības,</w:t>
      </w:r>
      <w:r w:rsidRPr="002B158C">
        <w:rPr>
          <w:lang w:val="lv-LV"/>
        </w:rPr>
        <w:t xml:space="preserve"> iesniegt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at</w:t>
      </w:r>
      <w:r>
        <w:rPr>
          <w:lang w:val="lv-LV"/>
        </w:rPr>
        <w:t xml:space="preserve">bilstības pārbaude attiecībā uz </w:t>
      </w:r>
      <w:r w:rsidRPr="002B158C">
        <w:rPr>
          <w:lang w:val="lv-LV"/>
        </w:rPr>
        <w:t>kvalifikācijas prasībām</w:t>
      </w:r>
      <w:r>
        <w:rPr>
          <w:lang w:val="lv-LV"/>
        </w:rPr>
        <w:t xml:space="preserve"> (Nolikuma </w:t>
      </w:r>
      <w:r w:rsidR="00461A26">
        <w:rPr>
          <w:lang w:val="lv-LV"/>
        </w:rPr>
        <w:t>3.pielikums</w:t>
      </w:r>
      <w:r>
        <w:rPr>
          <w:lang w:val="lv-LV"/>
        </w:rPr>
        <w:t>)</w:t>
      </w:r>
      <w:r w:rsidRPr="002B158C">
        <w:rPr>
          <w:lang w:val="lv-LV"/>
        </w:rPr>
        <w:t xml:space="preserve">;  </w:t>
      </w:r>
    </w:p>
    <w:p w:rsidR="003B4C55" w:rsidRPr="00264778" w:rsidRDefault="003B4C55" w:rsidP="003B4C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64778">
        <w:rPr>
          <w:lang w:val="lv-LV"/>
        </w:rPr>
        <w:t>Pirms lēmuma par līguma slēgšanu pieņemšanas iepirkuma komisija veic pārbaudi, vai attiecībā uz pretendentu, kuram būtu piešķiramas līguma slēgšanas tiesības</w:t>
      </w:r>
      <w:r>
        <w:rPr>
          <w:lang w:val="lv-LV"/>
        </w:rPr>
        <w:t>,</w:t>
      </w:r>
      <w:r w:rsidRPr="00264778">
        <w:rPr>
          <w:lang w:val="lv-LV"/>
        </w:rPr>
        <w:t xml:space="preserve"> nepastāv Publisko iepirkumu likuma 42.panta pirmās daļas 1., 2., 3., 4., 5., 6., 7., 8.punktā minētie izslēgšanas nosacījumi</w:t>
      </w:r>
      <w:r w:rsidR="00461A26">
        <w:rPr>
          <w:lang w:val="lv-LV"/>
        </w:rPr>
        <w:t xml:space="preserve"> </w:t>
      </w:r>
      <w:r>
        <w:rPr>
          <w:lang w:val="lv-LV"/>
        </w:rPr>
        <w:t xml:space="preserve">(Nolikuma </w:t>
      </w:r>
      <w:r w:rsidR="00461A26">
        <w:rPr>
          <w:lang w:val="lv-LV"/>
        </w:rPr>
        <w:t>19</w:t>
      </w:r>
      <w:r>
        <w:rPr>
          <w:lang w:val="lv-LV"/>
        </w:rPr>
        <w:t>.punkts).</w:t>
      </w:r>
    </w:p>
    <w:p w:rsidR="003B4C55" w:rsidRPr="0018077F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lastRenderedPageBreak/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  <w:r w:rsidR="00461A26">
        <w:rPr>
          <w:bCs/>
          <w:lang w:val="lv-LV"/>
        </w:rPr>
        <w:t>Nav.</w:t>
      </w:r>
    </w:p>
    <w:p w:rsidR="003B4C55" w:rsidRPr="004308E6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4308E6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839"/>
      </w:tblGrid>
      <w:tr w:rsidR="003B4C55" w:rsidRPr="004308E6" w:rsidTr="00341D3A">
        <w:tc>
          <w:tcPr>
            <w:tcW w:w="709" w:type="dxa"/>
            <w:shd w:val="clear" w:color="auto" w:fill="D9D9D9" w:themeFill="background1" w:themeFillShade="D9"/>
          </w:tcPr>
          <w:p w:rsidR="003B4C55" w:rsidRPr="004308E6" w:rsidRDefault="003B4C55" w:rsidP="00341D3A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Nr.</w:t>
            </w:r>
          </w:p>
          <w:p w:rsidR="003B4C55" w:rsidRPr="004308E6" w:rsidRDefault="003B4C55" w:rsidP="00341D3A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p.k.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B4C55" w:rsidRPr="004308E6" w:rsidRDefault="003B4C55" w:rsidP="00341D3A">
            <w:pPr>
              <w:ind w:right="-108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Pretendenta nosaukums</w:t>
            </w:r>
          </w:p>
          <w:p w:rsidR="003B4C55" w:rsidRPr="004308E6" w:rsidRDefault="003B4C55" w:rsidP="00341D3A">
            <w:pPr>
              <w:ind w:right="-108"/>
              <w:rPr>
                <w:lang w:val="lv-LV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:rsidR="003B4C55" w:rsidRPr="004308E6" w:rsidRDefault="003B4C55" w:rsidP="00341D3A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>
              <w:rPr>
                <w:bCs/>
                <w:lang w:val="lv-LV"/>
              </w:rPr>
              <w:t>Iepirkuma daļa un n</w:t>
            </w:r>
            <w:r w:rsidRPr="004308E6">
              <w:rPr>
                <w:bCs/>
                <w:lang w:val="lv-LV"/>
              </w:rPr>
              <w:t>oraidīšanas pamatojums</w:t>
            </w:r>
          </w:p>
        </w:tc>
      </w:tr>
      <w:tr w:rsidR="003B4C55" w:rsidRPr="00452C71" w:rsidTr="00341D3A">
        <w:tc>
          <w:tcPr>
            <w:tcW w:w="709" w:type="dxa"/>
          </w:tcPr>
          <w:p w:rsidR="003B4C55" w:rsidRPr="005D50D7" w:rsidRDefault="003B4C55" w:rsidP="00341D3A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835" w:type="dxa"/>
          </w:tcPr>
          <w:p w:rsidR="003B4C55" w:rsidRPr="004A395D" w:rsidRDefault="00461A26" w:rsidP="00341D3A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SIA “Pilna Servisa Līzings”</w:t>
            </w:r>
          </w:p>
        </w:tc>
        <w:tc>
          <w:tcPr>
            <w:tcW w:w="5839" w:type="dxa"/>
          </w:tcPr>
          <w:p w:rsidR="003B4C55" w:rsidRPr="00C21695" w:rsidRDefault="003B4C55" w:rsidP="00461A26">
            <w:pPr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 xml:space="preserve">nav saimnieciski </w:t>
            </w:r>
            <w:r w:rsidR="00461A26">
              <w:rPr>
                <w:lang w:val="lv-LV"/>
              </w:rPr>
              <w:t>visizdevīgākais piedāvājums (ieguvis 87,19 punktus no max.100)</w:t>
            </w:r>
          </w:p>
        </w:tc>
      </w:tr>
    </w:tbl>
    <w:p w:rsidR="003B4C55" w:rsidRPr="00E74D39" w:rsidRDefault="003B4C55" w:rsidP="003B4C55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saņemti</w:t>
      </w:r>
      <w:r w:rsidRPr="00E74D39">
        <w:rPr>
          <w:bCs/>
          <w:lang w:val="lv-LV"/>
        </w:rPr>
        <w:t xml:space="preserve"> </w:t>
      </w:r>
      <w:r w:rsidR="00461A26">
        <w:rPr>
          <w:bCs/>
          <w:lang w:val="lv-LV"/>
        </w:rPr>
        <w:t>2</w:t>
      </w:r>
      <w:r w:rsidRPr="00E74D39">
        <w:rPr>
          <w:bCs/>
          <w:lang w:val="lv-LV"/>
        </w:rPr>
        <w:t xml:space="preserve"> (</w:t>
      </w:r>
      <w:r w:rsidR="00461A26">
        <w:rPr>
          <w:bCs/>
          <w:lang w:val="lv-LV"/>
        </w:rPr>
        <w:t>divi</w:t>
      </w:r>
      <w:r w:rsidRPr="00E74D39">
        <w:rPr>
          <w:bCs/>
          <w:lang w:val="lv-LV"/>
        </w:rPr>
        <w:t xml:space="preserve">) piedāvājumi. </w:t>
      </w:r>
    </w:p>
    <w:p w:rsidR="003B4C55" w:rsidRPr="0032378D" w:rsidRDefault="003B4C55" w:rsidP="003B4C55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n</w:t>
      </w:r>
      <w:r w:rsidRPr="0032378D">
        <w:rPr>
          <w:bCs/>
          <w:lang w:val="lv-LV"/>
        </w:rPr>
        <w:t xml:space="preserve">av pārtraukta vai izbeigta iepirkuma procedūra. 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Piedāvājuma noraidīšanas pamatojums, ja iepirkuma komisija atzinusi piedāvājumu par nepamatoti lētu: </w:t>
      </w:r>
      <w:r w:rsidRPr="002B158C">
        <w:rPr>
          <w:lang w:val="lv-LV"/>
        </w:rPr>
        <w:t xml:space="preserve">nav atzīts. 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3B4C55" w:rsidRPr="002B158C" w:rsidRDefault="003B4C55" w:rsidP="003B4C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3B4C55" w:rsidRPr="002B158C" w:rsidRDefault="003B4C55" w:rsidP="003B4C55">
      <w:pPr>
        <w:pStyle w:val="ListParagraph"/>
        <w:rPr>
          <w:lang w:val="lv-LV"/>
        </w:rPr>
      </w:pPr>
    </w:p>
    <w:p w:rsidR="003B4C55" w:rsidRPr="002B158C" w:rsidRDefault="003B4C55" w:rsidP="003B4C55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3B4C55" w:rsidRPr="002B158C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3B4C55" w:rsidRPr="00647F26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461A26">
        <w:rPr>
          <w:color w:val="000000"/>
          <w:szCs w:val="20"/>
        </w:rPr>
        <w:t>28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3B4C55" w:rsidRPr="002B158C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461A26">
        <w:t>29</w:t>
      </w:r>
      <w:r>
        <w:rPr>
          <w:color w:val="000000" w:themeColor="text1"/>
        </w:rPr>
        <w:t>.03.2018.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 uz 2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3B4C55" w:rsidRPr="00AD519F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>201</w:t>
      </w:r>
      <w:r>
        <w:rPr>
          <w:color w:val="000000"/>
          <w:szCs w:val="22"/>
        </w:rPr>
        <w:t>8</w:t>
      </w:r>
      <w:r w:rsidRPr="00AF0E53">
        <w:rPr>
          <w:color w:val="000000"/>
          <w:szCs w:val="22"/>
        </w:rPr>
        <w:t xml:space="preserve">.gada </w:t>
      </w:r>
      <w:r w:rsidR="00461A26">
        <w:rPr>
          <w:color w:val="000000"/>
          <w:szCs w:val="22"/>
        </w:rPr>
        <w:t>23</w:t>
      </w:r>
      <w:r>
        <w:rPr>
          <w:color w:val="000000"/>
          <w:szCs w:val="22"/>
        </w:rPr>
        <w:t>.marta</w:t>
      </w:r>
      <w:r w:rsidRPr="00AF0E53">
        <w:rPr>
          <w:color w:val="000000"/>
          <w:szCs w:val="22"/>
        </w:rPr>
        <w:t xml:space="preserve"> pašvaldības iepirkumu komisijas sēdes protokols </w:t>
      </w:r>
      <w:r w:rsidR="00461A26">
        <w:rPr>
          <w:color w:val="000000"/>
          <w:szCs w:val="22"/>
        </w:rPr>
        <w:t>Nr.87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par nolikuma apstiprināšanu un iepirkuma procedūras uzsākšanu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>
        <w:rPr>
          <w:color w:val="000000"/>
          <w:szCs w:val="22"/>
        </w:rPr>
        <w:t>u</w:t>
      </w:r>
      <w:r w:rsidRPr="00AF0E53">
        <w:rPr>
          <w:color w:val="000000"/>
          <w:szCs w:val="22"/>
        </w:rPr>
        <w:t xml:space="preserve"> apliecinājumi);</w:t>
      </w:r>
    </w:p>
    <w:p w:rsidR="003B4C55" w:rsidRPr="00AF0E53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>.gada</w:t>
      </w:r>
      <w:r w:rsidR="00D03140">
        <w:t xml:space="preserve"> 19</w:t>
      </w:r>
      <w:r>
        <w:t>.aprīļa</w:t>
      </w:r>
      <w:r w:rsidRPr="00AF0E53">
        <w:t xml:space="preserve"> pašvaldības iepirkumu komisijas piedāvājumu atvēršanas sanāksmes protokols Nr.</w:t>
      </w:r>
      <w:r w:rsidR="00D03140">
        <w:t>105</w:t>
      </w:r>
      <w:r w:rsidRPr="00AF0E53">
        <w:t xml:space="preserve"> uz </w:t>
      </w:r>
      <w:r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apliecinājumi</w:t>
      </w:r>
      <w:r>
        <w:rPr>
          <w:color w:val="000000"/>
          <w:szCs w:val="22"/>
        </w:rPr>
        <w:t xml:space="preserve"> un</w:t>
      </w:r>
      <w:r w:rsidRPr="00AF0E53">
        <w:rPr>
          <w:color w:val="000000"/>
          <w:szCs w:val="22"/>
        </w:rPr>
        <w:t xml:space="preserve"> piedāvājumi)</w:t>
      </w:r>
      <w:r w:rsidRPr="00AF0E53">
        <w:t>;</w:t>
      </w:r>
    </w:p>
    <w:p w:rsidR="003B4C55" w:rsidRPr="00AF0E53" w:rsidRDefault="003B4C55" w:rsidP="003B4C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D03140">
        <w:t>26</w:t>
      </w:r>
      <w:r>
        <w:t>.aprīļa</w:t>
      </w:r>
      <w:r w:rsidRPr="00AF0E53">
        <w:t xml:space="preserve"> pašvaldības iepirkumu komisijas piedāvājumu </w:t>
      </w:r>
      <w:r>
        <w:t>vērtēšanas sēdes protokols Nr.</w:t>
      </w:r>
      <w:r w:rsidR="00D03140">
        <w:t>114</w:t>
      </w:r>
      <w:r w:rsidRPr="00AF0E53">
        <w:t xml:space="preserve"> uz </w:t>
      </w:r>
      <w:r w:rsidR="00D03140">
        <w:t>4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="00D03140">
        <w:t>.</w:t>
      </w:r>
    </w:p>
    <w:p w:rsidR="00461A26" w:rsidRPr="00461A26" w:rsidRDefault="00461A26" w:rsidP="00461A26">
      <w:pPr>
        <w:pStyle w:val="BodyText"/>
        <w:widowControl/>
        <w:ind w:left="720" w:right="-2"/>
        <w:rPr>
          <w:bCs/>
        </w:rPr>
      </w:pPr>
    </w:p>
    <w:p w:rsidR="003B4C55" w:rsidRPr="002B158C" w:rsidRDefault="003B4C55" w:rsidP="003B4C55">
      <w:pPr>
        <w:ind w:right="-2"/>
        <w:jc w:val="both"/>
        <w:rPr>
          <w:lang w:val="lv-LV"/>
        </w:rPr>
      </w:pPr>
    </w:p>
    <w:p w:rsidR="003B4C55" w:rsidRDefault="003B4C55" w:rsidP="003B4C55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="00D03140">
        <w:rPr>
          <w:lang w:val="lv-LV"/>
        </w:rPr>
        <w:tab/>
      </w:r>
      <w:r>
        <w:rPr>
          <w:lang w:val="lv-LV"/>
        </w:rPr>
        <w:t>L.Meldrāja</w:t>
      </w:r>
    </w:p>
    <w:p w:rsidR="003B4C55" w:rsidRPr="002B158C" w:rsidRDefault="003B4C55" w:rsidP="003B4C55">
      <w:pPr>
        <w:ind w:right="-2"/>
        <w:jc w:val="both"/>
        <w:rPr>
          <w:lang w:val="lv-LV"/>
        </w:rPr>
      </w:pPr>
    </w:p>
    <w:p w:rsidR="003B4C55" w:rsidRPr="008B2F76" w:rsidRDefault="003B4C55" w:rsidP="003B4C55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D03140">
        <w:rPr>
          <w:lang w:val="lv-LV"/>
        </w:rPr>
        <w:tab/>
      </w:r>
      <w:bookmarkStart w:id="0" w:name="_GoBack"/>
      <w:bookmarkEnd w:id="0"/>
      <w:proofErr w:type="spellStart"/>
      <w:r w:rsidRPr="002B158C">
        <w:rPr>
          <w:lang w:val="lv-LV"/>
        </w:rPr>
        <w:t>M.Stankevica</w:t>
      </w:r>
      <w:proofErr w:type="spellEnd"/>
    </w:p>
    <w:p w:rsidR="003B4C55" w:rsidRPr="008B2F76" w:rsidRDefault="003B4C55" w:rsidP="003B4C55">
      <w:pPr>
        <w:ind w:right="-2"/>
        <w:jc w:val="both"/>
        <w:rPr>
          <w:lang w:val="lv-LV"/>
        </w:rPr>
      </w:pPr>
    </w:p>
    <w:p w:rsidR="003B4C55" w:rsidRPr="009C3AD7" w:rsidRDefault="003B4C55" w:rsidP="003B4C55">
      <w:pPr>
        <w:rPr>
          <w:lang w:val="lv-LV"/>
        </w:rPr>
      </w:pPr>
    </w:p>
    <w:p w:rsidR="003B4C55" w:rsidRPr="004225BF" w:rsidRDefault="003B4C55" w:rsidP="003B4C55">
      <w:pPr>
        <w:rPr>
          <w:lang w:val="lv-LV"/>
        </w:rPr>
      </w:pPr>
    </w:p>
    <w:p w:rsidR="003B4C55" w:rsidRPr="00C87A1C" w:rsidRDefault="003B4C55" w:rsidP="003B4C55">
      <w:pPr>
        <w:rPr>
          <w:lang w:val="lv-LV"/>
        </w:rPr>
      </w:pPr>
    </w:p>
    <w:p w:rsidR="003B4C55" w:rsidRPr="00A82755" w:rsidRDefault="003B4C55" w:rsidP="003B4C55">
      <w:pPr>
        <w:rPr>
          <w:lang w:val="lv-LV"/>
        </w:rPr>
      </w:pPr>
    </w:p>
    <w:p w:rsidR="003441ED" w:rsidRPr="003B4C55" w:rsidRDefault="003441ED">
      <w:pPr>
        <w:rPr>
          <w:lang w:val="lv-LV"/>
        </w:rPr>
      </w:pPr>
    </w:p>
    <w:sectPr w:rsidR="003441ED" w:rsidRPr="003B4C55" w:rsidSect="00452C71">
      <w:footerReference w:type="default" r:id="rId9"/>
      <w:pgSz w:w="11906" w:h="16838"/>
      <w:pgMar w:top="1134" w:right="849" w:bottom="127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02" w:rsidRDefault="00281102">
      <w:r>
        <w:separator/>
      </w:r>
    </w:p>
  </w:endnote>
  <w:endnote w:type="continuationSeparator" w:id="0">
    <w:p w:rsidR="00281102" w:rsidRDefault="0028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E776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1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281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02" w:rsidRDefault="00281102">
      <w:r>
        <w:separator/>
      </w:r>
    </w:p>
  </w:footnote>
  <w:footnote w:type="continuationSeparator" w:id="0">
    <w:p w:rsidR="00281102" w:rsidRDefault="0028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F0BF0"/>
    <w:multiLevelType w:val="hybridMultilevel"/>
    <w:tmpl w:val="996E9E3E"/>
    <w:lvl w:ilvl="0" w:tplc="611CC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55"/>
    <w:rsid w:val="000604EE"/>
    <w:rsid w:val="00281102"/>
    <w:rsid w:val="003441ED"/>
    <w:rsid w:val="003B4C55"/>
    <w:rsid w:val="00452C71"/>
    <w:rsid w:val="00461A26"/>
    <w:rsid w:val="005108AC"/>
    <w:rsid w:val="0052551B"/>
    <w:rsid w:val="008D28A6"/>
    <w:rsid w:val="00B340BD"/>
    <w:rsid w:val="00D03140"/>
    <w:rsid w:val="00E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59928-D445-4EDB-AD1B-2F001F67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5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4C55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3B4C55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3B4C55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C55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3B4C55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3B4C55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3B4C55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3B4C55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3B4C55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3B4C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55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B4C55"/>
    <w:pPr>
      <w:ind w:left="720"/>
      <w:contextualSpacing/>
    </w:pPr>
  </w:style>
  <w:style w:type="table" w:styleId="TableGrid">
    <w:name w:val="Table Grid"/>
    <w:basedOn w:val="TableNormal"/>
    <w:uiPriority w:val="39"/>
    <w:rsid w:val="003B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dcterms:created xsi:type="dcterms:W3CDTF">2018-04-27T11:18:00Z</dcterms:created>
  <dcterms:modified xsi:type="dcterms:W3CDTF">2018-04-28T13:40:00Z</dcterms:modified>
</cp:coreProperties>
</file>