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7E6" w:rsidRPr="002B158C" w:rsidRDefault="00C147E6" w:rsidP="00C147E6">
      <w:pPr>
        <w:tabs>
          <w:tab w:val="left" w:pos="360"/>
        </w:tabs>
        <w:jc w:val="center"/>
        <w:outlineLvl w:val="6"/>
        <w:rPr>
          <w:rFonts w:eastAsia="Lucida Sans Unicode" w:cs="Tahoma"/>
          <w:sz w:val="28"/>
          <w:szCs w:val="20"/>
          <w:lang w:val="lv-LV"/>
        </w:rPr>
      </w:pPr>
      <w:r w:rsidRPr="002B158C">
        <w:rPr>
          <w:noProof/>
          <w:sz w:val="20"/>
          <w:szCs w:val="20"/>
          <w:lang w:val="lv-LV" w:eastAsia="lv-LV"/>
        </w:rPr>
        <w:drawing>
          <wp:inline distT="0" distB="0" distL="0" distR="0" wp14:anchorId="1E349FED" wp14:editId="63E810AD">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C147E6" w:rsidRPr="003975E3" w:rsidRDefault="00C147E6" w:rsidP="00C147E6">
      <w:pPr>
        <w:keepNext/>
        <w:widowControl w:val="0"/>
        <w:tabs>
          <w:tab w:val="left" w:pos="360"/>
        </w:tabs>
        <w:suppressAutoHyphens/>
        <w:jc w:val="center"/>
        <w:outlineLvl w:val="6"/>
        <w:rPr>
          <w:rFonts w:eastAsia="Lucida Sans Unicode" w:cs="Tahoma"/>
          <w:lang w:val="lv-LV"/>
        </w:rPr>
      </w:pPr>
      <w:r w:rsidRPr="003975E3">
        <w:rPr>
          <w:rFonts w:eastAsia="Lucida Sans Unicode" w:cs="Tahoma"/>
          <w:lang w:val="lv-LV"/>
        </w:rPr>
        <w:t>JĒKABPILS PILSĒTAS PAŠVALDĪBA</w:t>
      </w:r>
    </w:p>
    <w:p w:rsidR="00C147E6" w:rsidRPr="002B158C" w:rsidRDefault="00C147E6" w:rsidP="00C147E6">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IEPIRKUMA KOMISIJA</w:t>
      </w:r>
    </w:p>
    <w:p w:rsidR="00C147E6" w:rsidRPr="002B158C" w:rsidRDefault="00C147E6" w:rsidP="00C147E6">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Reģistrācijas Nr.90000024205</w:t>
      </w:r>
    </w:p>
    <w:p w:rsidR="00C147E6" w:rsidRPr="002B158C" w:rsidRDefault="00C147E6" w:rsidP="00C147E6">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Brīvības iela 120, Jēkabpils, LV – 5201</w:t>
      </w:r>
    </w:p>
    <w:p w:rsidR="00C147E6" w:rsidRPr="002B158C" w:rsidRDefault="00C147E6" w:rsidP="00C147E6">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Tālrunis 65236777, fakss 65207304,</w:t>
      </w:r>
      <w:r w:rsidRPr="002B158C">
        <w:rPr>
          <w:rFonts w:eastAsia="Lucida Sans Unicode"/>
          <w:bCs/>
          <w:color w:val="000000"/>
          <w:sz w:val="20"/>
          <w:szCs w:val="20"/>
          <w:lang w:val="lv-LV" w:eastAsia="ar-SA"/>
        </w:rPr>
        <w:t xml:space="preserve"> </w:t>
      </w:r>
      <w:r w:rsidRPr="002B158C">
        <w:rPr>
          <w:rFonts w:eastAsia="Lucida Sans Unicode" w:cs="Tahoma"/>
          <w:bCs/>
          <w:color w:val="000000"/>
          <w:sz w:val="20"/>
          <w:szCs w:val="20"/>
          <w:lang w:val="lv-LV" w:eastAsia="ar-SA"/>
        </w:rPr>
        <w:t xml:space="preserve">elektroniskais pasts </w:t>
      </w:r>
      <w:r w:rsidRPr="002B158C">
        <w:rPr>
          <w:rFonts w:eastAsia="Lucida Sans Unicode" w:cs="Tahoma"/>
          <w:color w:val="000000"/>
          <w:sz w:val="20"/>
          <w:szCs w:val="20"/>
          <w:lang w:val="lv-LV" w:eastAsia="ar-SA"/>
        </w:rPr>
        <w:t>vpa@jekabpils.lv</w:t>
      </w:r>
    </w:p>
    <w:p w:rsidR="00C147E6" w:rsidRPr="002B158C" w:rsidRDefault="00C147E6" w:rsidP="00C147E6">
      <w:pPr>
        <w:widowControl w:val="0"/>
        <w:suppressAutoHyphens/>
        <w:jc w:val="center"/>
        <w:rPr>
          <w:rFonts w:eastAsia="Lucida Sans Unicode"/>
          <w:szCs w:val="20"/>
          <w:lang w:val="lv-LV"/>
        </w:rPr>
      </w:pPr>
      <w:r w:rsidRPr="002B158C">
        <w:rPr>
          <w:rFonts w:eastAsia="Lucida Sans Unicode"/>
          <w:szCs w:val="20"/>
          <w:lang w:val="lv-LV"/>
        </w:rPr>
        <w:t>Jēkabpilī</w:t>
      </w:r>
    </w:p>
    <w:p w:rsidR="00C147E6" w:rsidRPr="002B158C" w:rsidRDefault="00C147E6" w:rsidP="00C147E6">
      <w:pPr>
        <w:pStyle w:val="Heading1"/>
        <w:tabs>
          <w:tab w:val="left" w:pos="0"/>
        </w:tabs>
        <w:ind w:right="180"/>
        <w:jc w:val="center"/>
        <w:rPr>
          <w:b w:val="0"/>
          <w:iCs/>
        </w:rPr>
      </w:pPr>
    </w:p>
    <w:p w:rsidR="00C147E6" w:rsidRPr="002B158C" w:rsidRDefault="00C147E6" w:rsidP="00C147E6">
      <w:pPr>
        <w:pStyle w:val="Heading1"/>
        <w:jc w:val="center"/>
        <w:rPr>
          <w:b w:val="0"/>
          <w:iCs/>
          <w:sz w:val="32"/>
          <w:szCs w:val="32"/>
        </w:rPr>
      </w:pPr>
      <w:r w:rsidRPr="002B158C">
        <w:rPr>
          <w:b w:val="0"/>
          <w:iCs/>
          <w:sz w:val="32"/>
          <w:szCs w:val="32"/>
        </w:rPr>
        <w:t>IEPIRKUMA PROCEDŪRAS</w:t>
      </w:r>
    </w:p>
    <w:p w:rsidR="00C147E6" w:rsidRPr="003975E3" w:rsidRDefault="00C147E6" w:rsidP="00C147E6">
      <w:pPr>
        <w:rPr>
          <w:lang w:val="lv-LV"/>
        </w:rPr>
      </w:pPr>
    </w:p>
    <w:p w:rsidR="00C147E6" w:rsidRDefault="00C147E6" w:rsidP="00C147E6">
      <w:pPr>
        <w:pStyle w:val="Heading1"/>
        <w:jc w:val="center"/>
        <w:rPr>
          <w:color w:val="000000"/>
        </w:rPr>
      </w:pPr>
      <w:r w:rsidRPr="002B158C">
        <w:rPr>
          <w:i/>
        </w:rPr>
        <w:t>“</w:t>
      </w:r>
      <w:r>
        <w:rPr>
          <w:color w:val="000000"/>
        </w:rPr>
        <w:t xml:space="preserve">Baseina celiņu noma </w:t>
      </w:r>
      <w:r w:rsidRPr="003975E3">
        <w:rPr>
          <w:color w:val="000000"/>
        </w:rPr>
        <w:t xml:space="preserve"> ESF projekta “Veselības veicināšanas un slimību profilakses pasākumi Jēkabpilī” (Identifikācijas Nr. 9.2.4.2/16/I/049) ietvaros</w:t>
      </w:r>
      <w:r>
        <w:rPr>
          <w:color w:val="000000"/>
        </w:rPr>
        <w:t xml:space="preserve"> un</w:t>
      </w:r>
    </w:p>
    <w:p w:rsidR="00C147E6" w:rsidRPr="002B158C" w:rsidRDefault="00C147E6" w:rsidP="00C147E6">
      <w:pPr>
        <w:pStyle w:val="Heading1"/>
        <w:jc w:val="center"/>
        <w:rPr>
          <w:i/>
          <w:szCs w:val="20"/>
        </w:rPr>
      </w:pPr>
      <w:r>
        <w:rPr>
          <w:color w:val="000000"/>
        </w:rPr>
        <w:t>Peldbaseina izmantošana pašvaldības iestāžu vajadzībām</w:t>
      </w:r>
      <w:r w:rsidRPr="00004CA3">
        <w:rPr>
          <w:i/>
        </w:rPr>
        <w:t>”</w:t>
      </w:r>
    </w:p>
    <w:p w:rsidR="00C147E6" w:rsidRPr="002B158C" w:rsidRDefault="00C147E6" w:rsidP="00C147E6">
      <w:pPr>
        <w:pStyle w:val="Heading1"/>
        <w:jc w:val="center"/>
        <w:rPr>
          <w:i/>
          <w:szCs w:val="20"/>
        </w:rPr>
      </w:pPr>
      <w:r w:rsidRPr="002B158C">
        <w:rPr>
          <w:i/>
          <w:szCs w:val="20"/>
        </w:rPr>
        <w:t xml:space="preserve"> </w:t>
      </w:r>
      <w:r>
        <w:rPr>
          <w:i/>
          <w:szCs w:val="20"/>
        </w:rPr>
        <w:t>Identifikācijas Nr. JPP 2017/</w:t>
      </w:r>
      <w:r>
        <w:rPr>
          <w:i/>
          <w:szCs w:val="20"/>
        </w:rPr>
        <w:t>47</w:t>
      </w:r>
      <w:r>
        <w:rPr>
          <w:i/>
          <w:szCs w:val="20"/>
        </w:rPr>
        <w:t>/ESF</w:t>
      </w:r>
    </w:p>
    <w:p w:rsidR="00C147E6" w:rsidRPr="002B158C" w:rsidRDefault="00C147E6" w:rsidP="00C147E6">
      <w:pPr>
        <w:pStyle w:val="Heading1"/>
        <w:jc w:val="center"/>
      </w:pPr>
      <w:r w:rsidRPr="002B158C">
        <w:t xml:space="preserve"> </w:t>
      </w:r>
    </w:p>
    <w:p w:rsidR="00C147E6" w:rsidRPr="002B158C" w:rsidRDefault="00C147E6" w:rsidP="00C147E6">
      <w:pPr>
        <w:pStyle w:val="Heading4"/>
        <w:rPr>
          <w:b w:val="0"/>
          <w:bCs/>
          <w:iCs/>
          <w:sz w:val="32"/>
          <w:szCs w:val="32"/>
        </w:rPr>
      </w:pPr>
      <w:r w:rsidRPr="002B158C">
        <w:rPr>
          <w:b w:val="0"/>
          <w:bCs/>
          <w:iCs/>
          <w:sz w:val="32"/>
          <w:szCs w:val="32"/>
        </w:rPr>
        <w:t>Z I Ņ O J U M S</w:t>
      </w:r>
    </w:p>
    <w:p w:rsidR="00C147E6" w:rsidRDefault="00C147E6" w:rsidP="00C147E6">
      <w:pPr>
        <w:pStyle w:val="Heading2"/>
        <w:ind w:right="140"/>
        <w:jc w:val="both"/>
        <w:rPr>
          <w:b w:val="0"/>
        </w:rPr>
      </w:pPr>
      <w:r w:rsidRPr="002B158C">
        <w:rPr>
          <w:b w:val="0"/>
        </w:rPr>
        <w:t>201</w:t>
      </w:r>
      <w:r>
        <w:rPr>
          <w:b w:val="0"/>
        </w:rPr>
        <w:t xml:space="preserve">7.gada </w:t>
      </w:r>
      <w:r>
        <w:rPr>
          <w:b w:val="0"/>
        </w:rPr>
        <w:t>2</w:t>
      </w:r>
      <w:r>
        <w:rPr>
          <w:b w:val="0"/>
        </w:rPr>
        <w:t>9.</w:t>
      </w:r>
      <w:r>
        <w:rPr>
          <w:b w:val="0"/>
        </w:rPr>
        <w:t>septembrī</w:t>
      </w:r>
    </w:p>
    <w:p w:rsidR="00C147E6" w:rsidRPr="002B158C" w:rsidRDefault="00C147E6" w:rsidP="00C147E6">
      <w:pPr>
        <w:pStyle w:val="Heading2"/>
        <w:ind w:right="140"/>
        <w:jc w:val="both"/>
        <w:rPr>
          <w:b w:val="0"/>
          <w:iCs/>
        </w:rPr>
      </w:pPr>
      <w:r w:rsidRPr="002B158C">
        <w:rPr>
          <w:b w:val="0"/>
        </w:rPr>
        <w:t xml:space="preserve">                                                                                                     </w:t>
      </w:r>
      <w:r w:rsidRPr="002B158C">
        <w:rPr>
          <w:b w:val="0"/>
        </w:rPr>
        <w:tab/>
      </w:r>
      <w:r w:rsidRPr="002B158C">
        <w:rPr>
          <w:b w:val="0"/>
        </w:rPr>
        <w:tab/>
        <w:t xml:space="preserve">      </w:t>
      </w:r>
    </w:p>
    <w:p w:rsidR="00C147E6" w:rsidRPr="002B158C" w:rsidRDefault="00C147E6" w:rsidP="00C147E6">
      <w:pPr>
        <w:pStyle w:val="ListParagraph"/>
        <w:numPr>
          <w:ilvl w:val="0"/>
          <w:numId w:val="1"/>
        </w:numPr>
        <w:ind w:right="-2"/>
        <w:jc w:val="both"/>
        <w:rPr>
          <w:lang w:val="lv-LV"/>
        </w:rPr>
      </w:pPr>
      <w:r w:rsidRPr="002B158C">
        <w:rPr>
          <w:b/>
          <w:lang w:val="lv-LV"/>
        </w:rPr>
        <w:t>Pasūtītāja nosaukums un adrese, reģistrācijas numurs</w:t>
      </w:r>
      <w:r w:rsidRPr="002B158C">
        <w:rPr>
          <w:lang w:val="lv-LV"/>
        </w:rPr>
        <w:t xml:space="preserve"> – Jēkabpils pilsētas pašvaldība, reģistrācijas Nr. 90000024205, Brīvības iela 120, Jēkabpils, LV-5201. </w:t>
      </w:r>
    </w:p>
    <w:p w:rsidR="00C147E6" w:rsidRPr="002B158C" w:rsidRDefault="00C147E6" w:rsidP="00C147E6">
      <w:pPr>
        <w:pStyle w:val="ListParagraph"/>
        <w:ind w:right="-2"/>
        <w:jc w:val="both"/>
        <w:rPr>
          <w:lang w:val="lv-LV"/>
        </w:rPr>
      </w:pPr>
    </w:p>
    <w:p w:rsidR="00C147E6" w:rsidRPr="002B158C" w:rsidRDefault="00C147E6" w:rsidP="00C147E6">
      <w:pPr>
        <w:pStyle w:val="ListParagraph"/>
        <w:numPr>
          <w:ilvl w:val="0"/>
          <w:numId w:val="1"/>
        </w:numPr>
        <w:ind w:right="-2"/>
        <w:jc w:val="both"/>
        <w:rPr>
          <w:lang w:val="lv-LV"/>
        </w:rPr>
      </w:pPr>
      <w:r w:rsidRPr="002B158C">
        <w:rPr>
          <w:b/>
          <w:bCs/>
          <w:lang w:val="lv-LV"/>
        </w:rPr>
        <w:t xml:space="preserve">Iepirkuma procedūras veids, iepirkuma priekšmets, iepirkuma identifikācijas numurs </w:t>
      </w:r>
      <w:r w:rsidRPr="002B158C">
        <w:rPr>
          <w:lang w:val="lv-LV"/>
        </w:rPr>
        <w:t xml:space="preserve">– </w:t>
      </w:r>
      <w:r w:rsidRPr="003975E3">
        <w:rPr>
          <w:bCs/>
          <w:iCs/>
          <w:lang w:val="lv-LV"/>
        </w:rPr>
        <w:t>Atbilstoši Publisko iepirkumu likuma 10.panta pirmās daļas regulējumam</w:t>
      </w:r>
      <w:r w:rsidRPr="002B158C">
        <w:rPr>
          <w:lang w:val="lv-LV"/>
        </w:rPr>
        <w:t xml:space="preserve"> “</w:t>
      </w:r>
      <w:r>
        <w:rPr>
          <w:lang w:val="lv-LV"/>
        </w:rPr>
        <w:t>Baseina celiņu noma</w:t>
      </w:r>
      <w:r>
        <w:rPr>
          <w:lang w:val="lv-LV"/>
        </w:rPr>
        <w:t xml:space="preserve"> ESF projekta “Veselības veicināšanas un slimību profilakses pasākumi Jēkabpilī” (Identifikācija</w:t>
      </w:r>
      <w:r>
        <w:rPr>
          <w:lang w:val="lv-LV"/>
        </w:rPr>
        <w:t>s nr. 9.2.3.2/16/I/049) ietvaros  un peldbaseina izmantošana pašvaldības iestāžu vajadzībām</w:t>
      </w:r>
      <w:r w:rsidRPr="002B158C">
        <w:rPr>
          <w:szCs w:val="20"/>
          <w:lang w:val="lv-LV"/>
        </w:rPr>
        <w:t>, identifikācijas Nr.</w:t>
      </w:r>
      <w:r>
        <w:rPr>
          <w:szCs w:val="20"/>
          <w:lang w:val="lv-LV"/>
        </w:rPr>
        <w:t xml:space="preserve"> JPP 2017/</w:t>
      </w:r>
      <w:r>
        <w:rPr>
          <w:szCs w:val="20"/>
          <w:lang w:val="lv-LV"/>
        </w:rPr>
        <w:t>47</w:t>
      </w:r>
      <w:r>
        <w:rPr>
          <w:szCs w:val="20"/>
          <w:lang w:val="lv-LV"/>
        </w:rPr>
        <w:t>/ESF</w:t>
      </w:r>
      <w:r w:rsidRPr="002B158C">
        <w:rPr>
          <w:szCs w:val="20"/>
          <w:lang w:val="lv-LV"/>
        </w:rPr>
        <w:t>.</w:t>
      </w:r>
    </w:p>
    <w:p w:rsidR="00C147E6" w:rsidRPr="002B158C" w:rsidRDefault="00C147E6" w:rsidP="00C147E6">
      <w:pPr>
        <w:pStyle w:val="ListParagraph"/>
        <w:numPr>
          <w:ilvl w:val="1"/>
          <w:numId w:val="1"/>
        </w:numPr>
        <w:ind w:right="-2"/>
        <w:jc w:val="both"/>
        <w:rPr>
          <w:lang w:val="lv-LV"/>
        </w:rPr>
      </w:pPr>
      <w:r>
        <w:rPr>
          <w:bCs/>
          <w:lang w:val="lv-LV"/>
        </w:rPr>
        <w:t xml:space="preserve">Publiskais iepirkums sadalīts </w:t>
      </w:r>
      <w:r>
        <w:rPr>
          <w:bCs/>
          <w:lang w:val="lv-LV"/>
        </w:rPr>
        <w:t>2</w:t>
      </w:r>
      <w:r>
        <w:rPr>
          <w:bCs/>
          <w:lang w:val="lv-LV"/>
        </w:rPr>
        <w:t xml:space="preserve"> (</w:t>
      </w:r>
      <w:r>
        <w:rPr>
          <w:bCs/>
          <w:lang w:val="lv-LV"/>
        </w:rPr>
        <w:t>divā</w:t>
      </w:r>
      <w:r>
        <w:rPr>
          <w:bCs/>
          <w:lang w:val="lv-LV"/>
        </w:rPr>
        <w:t>s</w:t>
      </w:r>
      <w:r w:rsidRPr="002B158C">
        <w:rPr>
          <w:bCs/>
          <w:lang w:val="lv-LV"/>
        </w:rPr>
        <w:t>) daļās:</w:t>
      </w:r>
    </w:p>
    <w:p w:rsidR="00C147E6" w:rsidRPr="002B158C" w:rsidRDefault="00C147E6" w:rsidP="00C147E6">
      <w:pPr>
        <w:pStyle w:val="ListParagraph"/>
        <w:numPr>
          <w:ilvl w:val="2"/>
          <w:numId w:val="1"/>
        </w:numPr>
        <w:ind w:right="-2"/>
        <w:jc w:val="both"/>
        <w:rPr>
          <w:lang w:val="lv-LV"/>
        </w:rPr>
      </w:pPr>
      <w:r w:rsidRPr="002B158C">
        <w:rPr>
          <w:bCs/>
          <w:lang w:val="lv-LV"/>
        </w:rPr>
        <w:t>1</w:t>
      </w:r>
      <w:r>
        <w:rPr>
          <w:bCs/>
          <w:lang w:val="lv-LV"/>
        </w:rPr>
        <w:t xml:space="preserve">.daļa </w:t>
      </w:r>
      <w:r w:rsidRPr="00B67BEE">
        <w:rPr>
          <w:i/>
          <w:color w:val="000000"/>
          <w:lang w:val="lv-LV"/>
        </w:rPr>
        <w:t>“</w:t>
      </w:r>
      <w:r>
        <w:rPr>
          <w:i/>
          <w:color w:val="000000"/>
          <w:lang w:val="lv-LV"/>
        </w:rPr>
        <w:t xml:space="preserve">Baseina celiņu noma peldēšanas nodarbību organizēšanas nodrošināšanai 2.-3.klašu audzēkņiem Eiropas Sociālā fonda </w:t>
      </w:r>
      <w:proofErr w:type="spellStart"/>
      <w:r>
        <w:rPr>
          <w:i/>
          <w:color w:val="000000"/>
          <w:lang w:val="lv-LV"/>
        </w:rPr>
        <w:t>projekta</w:t>
      </w:r>
      <w:r w:rsidRPr="00B67BEE">
        <w:rPr>
          <w:i/>
          <w:lang w:val="lv-LV"/>
        </w:rPr>
        <w:t>”</w:t>
      </w:r>
      <w:r w:rsidRPr="00C147E6">
        <w:rPr>
          <w:i/>
          <w:lang w:val="lv-LV"/>
        </w:rPr>
        <w:t>Veselības</w:t>
      </w:r>
      <w:proofErr w:type="spellEnd"/>
      <w:r w:rsidRPr="00C147E6">
        <w:rPr>
          <w:i/>
          <w:lang w:val="lv-LV"/>
        </w:rPr>
        <w:t xml:space="preserve"> veicināšanas un slimību profilakses pasākumi Jēkabpilī” (Identifikācijas nr. 9.2.3.2/16/I/049) ietvaros</w:t>
      </w:r>
      <w:r>
        <w:rPr>
          <w:i/>
          <w:lang w:val="lv-LV"/>
        </w:rPr>
        <w:t>”</w:t>
      </w:r>
      <w:r w:rsidRPr="00B67BEE">
        <w:rPr>
          <w:i/>
          <w:lang w:val="lv-LV"/>
        </w:rPr>
        <w:t>;</w:t>
      </w:r>
    </w:p>
    <w:p w:rsidR="00C147E6" w:rsidRDefault="00C147E6" w:rsidP="00C147E6">
      <w:pPr>
        <w:pStyle w:val="ListParagraph"/>
        <w:numPr>
          <w:ilvl w:val="2"/>
          <w:numId w:val="1"/>
        </w:numPr>
        <w:ind w:right="-2"/>
        <w:jc w:val="both"/>
        <w:rPr>
          <w:i/>
          <w:lang w:val="lv-LV"/>
        </w:rPr>
      </w:pPr>
      <w:r w:rsidRPr="002B158C">
        <w:rPr>
          <w:lang w:val="lv-LV"/>
        </w:rPr>
        <w:t>2</w:t>
      </w:r>
      <w:r>
        <w:rPr>
          <w:lang w:val="lv-LV"/>
        </w:rPr>
        <w:t xml:space="preserve">.daļa </w:t>
      </w:r>
      <w:r w:rsidRPr="00C147E6">
        <w:rPr>
          <w:lang w:val="lv-LV"/>
        </w:rPr>
        <w:t>“</w:t>
      </w:r>
      <w:r w:rsidRPr="00C147E6">
        <w:rPr>
          <w:color w:val="000000"/>
          <w:lang w:val="lv-LV"/>
        </w:rPr>
        <w:t>Peldbaseina izmantošana pašvaldības iestāžu vajadzībām</w:t>
      </w:r>
      <w:r>
        <w:rPr>
          <w:i/>
          <w:lang w:val="lv-LV"/>
        </w:rPr>
        <w:t>”</w:t>
      </w:r>
    </w:p>
    <w:p w:rsidR="00C147E6" w:rsidRPr="002B158C" w:rsidRDefault="00C147E6" w:rsidP="00C147E6">
      <w:pPr>
        <w:pStyle w:val="ListParagraph"/>
        <w:numPr>
          <w:ilvl w:val="1"/>
          <w:numId w:val="1"/>
        </w:numPr>
        <w:ind w:right="-2"/>
        <w:jc w:val="both"/>
        <w:rPr>
          <w:lang w:val="lv-LV"/>
        </w:rPr>
      </w:pPr>
      <w:r w:rsidRPr="002B158C">
        <w:rPr>
          <w:lang w:val="lv-LV"/>
        </w:rPr>
        <w:t>Piedāvājumu var iesniegt par vienu vai vairākām daļām.</w:t>
      </w:r>
    </w:p>
    <w:p w:rsidR="00C147E6" w:rsidRPr="002B158C" w:rsidRDefault="00C147E6" w:rsidP="00C147E6">
      <w:pPr>
        <w:pStyle w:val="ListParagraph"/>
        <w:rPr>
          <w:lang w:val="lv-LV"/>
        </w:rPr>
      </w:pPr>
    </w:p>
    <w:p w:rsidR="00C147E6" w:rsidRPr="002B158C" w:rsidRDefault="00C147E6" w:rsidP="00C147E6">
      <w:pPr>
        <w:pStyle w:val="ListParagraph"/>
        <w:numPr>
          <w:ilvl w:val="0"/>
          <w:numId w:val="1"/>
        </w:numPr>
        <w:ind w:right="-2"/>
        <w:jc w:val="both"/>
        <w:rPr>
          <w:lang w:val="lv-LV"/>
        </w:rPr>
      </w:pPr>
      <w:r w:rsidRPr="002B158C">
        <w:rPr>
          <w:b/>
          <w:lang w:val="lv-LV"/>
        </w:rPr>
        <w:t>Datums, kad paziņojums par līgumu publicēts Iepirkumu uzraudzības biroja tīmekļvietnē (</w:t>
      </w:r>
      <w:hyperlink r:id="rId6" w:history="1">
        <w:r w:rsidRPr="002B158C">
          <w:rPr>
            <w:rStyle w:val="Hyperlink"/>
            <w:lang w:val="lv-LV"/>
          </w:rPr>
          <w:t>www.iub.gov.lv</w:t>
        </w:r>
      </w:hyperlink>
      <w:r w:rsidRPr="002B158C">
        <w:rPr>
          <w:lang w:val="lv-LV"/>
        </w:rPr>
        <w:t xml:space="preserve">) </w:t>
      </w:r>
      <w:r w:rsidRPr="002B158C">
        <w:rPr>
          <w:bCs/>
          <w:lang w:val="lv-LV"/>
        </w:rPr>
        <w:t xml:space="preserve">– </w:t>
      </w:r>
      <w:r>
        <w:rPr>
          <w:bCs/>
          <w:lang w:val="lv-LV"/>
        </w:rPr>
        <w:t>19.09</w:t>
      </w:r>
      <w:r>
        <w:rPr>
          <w:bCs/>
          <w:lang w:val="lv-LV"/>
        </w:rPr>
        <w:t>.2017</w:t>
      </w:r>
      <w:r w:rsidRPr="002B158C">
        <w:rPr>
          <w:bCs/>
          <w:lang w:val="lv-LV"/>
        </w:rPr>
        <w:t>.</w:t>
      </w:r>
    </w:p>
    <w:p w:rsidR="00C147E6" w:rsidRPr="002B158C" w:rsidRDefault="00C147E6" w:rsidP="00C147E6">
      <w:pPr>
        <w:pStyle w:val="ListParagraph"/>
        <w:ind w:right="-2"/>
        <w:jc w:val="both"/>
        <w:rPr>
          <w:lang w:val="lv-LV"/>
        </w:rPr>
      </w:pPr>
    </w:p>
    <w:p w:rsidR="00C147E6" w:rsidRPr="002B158C" w:rsidRDefault="00C147E6" w:rsidP="00C147E6">
      <w:pPr>
        <w:pStyle w:val="ListParagraph"/>
        <w:numPr>
          <w:ilvl w:val="0"/>
          <w:numId w:val="1"/>
        </w:numPr>
        <w:ind w:right="-2"/>
        <w:jc w:val="both"/>
        <w:rPr>
          <w:b/>
          <w:lang w:val="lv-LV"/>
        </w:rPr>
      </w:pPr>
      <w:r w:rsidRPr="002B158C">
        <w:rPr>
          <w:b/>
          <w:lang w:val="lv-LV"/>
        </w:rPr>
        <w:t xml:space="preserve">Iepirkuma komisijas sastāvs un tās izveidošanas pamatojums: </w:t>
      </w:r>
      <w:r w:rsidRPr="0025276E">
        <w:rPr>
          <w:bCs/>
          <w:color w:val="000000"/>
          <w:lang w:val="lv-LV"/>
        </w:rPr>
        <w:t>pašvaldības iepirkumu komisija izveidota, pamatojoties uz 201</w:t>
      </w:r>
      <w:r>
        <w:rPr>
          <w:bCs/>
          <w:color w:val="000000"/>
          <w:lang w:val="lv-LV"/>
        </w:rPr>
        <w:t>7</w:t>
      </w:r>
      <w:r w:rsidRPr="0025276E">
        <w:rPr>
          <w:bCs/>
          <w:color w:val="000000"/>
          <w:lang w:val="lv-LV"/>
        </w:rPr>
        <w:t xml:space="preserve">.gada </w:t>
      </w:r>
      <w:r>
        <w:rPr>
          <w:bCs/>
          <w:color w:val="000000"/>
          <w:lang w:val="lv-LV"/>
        </w:rPr>
        <w:t>24.augusta</w:t>
      </w:r>
      <w:r w:rsidRPr="0025276E">
        <w:rPr>
          <w:bCs/>
          <w:color w:val="000000"/>
          <w:lang w:val="lv-LV"/>
        </w:rPr>
        <w:t xml:space="preserve"> Jēkabpils pilsētas domes sēdes lēmumu Nr.</w:t>
      </w:r>
      <w:r>
        <w:rPr>
          <w:bCs/>
          <w:color w:val="000000"/>
          <w:lang w:val="lv-LV"/>
        </w:rPr>
        <w:t>293</w:t>
      </w:r>
      <w:r w:rsidRPr="0025276E">
        <w:rPr>
          <w:bCs/>
          <w:color w:val="000000"/>
          <w:lang w:val="lv-LV"/>
        </w:rPr>
        <w:t xml:space="preserve"> (protokols Nr.</w:t>
      </w:r>
      <w:r>
        <w:rPr>
          <w:bCs/>
          <w:color w:val="000000"/>
          <w:lang w:val="lv-LV"/>
        </w:rPr>
        <w:t>22</w:t>
      </w:r>
      <w:r w:rsidRPr="0025276E">
        <w:rPr>
          <w:bCs/>
          <w:color w:val="000000"/>
          <w:lang w:val="lv-LV"/>
        </w:rPr>
        <w:t xml:space="preserve">, </w:t>
      </w:r>
      <w:r>
        <w:rPr>
          <w:bCs/>
          <w:color w:val="000000"/>
          <w:lang w:val="lv-LV"/>
        </w:rPr>
        <w:t>10</w:t>
      </w:r>
      <w:r w:rsidRPr="0025276E">
        <w:rPr>
          <w:bCs/>
          <w:color w:val="000000"/>
          <w:lang w:val="lv-LV"/>
        </w:rPr>
        <w:t>.§)</w:t>
      </w:r>
      <w:r>
        <w:rPr>
          <w:bCs/>
          <w:color w:val="000000" w:themeColor="text1"/>
          <w:lang w:val="lv-LV"/>
        </w:rPr>
        <w:t xml:space="preserve"> </w:t>
      </w:r>
      <w:r w:rsidRPr="002B158C">
        <w:rPr>
          <w:lang w:val="lv-LV"/>
        </w:rPr>
        <w:t>šādā sastāvā:</w:t>
      </w:r>
    </w:p>
    <w:p w:rsidR="00C147E6" w:rsidRPr="002B158C" w:rsidRDefault="00C147E6" w:rsidP="00C147E6">
      <w:pPr>
        <w:pStyle w:val="ListParagraph"/>
        <w:numPr>
          <w:ilvl w:val="0"/>
          <w:numId w:val="2"/>
        </w:numPr>
        <w:jc w:val="both"/>
        <w:rPr>
          <w:lang w:val="lv-LV"/>
        </w:rPr>
      </w:pPr>
      <w:r w:rsidRPr="002B158C">
        <w:rPr>
          <w:lang w:val="lv-LV"/>
        </w:rPr>
        <w:t>iepir</w:t>
      </w:r>
      <w:r>
        <w:rPr>
          <w:lang w:val="lv-LV"/>
        </w:rPr>
        <w:t xml:space="preserve">kuma komisijas priekšsēdētāja: </w:t>
      </w:r>
      <w:r w:rsidRPr="002B158C">
        <w:rPr>
          <w:lang w:val="lv-LV"/>
        </w:rPr>
        <w:t>Linda Meldrāja;</w:t>
      </w:r>
    </w:p>
    <w:p w:rsidR="00C147E6" w:rsidRDefault="00C147E6" w:rsidP="00C147E6">
      <w:pPr>
        <w:pStyle w:val="ListParagraph"/>
        <w:numPr>
          <w:ilvl w:val="0"/>
          <w:numId w:val="2"/>
        </w:numPr>
        <w:jc w:val="both"/>
        <w:rPr>
          <w:lang w:val="lv-LV"/>
        </w:rPr>
      </w:pPr>
      <w:r w:rsidRPr="002B158C">
        <w:rPr>
          <w:lang w:val="lv-LV"/>
        </w:rPr>
        <w:t>iepirkuma komisijas locekļi: Andrejs Kozlovskis, Mirdza Stankevica, Alberts Barkāns</w:t>
      </w:r>
      <w:r>
        <w:rPr>
          <w:lang w:val="lv-LV"/>
        </w:rPr>
        <w:t>.</w:t>
      </w:r>
    </w:p>
    <w:p w:rsidR="00C147E6" w:rsidRPr="002B158C" w:rsidRDefault="00C147E6" w:rsidP="00C147E6">
      <w:pPr>
        <w:pStyle w:val="ListParagraph"/>
        <w:numPr>
          <w:ilvl w:val="0"/>
          <w:numId w:val="1"/>
        </w:numPr>
        <w:ind w:right="-2"/>
        <w:jc w:val="both"/>
        <w:rPr>
          <w:b/>
          <w:lang w:val="lv-LV"/>
        </w:rPr>
      </w:pPr>
      <w:r w:rsidRPr="002B158C">
        <w:rPr>
          <w:b/>
          <w:lang w:val="lv-LV"/>
        </w:rPr>
        <w:t xml:space="preserve">Iepirkuma procedūras dokumentu sagatavotāji: </w:t>
      </w:r>
    </w:p>
    <w:p w:rsidR="00C147E6" w:rsidRDefault="00C147E6" w:rsidP="00C147E6">
      <w:pPr>
        <w:ind w:left="720" w:right="-2"/>
        <w:jc w:val="both"/>
        <w:rPr>
          <w:lang w:val="lv-LV"/>
        </w:rPr>
      </w:pPr>
      <w:r>
        <w:rPr>
          <w:lang w:val="lv-LV"/>
        </w:rPr>
        <w:t xml:space="preserve">- </w:t>
      </w:r>
      <w:r>
        <w:rPr>
          <w:lang w:val="lv-LV"/>
        </w:rPr>
        <w:t xml:space="preserve">juriste Inese </w:t>
      </w:r>
      <w:proofErr w:type="spellStart"/>
      <w:r>
        <w:rPr>
          <w:lang w:val="lv-LV"/>
        </w:rPr>
        <w:t>Eksne</w:t>
      </w:r>
      <w:proofErr w:type="spellEnd"/>
      <w:r w:rsidRPr="00980D3E">
        <w:rPr>
          <w:lang w:val="lv-LV"/>
        </w:rPr>
        <w:t xml:space="preserve">, </w:t>
      </w:r>
    </w:p>
    <w:p w:rsidR="00C147E6" w:rsidRDefault="00C147E6" w:rsidP="00C147E6">
      <w:pPr>
        <w:ind w:left="720" w:right="-2"/>
        <w:jc w:val="both"/>
        <w:rPr>
          <w:lang w:val="lv-LV"/>
        </w:rPr>
      </w:pPr>
      <w:r>
        <w:rPr>
          <w:lang w:val="lv-LV"/>
        </w:rPr>
        <w:t xml:space="preserve">- </w:t>
      </w:r>
      <w:r>
        <w:rPr>
          <w:lang w:val="lv-LV"/>
        </w:rPr>
        <w:t xml:space="preserve">izglītības darba speciāliste Sarmīte </w:t>
      </w:r>
      <w:proofErr w:type="spellStart"/>
      <w:r>
        <w:rPr>
          <w:lang w:val="lv-LV"/>
        </w:rPr>
        <w:t>Strapcāne</w:t>
      </w:r>
      <w:proofErr w:type="spellEnd"/>
      <w:r>
        <w:rPr>
          <w:lang w:val="lv-LV"/>
        </w:rPr>
        <w:t>.</w:t>
      </w:r>
    </w:p>
    <w:p w:rsidR="00C147E6" w:rsidRPr="00980D3E" w:rsidRDefault="00C147E6" w:rsidP="00C147E6">
      <w:pPr>
        <w:ind w:left="720" w:right="-2"/>
        <w:jc w:val="both"/>
        <w:rPr>
          <w:lang w:val="lv-LV"/>
        </w:rPr>
      </w:pPr>
      <w:r w:rsidRPr="00980D3E">
        <w:rPr>
          <w:lang w:val="lv-LV"/>
        </w:rPr>
        <w:t xml:space="preserve">  </w:t>
      </w:r>
    </w:p>
    <w:p w:rsidR="00C147E6" w:rsidRPr="002B158C" w:rsidRDefault="00C147E6" w:rsidP="00C147E6">
      <w:pPr>
        <w:pStyle w:val="ListParagraph"/>
        <w:numPr>
          <w:ilvl w:val="0"/>
          <w:numId w:val="1"/>
        </w:numPr>
        <w:ind w:right="-2"/>
        <w:jc w:val="both"/>
        <w:rPr>
          <w:lang w:val="lv-LV"/>
        </w:rPr>
      </w:pPr>
      <w:r w:rsidRPr="002B158C">
        <w:rPr>
          <w:b/>
          <w:lang w:val="lv-LV"/>
        </w:rPr>
        <w:t>Pieaicinātie eksperti:</w:t>
      </w:r>
      <w:r w:rsidRPr="002B158C">
        <w:rPr>
          <w:lang w:val="lv-LV"/>
        </w:rPr>
        <w:t xml:space="preserve"> Nav.</w:t>
      </w:r>
    </w:p>
    <w:p w:rsidR="00C147E6" w:rsidRPr="002B158C" w:rsidRDefault="00C147E6" w:rsidP="00C147E6">
      <w:pPr>
        <w:pStyle w:val="ListParagraph"/>
        <w:ind w:right="-2"/>
        <w:jc w:val="both"/>
        <w:rPr>
          <w:lang w:val="lv-LV"/>
        </w:rPr>
      </w:pPr>
    </w:p>
    <w:p w:rsidR="00C147E6" w:rsidRPr="002B158C" w:rsidRDefault="00C147E6" w:rsidP="00C147E6">
      <w:pPr>
        <w:pStyle w:val="ListParagraph"/>
        <w:numPr>
          <w:ilvl w:val="0"/>
          <w:numId w:val="1"/>
        </w:numPr>
        <w:ind w:right="-2"/>
        <w:jc w:val="both"/>
        <w:rPr>
          <w:lang w:val="lv-LV"/>
        </w:rPr>
      </w:pPr>
      <w:r w:rsidRPr="002B158C">
        <w:rPr>
          <w:b/>
          <w:lang w:val="lv-LV"/>
        </w:rPr>
        <w:t>Piedāvājumu iesniegšanas termiņš –</w:t>
      </w:r>
      <w:r>
        <w:rPr>
          <w:bCs/>
          <w:lang w:val="lv-LV"/>
        </w:rPr>
        <w:t xml:space="preserve"> līdz 2017.gada </w:t>
      </w:r>
      <w:r>
        <w:rPr>
          <w:bCs/>
          <w:lang w:val="lv-LV"/>
        </w:rPr>
        <w:t>27.septembrim</w:t>
      </w:r>
      <w:r w:rsidRPr="002B158C">
        <w:rPr>
          <w:bCs/>
          <w:lang w:val="lv-LV"/>
        </w:rPr>
        <w:t xml:space="preserve"> plkst. 1</w:t>
      </w:r>
      <w:r>
        <w:rPr>
          <w:bCs/>
          <w:lang w:val="lv-LV"/>
        </w:rPr>
        <w:t>0</w:t>
      </w:r>
      <w:r w:rsidRPr="002B158C">
        <w:rPr>
          <w:bCs/>
          <w:lang w:val="lv-LV"/>
        </w:rPr>
        <w:t>.00.</w:t>
      </w:r>
    </w:p>
    <w:p w:rsidR="00C147E6" w:rsidRPr="002B158C" w:rsidRDefault="00C147E6" w:rsidP="00C147E6">
      <w:pPr>
        <w:pStyle w:val="ListParagraph"/>
        <w:rPr>
          <w:lang w:val="lv-LV"/>
        </w:rPr>
      </w:pPr>
    </w:p>
    <w:p w:rsidR="00C147E6" w:rsidRPr="002B158C" w:rsidRDefault="00C147E6" w:rsidP="00C147E6">
      <w:pPr>
        <w:pStyle w:val="ListParagraph"/>
        <w:numPr>
          <w:ilvl w:val="0"/>
          <w:numId w:val="1"/>
        </w:numPr>
        <w:ind w:right="-2"/>
        <w:jc w:val="both"/>
        <w:rPr>
          <w:b/>
          <w:lang w:val="lv-LV"/>
        </w:rPr>
      </w:pPr>
      <w:r w:rsidRPr="002B158C">
        <w:rPr>
          <w:b/>
          <w:lang w:val="lv-LV"/>
        </w:rPr>
        <w:t xml:space="preserve">Piegādātāju nosaukumi, kuri ir iesnieguši piedāvājumus, kā arī piedāvātās cenas: </w:t>
      </w:r>
    </w:p>
    <w:tbl>
      <w:tblPr>
        <w:tblStyle w:val="TableGrid"/>
        <w:tblW w:w="9356" w:type="dxa"/>
        <w:tblInd w:w="-5" w:type="dxa"/>
        <w:tblLayout w:type="fixed"/>
        <w:tblLook w:val="04A0" w:firstRow="1" w:lastRow="0" w:firstColumn="1" w:lastColumn="0" w:noHBand="0" w:noVBand="1"/>
      </w:tblPr>
      <w:tblGrid>
        <w:gridCol w:w="708"/>
        <w:gridCol w:w="4962"/>
        <w:gridCol w:w="3686"/>
      </w:tblGrid>
      <w:tr w:rsidR="00967744" w:rsidRPr="0025276E" w:rsidTr="006A55B4">
        <w:tc>
          <w:tcPr>
            <w:tcW w:w="708" w:type="dxa"/>
          </w:tcPr>
          <w:p w:rsidR="00967744" w:rsidRPr="00DB6E82" w:rsidRDefault="00967744" w:rsidP="006A55B4">
            <w:pPr>
              <w:pStyle w:val="BodyText"/>
              <w:ind w:right="43"/>
              <w:jc w:val="center"/>
            </w:pPr>
            <w:r w:rsidRPr="00DB6E82">
              <w:lastRenderedPageBreak/>
              <w:t>Nr.</w:t>
            </w:r>
          </w:p>
          <w:p w:rsidR="00967744" w:rsidRPr="0025276E" w:rsidRDefault="00967744" w:rsidP="006A55B4">
            <w:pPr>
              <w:pStyle w:val="BodyText"/>
              <w:ind w:right="43"/>
              <w:jc w:val="center"/>
              <w:rPr>
                <w:b/>
              </w:rPr>
            </w:pPr>
            <w:r w:rsidRPr="00DB6E82">
              <w:t>p.k.</w:t>
            </w:r>
          </w:p>
        </w:tc>
        <w:tc>
          <w:tcPr>
            <w:tcW w:w="4962" w:type="dxa"/>
          </w:tcPr>
          <w:p w:rsidR="00967744" w:rsidRPr="00DB6E82" w:rsidRDefault="00967744" w:rsidP="006A55B4">
            <w:pPr>
              <w:ind w:right="-108"/>
              <w:jc w:val="center"/>
              <w:rPr>
                <w:lang w:val="lv-LV"/>
              </w:rPr>
            </w:pPr>
            <w:r w:rsidRPr="00DB6E82">
              <w:rPr>
                <w:lang w:val="lv-LV"/>
              </w:rPr>
              <w:t>Pretendents</w:t>
            </w:r>
          </w:p>
          <w:p w:rsidR="00967744" w:rsidRPr="0025276E" w:rsidRDefault="00967744" w:rsidP="006A55B4">
            <w:pPr>
              <w:ind w:right="-108"/>
              <w:jc w:val="center"/>
              <w:rPr>
                <w:lang w:val="lv-LV"/>
              </w:rPr>
            </w:pPr>
            <w:r w:rsidRPr="0025276E">
              <w:rPr>
                <w:lang w:val="lv-LV"/>
              </w:rPr>
              <w:t xml:space="preserve">(nosaukums, </w:t>
            </w:r>
            <w:proofErr w:type="spellStart"/>
            <w:r w:rsidRPr="0025276E">
              <w:rPr>
                <w:lang w:val="lv-LV"/>
              </w:rPr>
              <w:t>Reģ</w:t>
            </w:r>
            <w:proofErr w:type="spellEnd"/>
            <w:r w:rsidRPr="0025276E">
              <w:rPr>
                <w:lang w:val="lv-LV"/>
              </w:rPr>
              <w:t>. Nr., adrese)</w:t>
            </w:r>
          </w:p>
        </w:tc>
        <w:tc>
          <w:tcPr>
            <w:tcW w:w="3686" w:type="dxa"/>
          </w:tcPr>
          <w:p w:rsidR="00967744" w:rsidRPr="00DB6E82" w:rsidRDefault="00967744" w:rsidP="006A55B4">
            <w:pPr>
              <w:ind w:left="-108" w:right="-108"/>
              <w:jc w:val="center"/>
              <w:rPr>
                <w:lang w:val="lv-LV"/>
              </w:rPr>
            </w:pPr>
            <w:r w:rsidRPr="00DB6E82">
              <w:rPr>
                <w:lang w:val="lv-LV"/>
              </w:rPr>
              <w:t>Piedāvājuma iesniegšanas</w:t>
            </w:r>
          </w:p>
          <w:p w:rsidR="00967744" w:rsidRPr="0025276E" w:rsidRDefault="00967744" w:rsidP="006A55B4">
            <w:pPr>
              <w:pStyle w:val="BodyText"/>
              <w:ind w:right="43"/>
              <w:jc w:val="center"/>
              <w:rPr>
                <w:b/>
              </w:rPr>
            </w:pPr>
            <w:r w:rsidRPr="00DB6E82">
              <w:t>datums un laiks</w:t>
            </w:r>
          </w:p>
        </w:tc>
      </w:tr>
      <w:tr w:rsidR="00967744" w:rsidRPr="0025276E" w:rsidTr="006A55B4">
        <w:tc>
          <w:tcPr>
            <w:tcW w:w="708" w:type="dxa"/>
          </w:tcPr>
          <w:p w:rsidR="00967744" w:rsidRPr="0025276E" w:rsidRDefault="00967744" w:rsidP="006A55B4">
            <w:pPr>
              <w:pStyle w:val="BodyText"/>
              <w:ind w:right="43"/>
              <w:jc w:val="center"/>
            </w:pPr>
          </w:p>
          <w:p w:rsidR="00967744" w:rsidRPr="0025276E" w:rsidRDefault="00967744" w:rsidP="006A55B4">
            <w:pPr>
              <w:pStyle w:val="BodyText"/>
              <w:ind w:right="43"/>
              <w:jc w:val="center"/>
            </w:pPr>
            <w:r w:rsidRPr="0025276E">
              <w:t>1.</w:t>
            </w:r>
          </w:p>
        </w:tc>
        <w:tc>
          <w:tcPr>
            <w:tcW w:w="4962" w:type="dxa"/>
          </w:tcPr>
          <w:p w:rsidR="00967744" w:rsidRDefault="00967744" w:rsidP="006A55B4">
            <w:pPr>
              <w:ind w:right="-108"/>
              <w:jc w:val="center"/>
              <w:rPr>
                <w:b/>
                <w:lang w:val="lv-LV"/>
              </w:rPr>
            </w:pPr>
            <w:r>
              <w:rPr>
                <w:b/>
                <w:lang w:val="lv-LV"/>
              </w:rPr>
              <w:t>SIA “Reāls”</w:t>
            </w:r>
          </w:p>
          <w:p w:rsidR="00967744" w:rsidRPr="0025276E" w:rsidRDefault="00967744" w:rsidP="006A55B4">
            <w:pPr>
              <w:ind w:right="-108"/>
              <w:jc w:val="center"/>
              <w:rPr>
                <w:lang w:val="lv-LV"/>
              </w:rPr>
            </w:pPr>
            <w:proofErr w:type="spellStart"/>
            <w:r>
              <w:rPr>
                <w:b/>
                <w:lang w:val="lv-LV"/>
              </w:rPr>
              <w:t>Reģ.Nr</w:t>
            </w:r>
            <w:proofErr w:type="spellEnd"/>
            <w:r>
              <w:rPr>
                <w:b/>
                <w:lang w:val="lv-LV"/>
              </w:rPr>
              <w:t>. 45403001032,</w:t>
            </w:r>
          </w:p>
          <w:p w:rsidR="00967744" w:rsidRPr="0025276E" w:rsidRDefault="00967744" w:rsidP="006A55B4">
            <w:pPr>
              <w:ind w:left="-107" w:right="-108"/>
              <w:jc w:val="center"/>
              <w:rPr>
                <w:lang w:val="lv-LV"/>
              </w:rPr>
            </w:pPr>
            <w:r>
              <w:rPr>
                <w:lang w:val="lv-LV"/>
              </w:rPr>
              <w:t>Kurzemes iela 8, Jēkabpils, LV-5202</w:t>
            </w:r>
          </w:p>
        </w:tc>
        <w:tc>
          <w:tcPr>
            <w:tcW w:w="3686" w:type="dxa"/>
          </w:tcPr>
          <w:p w:rsidR="00967744" w:rsidRPr="0025276E" w:rsidRDefault="00967744" w:rsidP="006A55B4">
            <w:pPr>
              <w:ind w:right="-108"/>
              <w:jc w:val="center"/>
              <w:rPr>
                <w:b/>
                <w:lang w:val="lv-LV"/>
              </w:rPr>
            </w:pPr>
          </w:p>
          <w:p w:rsidR="00967744" w:rsidRPr="0025276E" w:rsidRDefault="00967744" w:rsidP="006A55B4">
            <w:pPr>
              <w:ind w:right="-108"/>
              <w:jc w:val="center"/>
              <w:rPr>
                <w:lang w:val="lv-LV"/>
              </w:rPr>
            </w:pPr>
            <w:r>
              <w:rPr>
                <w:lang w:val="lv-LV"/>
              </w:rPr>
              <w:t>27.09</w:t>
            </w:r>
            <w:r w:rsidRPr="0025276E">
              <w:rPr>
                <w:lang w:val="lv-LV"/>
              </w:rPr>
              <w:t>.2017.</w:t>
            </w:r>
          </w:p>
          <w:p w:rsidR="00967744" w:rsidRPr="0025276E" w:rsidRDefault="00967744" w:rsidP="006A55B4">
            <w:pPr>
              <w:ind w:right="-108"/>
              <w:jc w:val="center"/>
              <w:rPr>
                <w:lang w:val="lv-LV"/>
              </w:rPr>
            </w:pPr>
            <w:r w:rsidRPr="0025276E">
              <w:rPr>
                <w:lang w:val="lv-LV"/>
              </w:rPr>
              <w:t xml:space="preserve">plkst. </w:t>
            </w:r>
            <w:r>
              <w:rPr>
                <w:lang w:val="lv-LV"/>
              </w:rPr>
              <w:t>08:42</w:t>
            </w:r>
          </w:p>
        </w:tc>
      </w:tr>
    </w:tbl>
    <w:p w:rsidR="00C147E6" w:rsidRDefault="00C147E6" w:rsidP="00C147E6">
      <w:pPr>
        <w:ind w:right="-2"/>
        <w:jc w:val="both"/>
        <w:rPr>
          <w:lang w:val="lv-LV"/>
        </w:rPr>
      </w:pPr>
    </w:p>
    <w:p w:rsidR="00967744" w:rsidRDefault="00967744" w:rsidP="00C147E6">
      <w:pPr>
        <w:ind w:right="-2"/>
        <w:jc w:val="both"/>
        <w:rPr>
          <w:lang w:val="lv-LV"/>
        </w:rPr>
      </w:pPr>
      <w:r>
        <w:rPr>
          <w:lang w:val="lv-LV"/>
        </w:rPr>
        <w:t xml:space="preserve"> </w:t>
      </w:r>
      <w:r>
        <w:rPr>
          <w:lang w:val="lv-LV"/>
        </w:rPr>
        <w:tab/>
        <w:t xml:space="preserve"> </w:t>
      </w:r>
      <w:r w:rsidRPr="00967744">
        <w:rPr>
          <w:u w:val="single"/>
          <w:lang w:val="lv-LV"/>
        </w:rPr>
        <w:t>Iepirkuma 1.daļa:</w:t>
      </w:r>
    </w:p>
    <w:tbl>
      <w:tblPr>
        <w:tblStyle w:val="TableGrid"/>
        <w:tblW w:w="0" w:type="auto"/>
        <w:tblLook w:val="04A0" w:firstRow="1" w:lastRow="0" w:firstColumn="1" w:lastColumn="0" w:noHBand="0" w:noVBand="1"/>
      </w:tblPr>
      <w:tblGrid>
        <w:gridCol w:w="4106"/>
        <w:gridCol w:w="2693"/>
        <w:gridCol w:w="1134"/>
        <w:gridCol w:w="1411"/>
      </w:tblGrid>
      <w:tr w:rsidR="00967744" w:rsidTr="006A55B4">
        <w:tc>
          <w:tcPr>
            <w:tcW w:w="4106" w:type="dxa"/>
            <w:shd w:val="clear" w:color="auto" w:fill="D9D9D9" w:themeFill="background1" w:themeFillShade="D9"/>
          </w:tcPr>
          <w:p w:rsidR="00967744" w:rsidRDefault="00967744" w:rsidP="006A55B4">
            <w:pPr>
              <w:rPr>
                <w:lang w:val="lv-LV"/>
              </w:rPr>
            </w:pPr>
          </w:p>
          <w:p w:rsidR="00967744" w:rsidRDefault="00967744" w:rsidP="006A55B4">
            <w:pPr>
              <w:jc w:val="center"/>
              <w:rPr>
                <w:lang w:val="lv-LV"/>
              </w:rPr>
            </w:pPr>
            <w:r>
              <w:rPr>
                <w:lang w:val="lv-LV"/>
              </w:rPr>
              <w:t>Pakalpojums</w:t>
            </w:r>
          </w:p>
        </w:tc>
        <w:tc>
          <w:tcPr>
            <w:tcW w:w="2693" w:type="dxa"/>
            <w:shd w:val="clear" w:color="auto" w:fill="D9D9D9" w:themeFill="background1" w:themeFillShade="D9"/>
          </w:tcPr>
          <w:p w:rsidR="00967744" w:rsidRDefault="00967744" w:rsidP="006A55B4">
            <w:pPr>
              <w:jc w:val="center"/>
              <w:rPr>
                <w:lang w:val="lv-LV"/>
              </w:rPr>
            </w:pPr>
            <w:r>
              <w:rPr>
                <w:lang w:val="lv-LV"/>
              </w:rPr>
              <w:t>Piedāvātā cena 1 apmeklējuma reizei vai noma EUR/h (bez PVN)</w:t>
            </w:r>
          </w:p>
        </w:tc>
        <w:tc>
          <w:tcPr>
            <w:tcW w:w="1134" w:type="dxa"/>
            <w:shd w:val="clear" w:color="auto" w:fill="D9D9D9" w:themeFill="background1" w:themeFillShade="D9"/>
          </w:tcPr>
          <w:p w:rsidR="00967744" w:rsidRDefault="00967744" w:rsidP="006A55B4">
            <w:pPr>
              <w:jc w:val="center"/>
              <w:rPr>
                <w:lang w:val="lv-LV"/>
              </w:rPr>
            </w:pPr>
            <w:r>
              <w:rPr>
                <w:lang w:val="lv-LV"/>
              </w:rPr>
              <w:t>PVN 21% (EUR)</w:t>
            </w:r>
          </w:p>
        </w:tc>
        <w:tc>
          <w:tcPr>
            <w:tcW w:w="1411" w:type="dxa"/>
            <w:shd w:val="clear" w:color="auto" w:fill="D9D9D9" w:themeFill="background1" w:themeFillShade="D9"/>
          </w:tcPr>
          <w:p w:rsidR="00967744" w:rsidRDefault="00967744" w:rsidP="006A55B4">
            <w:pPr>
              <w:jc w:val="center"/>
              <w:rPr>
                <w:lang w:val="lv-LV"/>
              </w:rPr>
            </w:pPr>
            <w:r>
              <w:rPr>
                <w:lang w:val="lv-LV"/>
              </w:rPr>
              <w:t>Piedāvātā cena EUR/h (ar PVN)</w:t>
            </w:r>
          </w:p>
        </w:tc>
      </w:tr>
      <w:tr w:rsidR="00967744" w:rsidTr="006A55B4">
        <w:tc>
          <w:tcPr>
            <w:tcW w:w="4106" w:type="dxa"/>
          </w:tcPr>
          <w:p w:rsidR="00967744" w:rsidRDefault="00967744" w:rsidP="006A55B4">
            <w:pPr>
              <w:rPr>
                <w:lang w:val="lv-LV"/>
              </w:rPr>
            </w:pPr>
            <w:r>
              <w:rPr>
                <w:lang w:val="lv-LV"/>
              </w:rPr>
              <w:t xml:space="preserve">Peldbaseina vienas reizes apmeklējuma maksa darbdienās līdz plkst.17:00 bērnam/skolēnam (līdz 18 </w:t>
            </w:r>
            <w:proofErr w:type="spellStart"/>
            <w:r>
              <w:rPr>
                <w:lang w:val="lv-LV"/>
              </w:rPr>
              <w:t>g.v</w:t>
            </w:r>
            <w:proofErr w:type="spellEnd"/>
            <w:r>
              <w:rPr>
                <w:lang w:val="lv-LV"/>
              </w:rPr>
              <w:t>.)</w:t>
            </w:r>
          </w:p>
        </w:tc>
        <w:tc>
          <w:tcPr>
            <w:tcW w:w="2693" w:type="dxa"/>
          </w:tcPr>
          <w:p w:rsidR="00967744" w:rsidRDefault="00967744" w:rsidP="006A55B4">
            <w:pPr>
              <w:rPr>
                <w:lang w:val="lv-LV"/>
              </w:rPr>
            </w:pPr>
          </w:p>
          <w:p w:rsidR="00967744" w:rsidRDefault="00967744" w:rsidP="006A55B4">
            <w:pPr>
              <w:jc w:val="center"/>
              <w:rPr>
                <w:lang w:val="lv-LV"/>
              </w:rPr>
            </w:pPr>
            <w:r>
              <w:rPr>
                <w:lang w:val="lv-LV"/>
              </w:rPr>
              <w:t>2,48</w:t>
            </w:r>
          </w:p>
        </w:tc>
        <w:tc>
          <w:tcPr>
            <w:tcW w:w="1134" w:type="dxa"/>
          </w:tcPr>
          <w:p w:rsidR="00967744" w:rsidRDefault="00967744" w:rsidP="006A55B4">
            <w:pPr>
              <w:rPr>
                <w:lang w:val="lv-LV"/>
              </w:rPr>
            </w:pPr>
          </w:p>
          <w:p w:rsidR="00967744" w:rsidRDefault="00967744" w:rsidP="006A55B4">
            <w:pPr>
              <w:jc w:val="center"/>
              <w:rPr>
                <w:lang w:val="lv-LV"/>
              </w:rPr>
            </w:pPr>
            <w:r>
              <w:rPr>
                <w:lang w:val="lv-LV"/>
              </w:rPr>
              <w:t>0,52</w:t>
            </w:r>
          </w:p>
        </w:tc>
        <w:tc>
          <w:tcPr>
            <w:tcW w:w="1411" w:type="dxa"/>
          </w:tcPr>
          <w:p w:rsidR="00967744" w:rsidRDefault="00967744" w:rsidP="006A55B4">
            <w:pPr>
              <w:rPr>
                <w:lang w:val="lv-LV"/>
              </w:rPr>
            </w:pPr>
          </w:p>
          <w:p w:rsidR="00967744" w:rsidRDefault="00967744" w:rsidP="006A55B4">
            <w:pPr>
              <w:jc w:val="center"/>
              <w:rPr>
                <w:lang w:val="lv-LV"/>
              </w:rPr>
            </w:pPr>
            <w:r>
              <w:rPr>
                <w:lang w:val="lv-LV"/>
              </w:rPr>
              <w:t>3,00</w:t>
            </w:r>
          </w:p>
        </w:tc>
      </w:tr>
      <w:tr w:rsidR="00967744" w:rsidTr="006A55B4">
        <w:tc>
          <w:tcPr>
            <w:tcW w:w="4106" w:type="dxa"/>
          </w:tcPr>
          <w:p w:rsidR="00967744" w:rsidRDefault="00967744" w:rsidP="006A55B4">
            <w:pPr>
              <w:rPr>
                <w:lang w:val="lv-LV"/>
              </w:rPr>
            </w:pPr>
            <w:r>
              <w:rPr>
                <w:lang w:val="lv-LV"/>
              </w:rPr>
              <w:t>Viens celiņš</w:t>
            </w:r>
          </w:p>
        </w:tc>
        <w:tc>
          <w:tcPr>
            <w:tcW w:w="2693" w:type="dxa"/>
          </w:tcPr>
          <w:p w:rsidR="00967744" w:rsidRDefault="00967744" w:rsidP="006A55B4">
            <w:pPr>
              <w:jc w:val="center"/>
              <w:rPr>
                <w:lang w:val="lv-LV"/>
              </w:rPr>
            </w:pPr>
            <w:r>
              <w:rPr>
                <w:lang w:val="lv-LV"/>
              </w:rPr>
              <w:t>20,66</w:t>
            </w:r>
          </w:p>
        </w:tc>
        <w:tc>
          <w:tcPr>
            <w:tcW w:w="1134" w:type="dxa"/>
          </w:tcPr>
          <w:p w:rsidR="00967744" w:rsidRDefault="00967744" w:rsidP="006A55B4">
            <w:pPr>
              <w:jc w:val="center"/>
              <w:rPr>
                <w:lang w:val="lv-LV"/>
              </w:rPr>
            </w:pPr>
            <w:r>
              <w:rPr>
                <w:lang w:val="lv-LV"/>
              </w:rPr>
              <w:t>4,34</w:t>
            </w:r>
          </w:p>
        </w:tc>
        <w:tc>
          <w:tcPr>
            <w:tcW w:w="1411" w:type="dxa"/>
          </w:tcPr>
          <w:p w:rsidR="00967744" w:rsidRDefault="00967744" w:rsidP="006A55B4">
            <w:pPr>
              <w:jc w:val="center"/>
              <w:rPr>
                <w:lang w:val="lv-LV"/>
              </w:rPr>
            </w:pPr>
            <w:r>
              <w:rPr>
                <w:lang w:val="lv-LV"/>
              </w:rPr>
              <w:t>25</w:t>
            </w:r>
          </w:p>
        </w:tc>
      </w:tr>
      <w:tr w:rsidR="00967744" w:rsidTr="006A55B4">
        <w:tc>
          <w:tcPr>
            <w:tcW w:w="4106" w:type="dxa"/>
          </w:tcPr>
          <w:p w:rsidR="00967744" w:rsidRDefault="00967744" w:rsidP="006A55B4">
            <w:pPr>
              <w:rPr>
                <w:lang w:val="lv-LV"/>
              </w:rPr>
            </w:pPr>
            <w:r>
              <w:rPr>
                <w:lang w:val="lv-LV"/>
              </w:rPr>
              <w:t>Divi celiņi</w:t>
            </w:r>
          </w:p>
        </w:tc>
        <w:tc>
          <w:tcPr>
            <w:tcW w:w="2693" w:type="dxa"/>
          </w:tcPr>
          <w:p w:rsidR="00967744" w:rsidRDefault="00967744" w:rsidP="006A55B4">
            <w:pPr>
              <w:jc w:val="center"/>
              <w:rPr>
                <w:lang w:val="lv-LV"/>
              </w:rPr>
            </w:pPr>
            <w:r>
              <w:rPr>
                <w:lang w:val="lv-LV"/>
              </w:rPr>
              <w:t>41,32</w:t>
            </w:r>
          </w:p>
        </w:tc>
        <w:tc>
          <w:tcPr>
            <w:tcW w:w="1134" w:type="dxa"/>
          </w:tcPr>
          <w:p w:rsidR="00967744" w:rsidRDefault="00967744" w:rsidP="006A55B4">
            <w:pPr>
              <w:jc w:val="center"/>
              <w:rPr>
                <w:lang w:val="lv-LV"/>
              </w:rPr>
            </w:pPr>
            <w:r>
              <w:rPr>
                <w:lang w:val="lv-LV"/>
              </w:rPr>
              <w:t>8,68</w:t>
            </w:r>
          </w:p>
        </w:tc>
        <w:tc>
          <w:tcPr>
            <w:tcW w:w="1411" w:type="dxa"/>
          </w:tcPr>
          <w:p w:rsidR="00967744" w:rsidRDefault="00967744" w:rsidP="006A55B4">
            <w:pPr>
              <w:jc w:val="center"/>
              <w:rPr>
                <w:lang w:val="lv-LV"/>
              </w:rPr>
            </w:pPr>
            <w:r>
              <w:rPr>
                <w:lang w:val="lv-LV"/>
              </w:rPr>
              <w:t>50</w:t>
            </w:r>
          </w:p>
        </w:tc>
      </w:tr>
      <w:tr w:rsidR="00967744" w:rsidTr="006A55B4">
        <w:tc>
          <w:tcPr>
            <w:tcW w:w="4106" w:type="dxa"/>
          </w:tcPr>
          <w:p w:rsidR="00967744" w:rsidRDefault="00967744" w:rsidP="006A55B4">
            <w:pPr>
              <w:rPr>
                <w:lang w:val="lv-LV"/>
              </w:rPr>
            </w:pPr>
            <w:r>
              <w:rPr>
                <w:lang w:val="lv-LV"/>
              </w:rPr>
              <w:t>Bērnu baseins</w:t>
            </w:r>
          </w:p>
        </w:tc>
        <w:tc>
          <w:tcPr>
            <w:tcW w:w="2693" w:type="dxa"/>
          </w:tcPr>
          <w:p w:rsidR="00967744" w:rsidRDefault="00967744" w:rsidP="006A55B4">
            <w:pPr>
              <w:jc w:val="center"/>
              <w:rPr>
                <w:lang w:val="lv-LV"/>
              </w:rPr>
            </w:pPr>
            <w:r>
              <w:rPr>
                <w:lang w:val="lv-LV"/>
              </w:rPr>
              <w:t>20,66</w:t>
            </w:r>
          </w:p>
        </w:tc>
        <w:tc>
          <w:tcPr>
            <w:tcW w:w="1134" w:type="dxa"/>
          </w:tcPr>
          <w:p w:rsidR="00967744" w:rsidRDefault="00967744" w:rsidP="006A55B4">
            <w:pPr>
              <w:jc w:val="center"/>
              <w:rPr>
                <w:lang w:val="lv-LV"/>
              </w:rPr>
            </w:pPr>
            <w:r>
              <w:rPr>
                <w:lang w:val="lv-LV"/>
              </w:rPr>
              <w:t>4,34</w:t>
            </w:r>
          </w:p>
        </w:tc>
        <w:tc>
          <w:tcPr>
            <w:tcW w:w="1411" w:type="dxa"/>
          </w:tcPr>
          <w:p w:rsidR="00967744" w:rsidRDefault="00967744" w:rsidP="006A55B4">
            <w:pPr>
              <w:jc w:val="center"/>
              <w:rPr>
                <w:lang w:val="lv-LV"/>
              </w:rPr>
            </w:pPr>
            <w:r>
              <w:rPr>
                <w:lang w:val="lv-LV"/>
              </w:rPr>
              <w:t>25</w:t>
            </w:r>
          </w:p>
        </w:tc>
      </w:tr>
    </w:tbl>
    <w:p w:rsidR="00967744" w:rsidRDefault="00967744" w:rsidP="00C147E6">
      <w:pPr>
        <w:ind w:right="-2"/>
        <w:jc w:val="both"/>
        <w:rPr>
          <w:lang w:val="lv-LV"/>
        </w:rPr>
      </w:pPr>
    </w:p>
    <w:p w:rsidR="00967744" w:rsidRDefault="00967744" w:rsidP="00C147E6">
      <w:pPr>
        <w:ind w:right="-2"/>
        <w:jc w:val="both"/>
        <w:rPr>
          <w:u w:val="single"/>
          <w:lang w:val="lv-LV"/>
        </w:rPr>
      </w:pPr>
      <w:r>
        <w:rPr>
          <w:lang w:val="lv-LV"/>
        </w:rPr>
        <w:tab/>
      </w:r>
      <w:r w:rsidRPr="00967744">
        <w:rPr>
          <w:u w:val="single"/>
          <w:lang w:val="lv-LV"/>
        </w:rPr>
        <w:t>Iepirkuma 2.daļa:</w:t>
      </w:r>
    </w:p>
    <w:tbl>
      <w:tblPr>
        <w:tblStyle w:val="TableGrid"/>
        <w:tblW w:w="0" w:type="auto"/>
        <w:tblLook w:val="04A0" w:firstRow="1" w:lastRow="0" w:firstColumn="1" w:lastColumn="0" w:noHBand="0" w:noVBand="1"/>
      </w:tblPr>
      <w:tblGrid>
        <w:gridCol w:w="4106"/>
        <w:gridCol w:w="2693"/>
        <w:gridCol w:w="1134"/>
        <w:gridCol w:w="1411"/>
      </w:tblGrid>
      <w:tr w:rsidR="00967744" w:rsidTr="006A55B4">
        <w:tc>
          <w:tcPr>
            <w:tcW w:w="4106" w:type="dxa"/>
            <w:shd w:val="clear" w:color="auto" w:fill="D9D9D9" w:themeFill="background1" w:themeFillShade="D9"/>
          </w:tcPr>
          <w:p w:rsidR="00967744" w:rsidRDefault="00967744" w:rsidP="006A55B4">
            <w:pPr>
              <w:rPr>
                <w:lang w:val="lv-LV"/>
              </w:rPr>
            </w:pPr>
          </w:p>
          <w:p w:rsidR="00967744" w:rsidRDefault="00967744" w:rsidP="006A55B4">
            <w:pPr>
              <w:jc w:val="center"/>
              <w:rPr>
                <w:lang w:val="lv-LV"/>
              </w:rPr>
            </w:pPr>
            <w:r>
              <w:rPr>
                <w:lang w:val="lv-LV"/>
              </w:rPr>
              <w:t>Pakalpojums</w:t>
            </w:r>
          </w:p>
        </w:tc>
        <w:tc>
          <w:tcPr>
            <w:tcW w:w="2693" w:type="dxa"/>
            <w:shd w:val="clear" w:color="auto" w:fill="D9D9D9" w:themeFill="background1" w:themeFillShade="D9"/>
          </w:tcPr>
          <w:p w:rsidR="00967744" w:rsidRDefault="00967744" w:rsidP="006A55B4">
            <w:pPr>
              <w:jc w:val="center"/>
              <w:rPr>
                <w:lang w:val="lv-LV"/>
              </w:rPr>
            </w:pPr>
            <w:r>
              <w:rPr>
                <w:lang w:val="lv-LV"/>
              </w:rPr>
              <w:t>Piedāvātā cena 1 apmeklējuma reizei vai noma EUR/h (bez PVN)</w:t>
            </w:r>
          </w:p>
        </w:tc>
        <w:tc>
          <w:tcPr>
            <w:tcW w:w="1134" w:type="dxa"/>
            <w:shd w:val="clear" w:color="auto" w:fill="D9D9D9" w:themeFill="background1" w:themeFillShade="D9"/>
          </w:tcPr>
          <w:p w:rsidR="00967744" w:rsidRDefault="00967744" w:rsidP="006A55B4">
            <w:pPr>
              <w:jc w:val="center"/>
              <w:rPr>
                <w:lang w:val="lv-LV"/>
              </w:rPr>
            </w:pPr>
            <w:r>
              <w:rPr>
                <w:lang w:val="lv-LV"/>
              </w:rPr>
              <w:t>PVN 21% (EUR)</w:t>
            </w:r>
          </w:p>
        </w:tc>
        <w:tc>
          <w:tcPr>
            <w:tcW w:w="1411" w:type="dxa"/>
            <w:shd w:val="clear" w:color="auto" w:fill="D9D9D9" w:themeFill="background1" w:themeFillShade="D9"/>
          </w:tcPr>
          <w:p w:rsidR="00967744" w:rsidRDefault="00967744" w:rsidP="006A55B4">
            <w:pPr>
              <w:jc w:val="center"/>
              <w:rPr>
                <w:lang w:val="lv-LV"/>
              </w:rPr>
            </w:pPr>
            <w:r>
              <w:rPr>
                <w:lang w:val="lv-LV"/>
              </w:rPr>
              <w:t>Piedāvātā cena EUR/h (ar PVN)</w:t>
            </w:r>
          </w:p>
        </w:tc>
      </w:tr>
      <w:tr w:rsidR="00967744" w:rsidTr="006A55B4">
        <w:tc>
          <w:tcPr>
            <w:tcW w:w="4106" w:type="dxa"/>
          </w:tcPr>
          <w:p w:rsidR="00967744" w:rsidRDefault="00967744" w:rsidP="006A55B4">
            <w:pPr>
              <w:rPr>
                <w:lang w:val="lv-LV"/>
              </w:rPr>
            </w:pPr>
            <w:r>
              <w:rPr>
                <w:lang w:val="lv-LV"/>
              </w:rPr>
              <w:t xml:space="preserve">Peldbaseina vienas reizes apmeklējuma maksa darbdienās līdz plkst.17:00 bērnam/skolēnam (līdz 18 </w:t>
            </w:r>
            <w:proofErr w:type="spellStart"/>
            <w:r>
              <w:rPr>
                <w:lang w:val="lv-LV"/>
              </w:rPr>
              <w:t>g.v</w:t>
            </w:r>
            <w:proofErr w:type="spellEnd"/>
            <w:r>
              <w:rPr>
                <w:lang w:val="lv-LV"/>
              </w:rPr>
              <w:t>.)</w:t>
            </w:r>
          </w:p>
        </w:tc>
        <w:tc>
          <w:tcPr>
            <w:tcW w:w="2693" w:type="dxa"/>
          </w:tcPr>
          <w:p w:rsidR="00967744" w:rsidRDefault="00967744" w:rsidP="006A55B4">
            <w:pPr>
              <w:rPr>
                <w:lang w:val="lv-LV"/>
              </w:rPr>
            </w:pPr>
          </w:p>
          <w:p w:rsidR="00967744" w:rsidRDefault="00967744" w:rsidP="006A55B4">
            <w:pPr>
              <w:jc w:val="center"/>
              <w:rPr>
                <w:lang w:val="lv-LV"/>
              </w:rPr>
            </w:pPr>
            <w:r>
              <w:rPr>
                <w:lang w:val="lv-LV"/>
              </w:rPr>
              <w:t>2,48</w:t>
            </w:r>
          </w:p>
        </w:tc>
        <w:tc>
          <w:tcPr>
            <w:tcW w:w="1134" w:type="dxa"/>
          </w:tcPr>
          <w:p w:rsidR="00967744" w:rsidRDefault="00967744" w:rsidP="006A55B4">
            <w:pPr>
              <w:rPr>
                <w:lang w:val="lv-LV"/>
              </w:rPr>
            </w:pPr>
          </w:p>
          <w:p w:rsidR="00967744" w:rsidRDefault="00967744" w:rsidP="006A55B4">
            <w:pPr>
              <w:jc w:val="center"/>
              <w:rPr>
                <w:lang w:val="lv-LV"/>
              </w:rPr>
            </w:pPr>
            <w:r>
              <w:rPr>
                <w:lang w:val="lv-LV"/>
              </w:rPr>
              <w:t>0,52</w:t>
            </w:r>
          </w:p>
        </w:tc>
        <w:tc>
          <w:tcPr>
            <w:tcW w:w="1411" w:type="dxa"/>
          </w:tcPr>
          <w:p w:rsidR="00967744" w:rsidRDefault="00967744" w:rsidP="006A55B4">
            <w:pPr>
              <w:rPr>
                <w:lang w:val="lv-LV"/>
              </w:rPr>
            </w:pPr>
          </w:p>
          <w:p w:rsidR="00967744" w:rsidRDefault="00967744" w:rsidP="006A55B4">
            <w:pPr>
              <w:jc w:val="center"/>
              <w:rPr>
                <w:lang w:val="lv-LV"/>
              </w:rPr>
            </w:pPr>
            <w:r>
              <w:rPr>
                <w:lang w:val="lv-LV"/>
              </w:rPr>
              <w:t>3,00</w:t>
            </w:r>
          </w:p>
        </w:tc>
      </w:tr>
      <w:tr w:rsidR="00967744" w:rsidTr="006A55B4">
        <w:tc>
          <w:tcPr>
            <w:tcW w:w="4106" w:type="dxa"/>
          </w:tcPr>
          <w:p w:rsidR="00967744" w:rsidRDefault="00967744" w:rsidP="006A55B4">
            <w:pPr>
              <w:rPr>
                <w:lang w:val="lv-LV"/>
              </w:rPr>
            </w:pPr>
            <w:r>
              <w:rPr>
                <w:lang w:val="lv-LV"/>
              </w:rPr>
              <w:t xml:space="preserve">Peldbaseina vienas reizes apmeklējuma maksa darbdienās pēc plkst.17:00 bērnam/skolēnam (līdz 18 </w:t>
            </w:r>
            <w:proofErr w:type="spellStart"/>
            <w:r>
              <w:rPr>
                <w:lang w:val="lv-LV"/>
              </w:rPr>
              <w:t>g.v</w:t>
            </w:r>
            <w:proofErr w:type="spellEnd"/>
            <w:r>
              <w:rPr>
                <w:lang w:val="lv-LV"/>
              </w:rPr>
              <w:t>.)</w:t>
            </w:r>
          </w:p>
        </w:tc>
        <w:tc>
          <w:tcPr>
            <w:tcW w:w="2693" w:type="dxa"/>
          </w:tcPr>
          <w:p w:rsidR="00967744" w:rsidRDefault="00967744" w:rsidP="006A55B4">
            <w:pPr>
              <w:jc w:val="center"/>
              <w:rPr>
                <w:lang w:val="lv-LV"/>
              </w:rPr>
            </w:pPr>
          </w:p>
          <w:p w:rsidR="00967744" w:rsidRDefault="00967744" w:rsidP="006A55B4">
            <w:pPr>
              <w:jc w:val="center"/>
              <w:rPr>
                <w:lang w:val="lv-LV"/>
              </w:rPr>
            </w:pPr>
            <w:r>
              <w:rPr>
                <w:lang w:val="lv-LV"/>
              </w:rPr>
              <w:t>3,31</w:t>
            </w:r>
          </w:p>
        </w:tc>
        <w:tc>
          <w:tcPr>
            <w:tcW w:w="1134" w:type="dxa"/>
          </w:tcPr>
          <w:p w:rsidR="00967744" w:rsidRDefault="00967744" w:rsidP="006A55B4">
            <w:pPr>
              <w:jc w:val="center"/>
              <w:rPr>
                <w:lang w:val="lv-LV"/>
              </w:rPr>
            </w:pPr>
          </w:p>
          <w:p w:rsidR="00967744" w:rsidRDefault="00967744" w:rsidP="006A55B4">
            <w:pPr>
              <w:jc w:val="center"/>
              <w:rPr>
                <w:lang w:val="lv-LV"/>
              </w:rPr>
            </w:pPr>
            <w:r>
              <w:rPr>
                <w:lang w:val="lv-LV"/>
              </w:rPr>
              <w:t>0,69</w:t>
            </w:r>
          </w:p>
        </w:tc>
        <w:tc>
          <w:tcPr>
            <w:tcW w:w="1411" w:type="dxa"/>
          </w:tcPr>
          <w:p w:rsidR="00967744" w:rsidRDefault="00967744" w:rsidP="006A55B4">
            <w:pPr>
              <w:jc w:val="center"/>
              <w:rPr>
                <w:lang w:val="lv-LV"/>
              </w:rPr>
            </w:pPr>
          </w:p>
          <w:p w:rsidR="00967744" w:rsidRDefault="00967744" w:rsidP="006A55B4">
            <w:pPr>
              <w:jc w:val="center"/>
              <w:rPr>
                <w:lang w:val="lv-LV"/>
              </w:rPr>
            </w:pPr>
            <w:r>
              <w:rPr>
                <w:lang w:val="lv-LV"/>
              </w:rPr>
              <w:t>4,00</w:t>
            </w:r>
          </w:p>
        </w:tc>
      </w:tr>
      <w:tr w:rsidR="00967744" w:rsidTr="006A55B4">
        <w:tc>
          <w:tcPr>
            <w:tcW w:w="4106" w:type="dxa"/>
          </w:tcPr>
          <w:p w:rsidR="00967744" w:rsidRDefault="00967744" w:rsidP="006A55B4">
            <w:pPr>
              <w:rPr>
                <w:lang w:val="lv-LV"/>
              </w:rPr>
            </w:pPr>
            <w:r>
              <w:rPr>
                <w:lang w:val="lv-LV"/>
              </w:rPr>
              <w:t xml:space="preserve">Peldbaseina vienas reizes apmeklējuma maksa brīvdienās/svētku dienās bērnam/skolēnam (līdz 18 </w:t>
            </w:r>
            <w:proofErr w:type="spellStart"/>
            <w:r>
              <w:rPr>
                <w:lang w:val="lv-LV"/>
              </w:rPr>
              <w:t>g.v</w:t>
            </w:r>
            <w:proofErr w:type="spellEnd"/>
            <w:r>
              <w:rPr>
                <w:lang w:val="lv-LV"/>
              </w:rPr>
              <w:t>.)</w:t>
            </w:r>
          </w:p>
        </w:tc>
        <w:tc>
          <w:tcPr>
            <w:tcW w:w="2693" w:type="dxa"/>
          </w:tcPr>
          <w:p w:rsidR="00967744" w:rsidRDefault="00967744" w:rsidP="006A55B4">
            <w:pPr>
              <w:jc w:val="center"/>
              <w:rPr>
                <w:lang w:val="lv-LV"/>
              </w:rPr>
            </w:pPr>
          </w:p>
          <w:p w:rsidR="00967744" w:rsidRDefault="00967744" w:rsidP="006A55B4">
            <w:pPr>
              <w:jc w:val="center"/>
              <w:rPr>
                <w:lang w:val="lv-LV"/>
              </w:rPr>
            </w:pPr>
            <w:r>
              <w:rPr>
                <w:lang w:val="lv-LV"/>
              </w:rPr>
              <w:t>3,31</w:t>
            </w:r>
          </w:p>
        </w:tc>
        <w:tc>
          <w:tcPr>
            <w:tcW w:w="1134" w:type="dxa"/>
          </w:tcPr>
          <w:p w:rsidR="00967744" w:rsidRDefault="00967744" w:rsidP="006A55B4">
            <w:pPr>
              <w:jc w:val="center"/>
              <w:rPr>
                <w:lang w:val="lv-LV"/>
              </w:rPr>
            </w:pPr>
          </w:p>
          <w:p w:rsidR="00967744" w:rsidRDefault="00967744" w:rsidP="006A55B4">
            <w:pPr>
              <w:jc w:val="center"/>
              <w:rPr>
                <w:lang w:val="lv-LV"/>
              </w:rPr>
            </w:pPr>
            <w:r>
              <w:rPr>
                <w:lang w:val="lv-LV"/>
              </w:rPr>
              <w:t>0,69</w:t>
            </w:r>
          </w:p>
        </w:tc>
        <w:tc>
          <w:tcPr>
            <w:tcW w:w="1411" w:type="dxa"/>
          </w:tcPr>
          <w:p w:rsidR="00967744" w:rsidRDefault="00967744" w:rsidP="006A55B4">
            <w:pPr>
              <w:jc w:val="center"/>
              <w:rPr>
                <w:lang w:val="lv-LV"/>
              </w:rPr>
            </w:pPr>
          </w:p>
          <w:p w:rsidR="00967744" w:rsidRDefault="00967744" w:rsidP="006A55B4">
            <w:pPr>
              <w:jc w:val="center"/>
              <w:rPr>
                <w:lang w:val="lv-LV"/>
              </w:rPr>
            </w:pPr>
            <w:r>
              <w:rPr>
                <w:lang w:val="lv-LV"/>
              </w:rPr>
              <w:t>4,00</w:t>
            </w:r>
          </w:p>
        </w:tc>
      </w:tr>
      <w:tr w:rsidR="00967744" w:rsidTr="006A55B4">
        <w:tc>
          <w:tcPr>
            <w:tcW w:w="4106" w:type="dxa"/>
          </w:tcPr>
          <w:p w:rsidR="00967744" w:rsidRDefault="00967744" w:rsidP="006A55B4">
            <w:pPr>
              <w:rPr>
                <w:lang w:val="lv-LV"/>
              </w:rPr>
            </w:pPr>
            <w:r>
              <w:rPr>
                <w:lang w:val="lv-LV"/>
              </w:rPr>
              <w:t>Viens celiņš</w:t>
            </w:r>
          </w:p>
        </w:tc>
        <w:tc>
          <w:tcPr>
            <w:tcW w:w="2693" w:type="dxa"/>
          </w:tcPr>
          <w:p w:rsidR="00967744" w:rsidRDefault="00967744" w:rsidP="006A55B4">
            <w:pPr>
              <w:jc w:val="center"/>
              <w:rPr>
                <w:lang w:val="lv-LV"/>
              </w:rPr>
            </w:pPr>
            <w:r>
              <w:rPr>
                <w:lang w:val="lv-LV"/>
              </w:rPr>
              <w:t>20,66</w:t>
            </w:r>
          </w:p>
        </w:tc>
        <w:tc>
          <w:tcPr>
            <w:tcW w:w="1134" w:type="dxa"/>
          </w:tcPr>
          <w:p w:rsidR="00967744" w:rsidRDefault="00967744" w:rsidP="006A55B4">
            <w:pPr>
              <w:jc w:val="center"/>
              <w:rPr>
                <w:lang w:val="lv-LV"/>
              </w:rPr>
            </w:pPr>
            <w:r>
              <w:rPr>
                <w:lang w:val="lv-LV"/>
              </w:rPr>
              <w:t>4,34</w:t>
            </w:r>
          </w:p>
        </w:tc>
        <w:tc>
          <w:tcPr>
            <w:tcW w:w="1411" w:type="dxa"/>
          </w:tcPr>
          <w:p w:rsidR="00967744" w:rsidRDefault="00967744" w:rsidP="006A55B4">
            <w:pPr>
              <w:jc w:val="center"/>
              <w:rPr>
                <w:lang w:val="lv-LV"/>
              </w:rPr>
            </w:pPr>
            <w:r>
              <w:rPr>
                <w:lang w:val="lv-LV"/>
              </w:rPr>
              <w:t>25</w:t>
            </w:r>
          </w:p>
        </w:tc>
      </w:tr>
      <w:tr w:rsidR="00967744" w:rsidTr="006A55B4">
        <w:tc>
          <w:tcPr>
            <w:tcW w:w="4106" w:type="dxa"/>
          </w:tcPr>
          <w:p w:rsidR="00967744" w:rsidRDefault="00967744" w:rsidP="006A55B4">
            <w:pPr>
              <w:rPr>
                <w:lang w:val="lv-LV"/>
              </w:rPr>
            </w:pPr>
            <w:r>
              <w:rPr>
                <w:lang w:val="lv-LV"/>
              </w:rPr>
              <w:t>Divi celiņi</w:t>
            </w:r>
          </w:p>
        </w:tc>
        <w:tc>
          <w:tcPr>
            <w:tcW w:w="2693" w:type="dxa"/>
          </w:tcPr>
          <w:p w:rsidR="00967744" w:rsidRDefault="00967744" w:rsidP="006A55B4">
            <w:pPr>
              <w:jc w:val="center"/>
              <w:rPr>
                <w:lang w:val="lv-LV"/>
              </w:rPr>
            </w:pPr>
            <w:r>
              <w:rPr>
                <w:lang w:val="lv-LV"/>
              </w:rPr>
              <w:t>41,32</w:t>
            </w:r>
          </w:p>
        </w:tc>
        <w:tc>
          <w:tcPr>
            <w:tcW w:w="1134" w:type="dxa"/>
          </w:tcPr>
          <w:p w:rsidR="00967744" w:rsidRDefault="00967744" w:rsidP="006A55B4">
            <w:pPr>
              <w:jc w:val="center"/>
              <w:rPr>
                <w:lang w:val="lv-LV"/>
              </w:rPr>
            </w:pPr>
            <w:r>
              <w:rPr>
                <w:lang w:val="lv-LV"/>
              </w:rPr>
              <w:t>8,68</w:t>
            </w:r>
          </w:p>
        </w:tc>
        <w:tc>
          <w:tcPr>
            <w:tcW w:w="1411" w:type="dxa"/>
          </w:tcPr>
          <w:p w:rsidR="00967744" w:rsidRDefault="00967744" w:rsidP="006A55B4">
            <w:pPr>
              <w:jc w:val="center"/>
              <w:rPr>
                <w:lang w:val="lv-LV"/>
              </w:rPr>
            </w:pPr>
            <w:r>
              <w:rPr>
                <w:lang w:val="lv-LV"/>
              </w:rPr>
              <w:t>50</w:t>
            </w:r>
          </w:p>
        </w:tc>
      </w:tr>
      <w:tr w:rsidR="00967744" w:rsidTr="006A55B4">
        <w:tc>
          <w:tcPr>
            <w:tcW w:w="4106" w:type="dxa"/>
          </w:tcPr>
          <w:p w:rsidR="00967744" w:rsidRDefault="00967744" w:rsidP="006A55B4">
            <w:pPr>
              <w:rPr>
                <w:lang w:val="lv-LV"/>
              </w:rPr>
            </w:pPr>
            <w:r>
              <w:rPr>
                <w:lang w:val="lv-LV"/>
              </w:rPr>
              <w:t>Trīs celiņi</w:t>
            </w:r>
          </w:p>
        </w:tc>
        <w:tc>
          <w:tcPr>
            <w:tcW w:w="2693" w:type="dxa"/>
          </w:tcPr>
          <w:p w:rsidR="00967744" w:rsidRDefault="00967744" w:rsidP="006A55B4">
            <w:pPr>
              <w:jc w:val="center"/>
              <w:rPr>
                <w:lang w:val="lv-LV"/>
              </w:rPr>
            </w:pPr>
            <w:r>
              <w:rPr>
                <w:lang w:val="lv-LV"/>
              </w:rPr>
              <w:t>61,98</w:t>
            </w:r>
          </w:p>
        </w:tc>
        <w:tc>
          <w:tcPr>
            <w:tcW w:w="1134" w:type="dxa"/>
          </w:tcPr>
          <w:p w:rsidR="00967744" w:rsidRDefault="00967744" w:rsidP="006A55B4">
            <w:pPr>
              <w:jc w:val="center"/>
              <w:rPr>
                <w:lang w:val="lv-LV"/>
              </w:rPr>
            </w:pPr>
            <w:r>
              <w:rPr>
                <w:lang w:val="lv-LV"/>
              </w:rPr>
              <w:t>13,02</w:t>
            </w:r>
          </w:p>
        </w:tc>
        <w:tc>
          <w:tcPr>
            <w:tcW w:w="1411" w:type="dxa"/>
          </w:tcPr>
          <w:p w:rsidR="00967744" w:rsidRDefault="00967744" w:rsidP="006A55B4">
            <w:pPr>
              <w:jc w:val="center"/>
              <w:rPr>
                <w:lang w:val="lv-LV"/>
              </w:rPr>
            </w:pPr>
            <w:r>
              <w:rPr>
                <w:lang w:val="lv-LV"/>
              </w:rPr>
              <w:t>75</w:t>
            </w:r>
          </w:p>
        </w:tc>
      </w:tr>
      <w:tr w:rsidR="00967744" w:rsidTr="006A55B4">
        <w:tc>
          <w:tcPr>
            <w:tcW w:w="4106" w:type="dxa"/>
          </w:tcPr>
          <w:p w:rsidR="00967744" w:rsidRDefault="00967744" w:rsidP="006A55B4">
            <w:pPr>
              <w:rPr>
                <w:lang w:val="lv-LV"/>
              </w:rPr>
            </w:pPr>
            <w:r>
              <w:rPr>
                <w:lang w:val="lv-LV"/>
              </w:rPr>
              <w:t>Viss sporta baseins</w:t>
            </w:r>
          </w:p>
        </w:tc>
        <w:tc>
          <w:tcPr>
            <w:tcW w:w="2693" w:type="dxa"/>
          </w:tcPr>
          <w:p w:rsidR="00967744" w:rsidRDefault="00967744" w:rsidP="006A55B4">
            <w:pPr>
              <w:jc w:val="center"/>
              <w:rPr>
                <w:lang w:val="lv-LV"/>
              </w:rPr>
            </w:pPr>
            <w:r>
              <w:rPr>
                <w:lang w:val="lv-LV"/>
              </w:rPr>
              <w:t>82,64</w:t>
            </w:r>
          </w:p>
        </w:tc>
        <w:tc>
          <w:tcPr>
            <w:tcW w:w="1134" w:type="dxa"/>
          </w:tcPr>
          <w:p w:rsidR="00967744" w:rsidRDefault="00967744" w:rsidP="006A55B4">
            <w:pPr>
              <w:jc w:val="center"/>
              <w:rPr>
                <w:lang w:val="lv-LV"/>
              </w:rPr>
            </w:pPr>
            <w:r>
              <w:rPr>
                <w:lang w:val="lv-LV"/>
              </w:rPr>
              <w:t>17,36</w:t>
            </w:r>
          </w:p>
        </w:tc>
        <w:tc>
          <w:tcPr>
            <w:tcW w:w="1411" w:type="dxa"/>
          </w:tcPr>
          <w:p w:rsidR="00967744" w:rsidRDefault="00967744" w:rsidP="006A55B4">
            <w:pPr>
              <w:jc w:val="center"/>
              <w:rPr>
                <w:lang w:val="lv-LV"/>
              </w:rPr>
            </w:pPr>
            <w:r>
              <w:rPr>
                <w:lang w:val="lv-LV"/>
              </w:rPr>
              <w:t>100</w:t>
            </w:r>
          </w:p>
        </w:tc>
      </w:tr>
      <w:tr w:rsidR="00967744" w:rsidTr="006A55B4">
        <w:tc>
          <w:tcPr>
            <w:tcW w:w="4106" w:type="dxa"/>
          </w:tcPr>
          <w:p w:rsidR="00967744" w:rsidRDefault="00967744" w:rsidP="006A55B4">
            <w:pPr>
              <w:rPr>
                <w:lang w:val="lv-LV"/>
              </w:rPr>
            </w:pPr>
            <w:r>
              <w:rPr>
                <w:lang w:val="lv-LV"/>
              </w:rPr>
              <w:t>Bērnu baseins</w:t>
            </w:r>
          </w:p>
        </w:tc>
        <w:tc>
          <w:tcPr>
            <w:tcW w:w="2693" w:type="dxa"/>
          </w:tcPr>
          <w:p w:rsidR="00967744" w:rsidRDefault="00967744" w:rsidP="006A55B4">
            <w:pPr>
              <w:jc w:val="center"/>
              <w:rPr>
                <w:lang w:val="lv-LV"/>
              </w:rPr>
            </w:pPr>
            <w:r>
              <w:rPr>
                <w:lang w:val="lv-LV"/>
              </w:rPr>
              <w:t>20,66</w:t>
            </w:r>
          </w:p>
        </w:tc>
        <w:tc>
          <w:tcPr>
            <w:tcW w:w="1134" w:type="dxa"/>
          </w:tcPr>
          <w:p w:rsidR="00967744" w:rsidRDefault="00967744" w:rsidP="006A55B4">
            <w:pPr>
              <w:jc w:val="center"/>
              <w:rPr>
                <w:lang w:val="lv-LV"/>
              </w:rPr>
            </w:pPr>
            <w:r>
              <w:rPr>
                <w:lang w:val="lv-LV"/>
              </w:rPr>
              <w:t>4,34</w:t>
            </w:r>
          </w:p>
        </w:tc>
        <w:tc>
          <w:tcPr>
            <w:tcW w:w="1411" w:type="dxa"/>
          </w:tcPr>
          <w:p w:rsidR="00967744" w:rsidRDefault="00967744" w:rsidP="006A55B4">
            <w:pPr>
              <w:jc w:val="center"/>
              <w:rPr>
                <w:lang w:val="lv-LV"/>
              </w:rPr>
            </w:pPr>
            <w:r>
              <w:rPr>
                <w:lang w:val="lv-LV"/>
              </w:rPr>
              <w:t>25</w:t>
            </w:r>
          </w:p>
        </w:tc>
      </w:tr>
      <w:tr w:rsidR="00967744" w:rsidTr="006A55B4">
        <w:tc>
          <w:tcPr>
            <w:tcW w:w="4106" w:type="dxa"/>
          </w:tcPr>
          <w:p w:rsidR="00967744" w:rsidRDefault="00967744" w:rsidP="006A55B4">
            <w:pPr>
              <w:rPr>
                <w:lang w:val="lv-LV"/>
              </w:rPr>
            </w:pPr>
            <w:r>
              <w:rPr>
                <w:lang w:val="lv-LV"/>
              </w:rPr>
              <w:t>Viss sporta un bērnu baseins</w:t>
            </w:r>
          </w:p>
        </w:tc>
        <w:tc>
          <w:tcPr>
            <w:tcW w:w="2693" w:type="dxa"/>
          </w:tcPr>
          <w:p w:rsidR="00967744" w:rsidRDefault="00967744" w:rsidP="006A55B4">
            <w:pPr>
              <w:jc w:val="center"/>
              <w:rPr>
                <w:lang w:val="lv-LV"/>
              </w:rPr>
            </w:pPr>
            <w:r>
              <w:rPr>
                <w:lang w:val="lv-LV"/>
              </w:rPr>
              <w:t>103,31</w:t>
            </w:r>
          </w:p>
        </w:tc>
        <w:tc>
          <w:tcPr>
            <w:tcW w:w="1134" w:type="dxa"/>
          </w:tcPr>
          <w:p w:rsidR="00967744" w:rsidRDefault="00967744" w:rsidP="006A55B4">
            <w:pPr>
              <w:jc w:val="center"/>
              <w:rPr>
                <w:lang w:val="lv-LV"/>
              </w:rPr>
            </w:pPr>
            <w:r>
              <w:rPr>
                <w:lang w:val="lv-LV"/>
              </w:rPr>
              <w:t>21,69</w:t>
            </w:r>
          </w:p>
        </w:tc>
        <w:tc>
          <w:tcPr>
            <w:tcW w:w="1411" w:type="dxa"/>
          </w:tcPr>
          <w:p w:rsidR="00967744" w:rsidRDefault="00967744" w:rsidP="006A55B4">
            <w:pPr>
              <w:jc w:val="center"/>
              <w:rPr>
                <w:lang w:val="lv-LV"/>
              </w:rPr>
            </w:pPr>
            <w:r>
              <w:rPr>
                <w:lang w:val="lv-LV"/>
              </w:rPr>
              <w:t>125</w:t>
            </w:r>
          </w:p>
        </w:tc>
      </w:tr>
    </w:tbl>
    <w:p w:rsidR="00967744" w:rsidRPr="00967744" w:rsidRDefault="00967744" w:rsidP="00C147E6">
      <w:pPr>
        <w:ind w:right="-2"/>
        <w:jc w:val="both"/>
        <w:rPr>
          <w:u w:val="single"/>
          <w:lang w:val="lv-LV"/>
        </w:rPr>
      </w:pPr>
    </w:p>
    <w:p w:rsidR="00C147E6" w:rsidRPr="002B158C" w:rsidRDefault="00C147E6" w:rsidP="00C147E6">
      <w:pPr>
        <w:pStyle w:val="ListParagraph"/>
        <w:numPr>
          <w:ilvl w:val="0"/>
          <w:numId w:val="1"/>
        </w:numPr>
        <w:ind w:right="-2"/>
        <w:jc w:val="both"/>
        <w:rPr>
          <w:lang w:val="lv-LV"/>
        </w:rPr>
      </w:pPr>
      <w:r w:rsidRPr="002B158C">
        <w:rPr>
          <w:b/>
          <w:lang w:val="lv-LV"/>
        </w:rPr>
        <w:t xml:space="preserve">Piedāvājumu atvēršanas vieta, datums un laiks – </w:t>
      </w:r>
      <w:r w:rsidRPr="002B158C">
        <w:rPr>
          <w:lang w:val="lv-LV"/>
        </w:rPr>
        <w:t xml:space="preserve">Jēkabpils pilsētas pašvaldība, 209.kab., </w:t>
      </w:r>
      <w:r w:rsidRPr="002B158C">
        <w:rPr>
          <w:bCs/>
          <w:lang w:val="lv-LV"/>
        </w:rPr>
        <w:t xml:space="preserve">2017.gada </w:t>
      </w:r>
      <w:r w:rsidR="00967744">
        <w:rPr>
          <w:bCs/>
          <w:lang w:val="lv-LV"/>
        </w:rPr>
        <w:t>27.septembrī</w:t>
      </w:r>
      <w:r w:rsidRPr="002B158C">
        <w:rPr>
          <w:bCs/>
          <w:lang w:val="lv-LV"/>
        </w:rPr>
        <w:t xml:space="preserve"> plkst. 1</w:t>
      </w:r>
      <w:r>
        <w:rPr>
          <w:bCs/>
          <w:lang w:val="lv-LV"/>
        </w:rPr>
        <w:t>0</w:t>
      </w:r>
      <w:r w:rsidRPr="002B158C">
        <w:rPr>
          <w:bCs/>
          <w:lang w:val="lv-LV"/>
        </w:rPr>
        <w:t>.00.</w:t>
      </w:r>
    </w:p>
    <w:p w:rsidR="00C147E6" w:rsidRPr="002B158C" w:rsidRDefault="00C147E6" w:rsidP="00C147E6">
      <w:pPr>
        <w:pStyle w:val="ListParagraph"/>
        <w:ind w:right="-2"/>
        <w:jc w:val="both"/>
        <w:rPr>
          <w:lang w:val="lv-LV"/>
        </w:rPr>
      </w:pPr>
    </w:p>
    <w:p w:rsidR="00C147E6" w:rsidRDefault="00C147E6" w:rsidP="00C147E6">
      <w:pPr>
        <w:pStyle w:val="ListParagraph"/>
        <w:numPr>
          <w:ilvl w:val="0"/>
          <w:numId w:val="1"/>
        </w:numPr>
        <w:ind w:right="-2"/>
        <w:jc w:val="both"/>
        <w:rPr>
          <w:b/>
          <w:lang w:val="lv-LV"/>
        </w:rPr>
      </w:pPr>
      <w:r w:rsidRPr="002B158C">
        <w:rPr>
          <w:b/>
          <w:lang w:val="lv-LV"/>
        </w:rPr>
        <w:t xml:space="preserve">Pretendenta (vai pretendentu) nosaukums, kuram (vai kuriem) piešķirtas iepirkuma līguma slēgšanas tiesības, piedāvātā līgumcena, kā arī piedāvājumu izvērtēšanas kopsavilkums un piedāvājuma izvēles pamatojums: </w:t>
      </w:r>
    </w:p>
    <w:p w:rsidR="00C147E6" w:rsidRPr="003E38FB" w:rsidRDefault="00C147E6" w:rsidP="00C147E6">
      <w:pPr>
        <w:pStyle w:val="ListParagraph"/>
        <w:rPr>
          <w:b/>
          <w:lang w:val="lv-LV"/>
        </w:rPr>
      </w:pPr>
    </w:p>
    <w:p w:rsidR="00C147E6" w:rsidRPr="003E38FB" w:rsidRDefault="00C147E6" w:rsidP="00C147E6">
      <w:pPr>
        <w:pStyle w:val="ListParagraph"/>
        <w:numPr>
          <w:ilvl w:val="1"/>
          <w:numId w:val="1"/>
        </w:numPr>
        <w:ind w:right="-2"/>
        <w:jc w:val="both"/>
        <w:rPr>
          <w:b/>
          <w:lang w:val="lv-LV"/>
        </w:rPr>
      </w:pPr>
      <w:r>
        <w:rPr>
          <w:b/>
          <w:lang w:val="lv-LV"/>
        </w:rPr>
        <w:t xml:space="preserve"> </w:t>
      </w:r>
      <w:r>
        <w:rPr>
          <w:lang w:val="lv-LV"/>
        </w:rPr>
        <w:t xml:space="preserve">1.daļa - </w:t>
      </w:r>
      <w:r w:rsidR="00967744">
        <w:rPr>
          <w:lang w:val="lv-LV"/>
        </w:rPr>
        <w:t>SIA</w:t>
      </w:r>
      <w:r>
        <w:rPr>
          <w:lang w:val="lv-LV"/>
        </w:rPr>
        <w:t xml:space="preserve"> “</w:t>
      </w:r>
      <w:r w:rsidR="00967744">
        <w:rPr>
          <w:lang w:val="lv-LV"/>
        </w:rPr>
        <w:t>Reāls</w:t>
      </w:r>
      <w:r>
        <w:rPr>
          <w:lang w:val="lv-LV"/>
        </w:rPr>
        <w:t xml:space="preserve">”, līgumcena </w:t>
      </w:r>
      <w:r w:rsidR="00967744">
        <w:rPr>
          <w:lang w:val="lv-LV"/>
        </w:rPr>
        <w:t>23 066,94</w:t>
      </w:r>
      <w:r>
        <w:rPr>
          <w:lang w:val="lv-LV"/>
        </w:rPr>
        <w:t xml:space="preserve"> EUR </w:t>
      </w:r>
      <w:r w:rsidR="00967744">
        <w:rPr>
          <w:lang w:val="lv-LV"/>
        </w:rPr>
        <w:t>bez PVN</w:t>
      </w:r>
      <w:r>
        <w:rPr>
          <w:lang w:val="lv-LV"/>
        </w:rPr>
        <w:t>. Piedāvājuma izvēles pamatojums: Saimnieciski visizdevīgākais piedāvājums</w:t>
      </w:r>
      <w:r w:rsidRPr="002B158C">
        <w:rPr>
          <w:lang w:val="lv-LV"/>
        </w:rPr>
        <w:t xml:space="preserve">, </w:t>
      </w:r>
      <w:r>
        <w:rPr>
          <w:lang w:val="lv-LV"/>
        </w:rPr>
        <w:t xml:space="preserve">ņemot vērā cenu, un, </w:t>
      </w:r>
      <w:r w:rsidRPr="002B158C">
        <w:rPr>
          <w:lang w:val="lv-LV"/>
        </w:rPr>
        <w:t>kas atbilst publiskā iepirkuma nolikuma prasībām</w:t>
      </w:r>
      <w:r>
        <w:rPr>
          <w:lang w:val="lv-LV"/>
        </w:rPr>
        <w:t>;</w:t>
      </w:r>
    </w:p>
    <w:p w:rsidR="00C147E6" w:rsidRPr="003E38FB" w:rsidRDefault="00C147E6" w:rsidP="00C147E6">
      <w:pPr>
        <w:pStyle w:val="ListParagraph"/>
        <w:numPr>
          <w:ilvl w:val="1"/>
          <w:numId w:val="1"/>
        </w:numPr>
        <w:ind w:right="-2"/>
        <w:jc w:val="both"/>
        <w:rPr>
          <w:b/>
          <w:lang w:val="lv-LV"/>
        </w:rPr>
      </w:pPr>
      <w:r>
        <w:rPr>
          <w:b/>
          <w:lang w:val="lv-LV"/>
        </w:rPr>
        <w:t xml:space="preserve"> </w:t>
      </w:r>
      <w:r w:rsidRPr="003E38FB">
        <w:rPr>
          <w:lang w:val="lv-LV"/>
        </w:rPr>
        <w:t xml:space="preserve">2.daļa </w:t>
      </w:r>
      <w:r>
        <w:rPr>
          <w:lang w:val="lv-LV"/>
        </w:rPr>
        <w:t xml:space="preserve"> - SIA “</w:t>
      </w:r>
      <w:r w:rsidR="00967744">
        <w:rPr>
          <w:lang w:val="lv-LV"/>
        </w:rPr>
        <w:t>Reāls</w:t>
      </w:r>
      <w:r>
        <w:rPr>
          <w:lang w:val="lv-LV"/>
        </w:rPr>
        <w:t xml:space="preserve">”, līgumcena </w:t>
      </w:r>
      <w:r w:rsidR="00967744">
        <w:rPr>
          <w:lang w:val="lv-LV"/>
        </w:rPr>
        <w:t>199 173,56</w:t>
      </w:r>
      <w:r>
        <w:rPr>
          <w:lang w:val="lv-LV"/>
        </w:rPr>
        <w:t xml:space="preserve"> EUR bez PVN 21%. Piedāvājuma izvēles pamatojums: Saimnieciski visizdevīgākais piedāvājums</w:t>
      </w:r>
      <w:r w:rsidRPr="002B158C">
        <w:rPr>
          <w:lang w:val="lv-LV"/>
        </w:rPr>
        <w:t xml:space="preserve">, </w:t>
      </w:r>
      <w:r>
        <w:rPr>
          <w:lang w:val="lv-LV"/>
        </w:rPr>
        <w:t xml:space="preserve">ņemot vērā cenu, un, </w:t>
      </w:r>
      <w:r w:rsidRPr="002B158C">
        <w:rPr>
          <w:lang w:val="lv-LV"/>
        </w:rPr>
        <w:t>kas atbilst publiskā iepirkuma nolikuma prasībām</w:t>
      </w:r>
      <w:r w:rsidR="00967744">
        <w:rPr>
          <w:lang w:val="lv-LV"/>
        </w:rPr>
        <w:t>.</w:t>
      </w:r>
    </w:p>
    <w:p w:rsidR="00C147E6" w:rsidRPr="001849E9" w:rsidRDefault="00C147E6" w:rsidP="00C147E6">
      <w:pPr>
        <w:ind w:left="360" w:right="-2"/>
        <w:jc w:val="both"/>
        <w:rPr>
          <w:lang w:val="lv-LV"/>
        </w:rPr>
      </w:pPr>
    </w:p>
    <w:p w:rsidR="00C147E6" w:rsidRPr="00182F06" w:rsidRDefault="00C147E6" w:rsidP="00C147E6">
      <w:pPr>
        <w:pStyle w:val="ListParagraph"/>
        <w:numPr>
          <w:ilvl w:val="1"/>
          <w:numId w:val="1"/>
        </w:numPr>
        <w:ind w:right="-2"/>
        <w:jc w:val="both"/>
        <w:rPr>
          <w:color w:val="C00000"/>
          <w:lang w:val="lv-LV"/>
        </w:rPr>
      </w:pPr>
      <w:r>
        <w:rPr>
          <w:b/>
          <w:color w:val="C00000"/>
          <w:lang w:val="lv-LV"/>
        </w:rPr>
        <w:lastRenderedPageBreak/>
        <w:t xml:space="preserve"> </w:t>
      </w:r>
      <w:r w:rsidRPr="00E004AB">
        <w:rPr>
          <w:b/>
          <w:lang w:val="lv-LV"/>
        </w:rPr>
        <w:t>Piedāvājumu izvērtēšanas kopsavilkums:</w:t>
      </w:r>
      <w:r w:rsidRPr="00E004AB">
        <w:rPr>
          <w:lang w:val="lv-LV"/>
        </w:rPr>
        <w:t xml:space="preserve"> Iepirkuma komisija veica pretendentu  iesniegto piedāvājumu pārbaudi saskaņā ar publiskā iepirkuma nolikuma prasībām secīgi 5 (piecos) posmos: </w:t>
      </w:r>
    </w:p>
    <w:p w:rsidR="00C147E6" w:rsidRPr="002B158C" w:rsidRDefault="00967744" w:rsidP="00C147E6">
      <w:pPr>
        <w:pStyle w:val="ListParagraph"/>
        <w:numPr>
          <w:ilvl w:val="0"/>
          <w:numId w:val="4"/>
        </w:numPr>
        <w:ind w:left="709" w:right="-2" w:hanging="283"/>
        <w:jc w:val="both"/>
        <w:rPr>
          <w:lang w:val="lv-LV"/>
        </w:rPr>
      </w:pPr>
      <w:r>
        <w:rPr>
          <w:lang w:val="lv-LV"/>
        </w:rPr>
        <w:t>Piedāvājuma noformējuma pārbaude</w:t>
      </w:r>
      <w:r w:rsidR="00C147E6" w:rsidRPr="002B158C">
        <w:rPr>
          <w:lang w:val="lv-LV"/>
        </w:rPr>
        <w:t xml:space="preserve">; </w:t>
      </w:r>
    </w:p>
    <w:p w:rsidR="00C147E6" w:rsidRPr="002B158C" w:rsidRDefault="00967744" w:rsidP="00C147E6">
      <w:pPr>
        <w:pStyle w:val="ListParagraph"/>
        <w:numPr>
          <w:ilvl w:val="0"/>
          <w:numId w:val="4"/>
        </w:numPr>
        <w:ind w:left="709" w:right="-2" w:hanging="283"/>
        <w:jc w:val="both"/>
        <w:rPr>
          <w:lang w:val="lv-LV"/>
        </w:rPr>
      </w:pPr>
      <w:r>
        <w:rPr>
          <w:lang w:val="lv-LV"/>
        </w:rPr>
        <w:t xml:space="preserve">Pretendenta </w:t>
      </w:r>
      <w:r w:rsidR="00C147E6" w:rsidRPr="002B158C">
        <w:rPr>
          <w:lang w:val="lv-LV"/>
        </w:rPr>
        <w:t xml:space="preserve">kvalifikācijas </w:t>
      </w:r>
      <w:r>
        <w:rPr>
          <w:lang w:val="lv-LV"/>
        </w:rPr>
        <w:t>atbilstības pārbaude;</w:t>
      </w:r>
      <w:r w:rsidR="00C147E6" w:rsidRPr="002B158C">
        <w:rPr>
          <w:lang w:val="lv-LV"/>
        </w:rPr>
        <w:t xml:space="preserve">  </w:t>
      </w:r>
    </w:p>
    <w:p w:rsidR="00C147E6" w:rsidRPr="002B158C" w:rsidRDefault="00C147E6" w:rsidP="00C147E6">
      <w:pPr>
        <w:pStyle w:val="ListParagraph"/>
        <w:numPr>
          <w:ilvl w:val="0"/>
          <w:numId w:val="4"/>
        </w:numPr>
        <w:ind w:left="709" w:right="-2" w:hanging="283"/>
        <w:jc w:val="both"/>
        <w:rPr>
          <w:lang w:val="lv-LV"/>
        </w:rPr>
      </w:pPr>
      <w:r w:rsidRPr="002B158C">
        <w:rPr>
          <w:lang w:val="lv-LV"/>
        </w:rPr>
        <w:t>Tehnisko piedāvājumu atbilstības pārbaude;</w:t>
      </w:r>
    </w:p>
    <w:p w:rsidR="00C147E6" w:rsidRDefault="00C147E6" w:rsidP="00C147E6">
      <w:pPr>
        <w:pStyle w:val="ListParagraph"/>
        <w:numPr>
          <w:ilvl w:val="0"/>
          <w:numId w:val="4"/>
        </w:numPr>
        <w:ind w:left="709" w:right="-2" w:hanging="283"/>
        <w:jc w:val="both"/>
        <w:rPr>
          <w:lang w:val="lv-LV"/>
        </w:rPr>
      </w:pPr>
      <w:r w:rsidRPr="002B158C">
        <w:rPr>
          <w:lang w:val="lv-LV"/>
        </w:rPr>
        <w:t xml:space="preserve">Finanšu piedāvājumu </w:t>
      </w:r>
      <w:r w:rsidR="00967744">
        <w:rPr>
          <w:lang w:val="lv-LV"/>
        </w:rPr>
        <w:t>vērtēšana</w:t>
      </w:r>
      <w:r w:rsidRPr="002B158C">
        <w:rPr>
          <w:lang w:val="lv-LV"/>
        </w:rPr>
        <w:t>;</w:t>
      </w:r>
    </w:p>
    <w:p w:rsidR="00C147E6" w:rsidRDefault="00967744" w:rsidP="00C147E6">
      <w:pPr>
        <w:pStyle w:val="ListParagraph"/>
        <w:numPr>
          <w:ilvl w:val="0"/>
          <w:numId w:val="4"/>
        </w:numPr>
        <w:ind w:left="709" w:right="-2" w:hanging="283"/>
        <w:jc w:val="both"/>
        <w:rPr>
          <w:lang w:val="lv-LV"/>
        </w:rPr>
      </w:pPr>
      <w:r>
        <w:rPr>
          <w:lang w:val="lv-LV"/>
        </w:rPr>
        <w:t>P</w:t>
      </w:r>
      <w:r w:rsidR="00C147E6">
        <w:rPr>
          <w:lang w:val="lv-LV"/>
        </w:rPr>
        <w:t xml:space="preserve">iedāvājuma </w:t>
      </w:r>
      <w:r>
        <w:rPr>
          <w:lang w:val="lv-LV"/>
        </w:rPr>
        <w:t>izvēle un uzvarētāja noteikšana.</w:t>
      </w:r>
      <w:r w:rsidR="00C147E6">
        <w:rPr>
          <w:lang w:val="lv-LV"/>
        </w:rPr>
        <w:t xml:space="preserve"> </w:t>
      </w:r>
    </w:p>
    <w:p w:rsidR="00C147E6" w:rsidRPr="002B158C" w:rsidRDefault="00C147E6" w:rsidP="00C147E6">
      <w:pPr>
        <w:pStyle w:val="ListParagraph"/>
        <w:ind w:left="709" w:right="-2"/>
        <w:jc w:val="both"/>
        <w:rPr>
          <w:lang w:val="lv-LV"/>
        </w:rPr>
      </w:pPr>
    </w:p>
    <w:p w:rsidR="00C147E6" w:rsidRPr="002B158C" w:rsidRDefault="00C147E6" w:rsidP="00C147E6">
      <w:pPr>
        <w:pStyle w:val="ListParagraph"/>
        <w:numPr>
          <w:ilvl w:val="0"/>
          <w:numId w:val="1"/>
        </w:numPr>
        <w:ind w:right="-2"/>
        <w:jc w:val="both"/>
        <w:rPr>
          <w:lang w:val="lv-LV"/>
        </w:rPr>
      </w:pPr>
      <w:r w:rsidRPr="002B158C">
        <w:rPr>
          <w:b/>
          <w:lang w:val="lv-LV"/>
        </w:rPr>
        <w:t>Informācija</w:t>
      </w:r>
      <w:r w:rsidRPr="002B158C">
        <w:rPr>
          <w:b/>
          <w:bCs/>
          <w:lang w:val="lv-LV"/>
        </w:rPr>
        <w:t xml:space="preserve"> (ja tā ir zināma) par to iepirkuma līguma vai vispārīgās vienošanās daļu, kuru izraudzītais pretendents plānojis nodot apakšuzņēmējiem, kā arī apakšuzņēmēju nosaukumi: </w:t>
      </w:r>
      <w:r w:rsidRPr="002B158C">
        <w:rPr>
          <w:bCs/>
          <w:lang w:val="lv-LV"/>
        </w:rPr>
        <w:t xml:space="preserve">Nav. </w:t>
      </w:r>
    </w:p>
    <w:p w:rsidR="00C147E6" w:rsidRPr="002B158C" w:rsidRDefault="00C147E6" w:rsidP="00C147E6">
      <w:pPr>
        <w:pStyle w:val="ListParagraph"/>
        <w:ind w:right="-2"/>
        <w:jc w:val="both"/>
        <w:rPr>
          <w:lang w:val="lv-LV"/>
        </w:rPr>
      </w:pPr>
    </w:p>
    <w:p w:rsidR="00C147E6" w:rsidRDefault="00C147E6" w:rsidP="00C147E6">
      <w:pPr>
        <w:pStyle w:val="ListParagraph"/>
        <w:numPr>
          <w:ilvl w:val="0"/>
          <w:numId w:val="1"/>
        </w:numPr>
        <w:ind w:right="-2"/>
        <w:jc w:val="both"/>
        <w:rPr>
          <w:b/>
          <w:lang w:val="lv-LV"/>
        </w:rPr>
      </w:pPr>
      <w:r w:rsidRPr="002B158C">
        <w:rPr>
          <w:b/>
          <w:lang w:val="lv-LV"/>
        </w:rPr>
        <w:t xml:space="preserve">Pamatojums lēmumam par katru noraidīto pretendentu, kā arī par katru iepirkuma procedūras dokumentiem neatbilstošu piedāvājumu: </w:t>
      </w:r>
      <w:r w:rsidR="00967744">
        <w:rPr>
          <w:lang w:val="lv-LV"/>
        </w:rPr>
        <w:t>Nav.</w:t>
      </w:r>
    </w:p>
    <w:p w:rsidR="00C147E6" w:rsidRPr="00E004AB" w:rsidRDefault="00C147E6" w:rsidP="00C147E6">
      <w:pPr>
        <w:pStyle w:val="ListParagraph"/>
        <w:rPr>
          <w:b/>
          <w:lang w:val="lv-LV"/>
        </w:rPr>
      </w:pPr>
    </w:p>
    <w:p w:rsidR="00C147E6" w:rsidRPr="0032378D" w:rsidRDefault="00C147E6" w:rsidP="00C147E6">
      <w:pPr>
        <w:pStyle w:val="ListParagraph"/>
        <w:numPr>
          <w:ilvl w:val="0"/>
          <w:numId w:val="1"/>
        </w:numPr>
        <w:jc w:val="both"/>
        <w:rPr>
          <w:bCs/>
          <w:lang w:val="lv-LV"/>
        </w:rPr>
      </w:pPr>
      <w:r w:rsidRPr="002B158C">
        <w:rPr>
          <w:b/>
          <w:bCs/>
          <w:lang w:val="lv-LV"/>
        </w:rPr>
        <w:t>Lēmuma pamatojums, ja iepirkuma komisija pieņēmusi lēmumu pārtraukt vai izbeigt iepirkuma procedūru:</w:t>
      </w:r>
      <w:r>
        <w:rPr>
          <w:b/>
          <w:bCs/>
          <w:lang w:val="lv-LV"/>
        </w:rPr>
        <w:t xml:space="preserve"> </w:t>
      </w:r>
      <w:r>
        <w:rPr>
          <w:bCs/>
          <w:lang w:val="lv-LV"/>
        </w:rPr>
        <w:t>n</w:t>
      </w:r>
      <w:r w:rsidRPr="0032378D">
        <w:rPr>
          <w:bCs/>
          <w:lang w:val="lv-LV"/>
        </w:rPr>
        <w:t xml:space="preserve">av pārtraukta vai izbeigta iepirkuma procedūra. </w:t>
      </w:r>
    </w:p>
    <w:p w:rsidR="00C147E6" w:rsidRPr="002B158C" w:rsidRDefault="00C147E6" w:rsidP="00C147E6">
      <w:pPr>
        <w:pStyle w:val="ListParagraph"/>
        <w:jc w:val="both"/>
        <w:rPr>
          <w:b/>
          <w:bCs/>
          <w:lang w:val="lv-LV"/>
        </w:rPr>
      </w:pPr>
    </w:p>
    <w:p w:rsidR="00C147E6" w:rsidRDefault="00C147E6" w:rsidP="00C147E6">
      <w:pPr>
        <w:pStyle w:val="ListParagraph"/>
        <w:numPr>
          <w:ilvl w:val="0"/>
          <w:numId w:val="1"/>
        </w:numPr>
        <w:ind w:right="-2"/>
        <w:jc w:val="both"/>
        <w:rPr>
          <w:lang w:val="lv-LV"/>
        </w:rPr>
      </w:pPr>
      <w:r w:rsidRPr="002B158C">
        <w:rPr>
          <w:b/>
          <w:lang w:val="lv-LV"/>
        </w:rPr>
        <w:t xml:space="preserve">Piedāvājuma noraidīšanas pamatojums, ja iepirkuma komisija atzinusi piedāvājumu par nepamatoti lētu: </w:t>
      </w:r>
      <w:r w:rsidRPr="002B158C">
        <w:rPr>
          <w:lang w:val="lv-LV"/>
        </w:rPr>
        <w:t xml:space="preserve">nav atzīts. </w:t>
      </w:r>
    </w:p>
    <w:p w:rsidR="00582918" w:rsidRPr="00582918" w:rsidRDefault="00582918" w:rsidP="00582918">
      <w:pPr>
        <w:pStyle w:val="ListParagraph"/>
        <w:rPr>
          <w:lang w:val="lv-LV"/>
        </w:rPr>
      </w:pPr>
    </w:p>
    <w:p w:rsidR="00582918" w:rsidRPr="00D03748" w:rsidRDefault="00582918" w:rsidP="00582918">
      <w:pPr>
        <w:pStyle w:val="ListParagraph"/>
        <w:numPr>
          <w:ilvl w:val="0"/>
          <w:numId w:val="1"/>
        </w:numPr>
        <w:jc w:val="both"/>
        <w:rPr>
          <w:szCs w:val="22"/>
          <w:lang w:val="lv-LV"/>
        </w:rPr>
      </w:pPr>
      <w:r w:rsidRPr="00D03748">
        <w:rPr>
          <w:b/>
          <w:lang w:val="lv-LV"/>
        </w:rPr>
        <w:t>Pamatojums, ka izvirzītās pretendentu atlases prasības ir objektīvas un samērīgas:</w:t>
      </w:r>
      <w:r w:rsidRPr="00D03748">
        <w:rPr>
          <w:rFonts w:ascii="Arial" w:hAnsi="Arial" w:cs="Arial"/>
          <w:lang w:val="lv-LV"/>
        </w:rPr>
        <w:t xml:space="preserve"> </w:t>
      </w:r>
      <w:r>
        <w:rPr>
          <w:lang w:val="lv-LV"/>
        </w:rPr>
        <w:t>SIA “Reāls”</w:t>
      </w:r>
      <w:r w:rsidRPr="00D03748">
        <w:rPr>
          <w:lang w:val="lv-LV"/>
        </w:rPr>
        <w:t xml:space="preserve"> ir vienīgais pretendents, kuram ir piešķirtas iepirkuma līguma slēgšanas tiesības, tādēļ atbilstoši Publisko iepirkumu likuma 60.panta devītās daļas 1.punktam iepirkuma līgumu var slēgt bez nogaidīšanas termina ievērošanas, jo nav kandidātu vai pretendentu, kas būtu tiesīgi iesniegt iesniegumu Publisko iepirkuma likuma </w:t>
      </w:r>
      <w:hyperlink r:id="rId7" w:anchor="p68" w:tgtFrame="_blank" w:history="1">
        <w:r w:rsidRPr="00D03748">
          <w:rPr>
            <w:lang w:val="lv-LV"/>
          </w:rPr>
          <w:t>68. pantā</w:t>
        </w:r>
      </w:hyperlink>
      <w:r w:rsidRPr="00D03748">
        <w:rPr>
          <w:lang w:val="lv-LV"/>
        </w:rPr>
        <w:t xml:space="preserve"> noteiktajā kārtībā, jo Nolikumā izvirzītās prasības ir objektīvas un samērīgas, proti, objektīvi nepieciešamas iepirkuma līguma izpildei, kā arī nerada nepamatotus (nesamērīgus) ierobežojumus dalībai iepirkuma procedūrā. Neviens ieinteresētais piegādātājs nav apstrīdējis Nolikumā ietvertās prasības. Tikai viena piedāvājuma saņemšana ir saistīta ar nelielo konkurenci </w:t>
      </w:r>
      <w:r>
        <w:rPr>
          <w:lang w:val="lv-LV"/>
        </w:rPr>
        <w:t>baseina celiņu nomā</w:t>
      </w:r>
      <w:r w:rsidRPr="00D03748">
        <w:rPr>
          <w:lang w:val="lv-LV"/>
        </w:rPr>
        <w:t>, jo pārsvarā šādi izpildītāji sniedz šādus pakalpojumus katrs savā reģionā (pilsētā), kur pieejams peldbaseins/i. Faktiski konkrētajā tirgū ir vairāki izpildītāji, kas atbilst pasūtītāja noteiktajām atlases prasībām, taču konkrētā iepirkuma procedūrā nav iesnieguši pieteikumus vai piedāvājumus nevis atlases prasību, bet citu iemeslu dēļ, piemēram, tādēļ, ka tie nav ieinteresēti iegūt konkrētā līguma slēgšanas tiesības</w:t>
      </w:r>
      <w:r>
        <w:rPr>
          <w:lang w:val="lv-LV"/>
        </w:rPr>
        <w:t>, jo peldbaseins(i) neatrodas konkrētās pašvaldības administratīvajā teritorijā</w:t>
      </w:r>
      <w:bookmarkStart w:id="0" w:name="_GoBack"/>
      <w:bookmarkEnd w:id="0"/>
      <w:r w:rsidRPr="00D03748">
        <w:rPr>
          <w:lang w:val="lv-LV"/>
        </w:rPr>
        <w:t>.</w:t>
      </w:r>
    </w:p>
    <w:p w:rsidR="00C147E6" w:rsidRPr="002B158C" w:rsidRDefault="00C147E6" w:rsidP="00C147E6">
      <w:pPr>
        <w:pStyle w:val="ListParagraph"/>
        <w:ind w:right="-2"/>
        <w:jc w:val="both"/>
        <w:rPr>
          <w:lang w:val="lv-LV"/>
        </w:rPr>
      </w:pPr>
    </w:p>
    <w:p w:rsidR="00C147E6" w:rsidRPr="002B158C" w:rsidRDefault="00C147E6" w:rsidP="00C147E6">
      <w:pPr>
        <w:pStyle w:val="ListParagraph"/>
        <w:numPr>
          <w:ilvl w:val="0"/>
          <w:numId w:val="1"/>
        </w:numPr>
        <w:ind w:right="-2"/>
        <w:jc w:val="both"/>
        <w:rPr>
          <w:lang w:val="lv-LV"/>
        </w:rPr>
      </w:pPr>
      <w:r w:rsidRPr="002B158C">
        <w:rPr>
          <w:b/>
          <w:lang w:val="lv-LV"/>
        </w:rPr>
        <w:t>Iemesli, kuru dēļ netiek paredzēta elektroniska piedāvājumu iesniegšana, ja pasūtītājam ir pienākums izmantot piedāvājumu saņemšanai elektroniskās informācijas sistēmas</w:t>
      </w:r>
      <w:r w:rsidRPr="002B158C">
        <w:rPr>
          <w:lang w:val="lv-LV"/>
        </w:rPr>
        <w:t xml:space="preserve"> – nav pienākums. </w:t>
      </w:r>
    </w:p>
    <w:p w:rsidR="00C147E6" w:rsidRPr="002B158C" w:rsidRDefault="00C147E6" w:rsidP="00C147E6">
      <w:pPr>
        <w:pStyle w:val="ListParagraph"/>
        <w:rPr>
          <w:lang w:val="lv-LV"/>
        </w:rPr>
      </w:pPr>
    </w:p>
    <w:p w:rsidR="00C147E6" w:rsidRPr="002B158C" w:rsidRDefault="00C147E6" w:rsidP="00C147E6">
      <w:pPr>
        <w:pStyle w:val="ListParagraph"/>
        <w:numPr>
          <w:ilvl w:val="0"/>
          <w:numId w:val="1"/>
        </w:numPr>
        <w:ind w:right="-2"/>
        <w:jc w:val="both"/>
        <w:rPr>
          <w:lang w:val="lv-LV"/>
        </w:rPr>
      </w:pPr>
      <w:r w:rsidRPr="002B158C">
        <w:rPr>
          <w:b/>
          <w:lang w:val="lv-LV"/>
        </w:rPr>
        <w:t xml:space="preserve">Konstatētie interešu konflikti un pasākumi, kas veikti to novēršanai: </w:t>
      </w:r>
      <w:r w:rsidRPr="002B158C">
        <w:rPr>
          <w:lang w:val="lv-LV"/>
        </w:rPr>
        <w:t xml:space="preserve">nav konstatēti. </w:t>
      </w:r>
    </w:p>
    <w:p w:rsidR="00C147E6" w:rsidRPr="002B158C" w:rsidRDefault="00C147E6" w:rsidP="00C147E6">
      <w:pPr>
        <w:pStyle w:val="ListParagraph"/>
        <w:rPr>
          <w:lang w:val="lv-LV"/>
        </w:rPr>
      </w:pPr>
    </w:p>
    <w:p w:rsidR="00C147E6" w:rsidRPr="002B158C" w:rsidRDefault="00C147E6" w:rsidP="00C147E6">
      <w:pPr>
        <w:ind w:right="-2" w:firstLine="720"/>
        <w:jc w:val="both"/>
        <w:rPr>
          <w:bCs/>
          <w:lang w:val="lv-LV"/>
        </w:rPr>
      </w:pPr>
      <w:r>
        <w:rPr>
          <w:lang w:val="lv-LV"/>
        </w:rPr>
        <w:t>Pielikumā</w:t>
      </w:r>
      <w:r w:rsidRPr="002B158C">
        <w:rPr>
          <w:lang w:val="lv-LV"/>
        </w:rPr>
        <w:t>:</w:t>
      </w:r>
      <w:r w:rsidRPr="002B158C">
        <w:rPr>
          <w:bCs/>
          <w:lang w:val="lv-LV"/>
        </w:rPr>
        <w:t xml:space="preserve"> </w:t>
      </w:r>
    </w:p>
    <w:p w:rsidR="00C147E6" w:rsidRPr="002B158C" w:rsidRDefault="00C147E6" w:rsidP="00C147E6">
      <w:pPr>
        <w:pStyle w:val="BodyText"/>
        <w:widowControl/>
        <w:numPr>
          <w:ilvl w:val="0"/>
          <w:numId w:val="3"/>
        </w:numPr>
        <w:ind w:right="-2"/>
        <w:rPr>
          <w:bCs/>
        </w:rPr>
      </w:pPr>
      <w:r w:rsidRPr="002B158C">
        <w:rPr>
          <w:rFonts w:cs="Tahoma"/>
          <w:bCs/>
          <w:szCs w:val="22"/>
        </w:rPr>
        <w:t xml:space="preserve">2017.gada </w:t>
      </w:r>
      <w:r w:rsidR="00967744">
        <w:rPr>
          <w:rFonts w:cs="Tahoma"/>
          <w:bCs/>
          <w:szCs w:val="22"/>
        </w:rPr>
        <w:t>24.augusta</w:t>
      </w:r>
      <w:r w:rsidRPr="002B158C">
        <w:rPr>
          <w:rFonts w:cs="Tahoma"/>
          <w:bCs/>
          <w:szCs w:val="22"/>
        </w:rPr>
        <w:t xml:space="preserve"> </w:t>
      </w:r>
      <w:r w:rsidRPr="002B158C">
        <w:rPr>
          <w:color w:val="000000"/>
          <w:lang w:eastAsia="lv-LV"/>
        </w:rPr>
        <w:t>Jēkabpils pilsētas domes sēdes lēmuma</w:t>
      </w:r>
      <w:r w:rsidRPr="002B158C">
        <w:rPr>
          <w:rFonts w:cs="Tahoma"/>
          <w:bCs/>
          <w:szCs w:val="22"/>
        </w:rPr>
        <w:t xml:space="preserve"> Nr.</w:t>
      </w:r>
      <w:r w:rsidR="00967744">
        <w:rPr>
          <w:rFonts w:cs="Tahoma"/>
          <w:bCs/>
          <w:szCs w:val="22"/>
        </w:rPr>
        <w:t>293</w:t>
      </w:r>
      <w:r w:rsidRPr="002B158C">
        <w:rPr>
          <w:rFonts w:cs="Tahoma"/>
          <w:bCs/>
          <w:szCs w:val="22"/>
        </w:rPr>
        <w:t xml:space="preserve"> (protokols Nr.</w:t>
      </w:r>
      <w:r w:rsidR="00967744">
        <w:rPr>
          <w:rFonts w:cs="Tahoma"/>
          <w:bCs/>
          <w:szCs w:val="22"/>
        </w:rPr>
        <w:t>22</w:t>
      </w:r>
      <w:r w:rsidRPr="002B158C">
        <w:rPr>
          <w:rFonts w:cs="Tahoma"/>
          <w:bCs/>
          <w:szCs w:val="22"/>
        </w:rPr>
        <w:t xml:space="preserve">, </w:t>
      </w:r>
      <w:r w:rsidR="00967744">
        <w:rPr>
          <w:rFonts w:cs="Tahoma"/>
          <w:bCs/>
          <w:szCs w:val="22"/>
        </w:rPr>
        <w:t>10</w:t>
      </w:r>
      <w:r w:rsidRPr="002B158C">
        <w:rPr>
          <w:rFonts w:cs="Tahoma"/>
          <w:bCs/>
          <w:szCs w:val="22"/>
        </w:rPr>
        <w:t>.§)</w:t>
      </w:r>
      <w:r w:rsidRPr="002B158C">
        <w:rPr>
          <w:bCs/>
        </w:rPr>
        <w:t xml:space="preserve"> kopija uz 1  </w:t>
      </w:r>
      <w:proofErr w:type="spellStart"/>
      <w:r w:rsidRPr="002B158C">
        <w:rPr>
          <w:bCs/>
        </w:rPr>
        <w:t>lp</w:t>
      </w:r>
      <w:proofErr w:type="spellEnd"/>
      <w:r w:rsidRPr="002B158C">
        <w:rPr>
          <w:bCs/>
        </w:rPr>
        <w:t>.;</w:t>
      </w:r>
    </w:p>
    <w:p w:rsidR="00C147E6" w:rsidRPr="002B158C" w:rsidRDefault="00C147E6" w:rsidP="00C147E6">
      <w:pPr>
        <w:pStyle w:val="BodyText"/>
        <w:widowControl/>
        <w:numPr>
          <w:ilvl w:val="0"/>
          <w:numId w:val="3"/>
        </w:numPr>
        <w:ind w:right="-2"/>
        <w:rPr>
          <w:bCs/>
        </w:rPr>
      </w:pPr>
      <w:r>
        <w:t>N</w:t>
      </w:r>
      <w:r w:rsidRPr="002B158C">
        <w:t xml:space="preserve">olikums uz </w:t>
      </w:r>
      <w:r w:rsidR="00967744">
        <w:t>3</w:t>
      </w:r>
      <w:r>
        <w:rPr>
          <w:color w:val="000000"/>
          <w:szCs w:val="20"/>
        </w:rPr>
        <w:t>1</w:t>
      </w:r>
      <w:r w:rsidRPr="002B158C">
        <w:rPr>
          <w:color w:val="000000"/>
          <w:szCs w:val="20"/>
        </w:rPr>
        <w:t xml:space="preserve"> </w:t>
      </w:r>
      <w:proofErr w:type="spellStart"/>
      <w:r w:rsidRPr="002B158C">
        <w:t>lp</w:t>
      </w:r>
      <w:proofErr w:type="spellEnd"/>
      <w:r w:rsidRPr="002B158C">
        <w:t>.;</w:t>
      </w:r>
    </w:p>
    <w:p w:rsidR="00C147E6" w:rsidRPr="002B158C" w:rsidRDefault="00C147E6" w:rsidP="00C147E6">
      <w:pPr>
        <w:pStyle w:val="BodyText"/>
        <w:widowControl/>
        <w:numPr>
          <w:ilvl w:val="0"/>
          <w:numId w:val="3"/>
        </w:numPr>
        <w:ind w:right="-2"/>
        <w:rPr>
          <w:bCs/>
        </w:rPr>
      </w:pPr>
      <w:r w:rsidRPr="002B158C">
        <w:t xml:space="preserve">Izdruka no Jēkabpils pilsētas pašvaldības mājas lapas </w:t>
      </w:r>
      <w:r w:rsidR="00967744">
        <w:t>19.09</w:t>
      </w:r>
      <w:r w:rsidRPr="002B158C">
        <w:t xml:space="preserve">.2017. par iepirkuma procedūras uzsākšanu uz 1 </w:t>
      </w:r>
      <w:proofErr w:type="spellStart"/>
      <w:r w:rsidRPr="002B158C">
        <w:t>lp</w:t>
      </w:r>
      <w:proofErr w:type="spellEnd"/>
      <w:r w:rsidRPr="002B158C">
        <w:t>.;</w:t>
      </w:r>
    </w:p>
    <w:p w:rsidR="00C147E6" w:rsidRPr="005A73FC" w:rsidRDefault="00C147E6" w:rsidP="00C147E6">
      <w:pPr>
        <w:pStyle w:val="BodyText"/>
        <w:widowControl/>
        <w:numPr>
          <w:ilvl w:val="0"/>
          <w:numId w:val="3"/>
        </w:numPr>
        <w:ind w:right="-2"/>
        <w:rPr>
          <w:bCs/>
        </w:rPr>
      </w:pPr>
      <w:r w:rsidRPr="00AF0E53">
        <w:rPr>
          <w:color w:val="000000"/>
          <w:szCs w:val="22"/>
        </w:rPr>
        <w:lastRenderedPageBreak/>
        <w:t xml:space="preserve">2017.gada </w:t>
      </w:r>
      <w:r w:rsidR="00F9221C">
        <w:rPr>
          <w:color w:val="000000"/>
          <w:szCs w:val="22"/>
        </w:rPr>
        <w:t>13.septembra</w:t>
      </w:r>
      <w:r w:rsidRPr="00AF0E53">
        <w:rPr>
          <w:color w:val="000000"/>
          <w:szCs w:val="22"/>
        </w:rPr>
        <w:t xml:space="preserve"> pašvaldības iepirkumu komisijas sēdes protokols par nolikuma apstiprināšanu un iepirkuma procedūras uzsākšanu Nr.</w:t>
      </w:r>
      <w:r>
        <w:rPr>
          <w:color w:val="000000"/>
          <w:szCs w:val="22"/>
        </w:rPr>
        <w:t>1</w:t>
      </w:r>
      <w:r w:rsidR="00F9221C">
        <w:rPr>
          <w:color w:val="000000"/>
          <w:szCs w:val="22"/>
        </w:rPr>
        <w:t>80</w:t>
      </w:r>
      <w:r w:rsidRPr="00AF0E53">
        <w:rPr>
          <w:color w:val="000000"/>
          <w:szCs w:val="22"/>
        </w:rPr>
        <w:t xml:space="preserve"> uz </w:t>
      </w:r>
      <w:r w:rsidR="00F9221C">
        <w:rPr>
          <w:color w:val="000000"/>
          <w:szCs w:val="22"/>
        </w:rPr>
        <w:t>2</w:t>
      </w:r>
      <w:r w:rsidRPr="00AF0E53">
        <w:rPr>
          <w:color w:val="000000"/>
          <w:szCs w:val="22"/>
        </w:rPr>
        <w:t xml:space="preserve"> </w:t>
      </w:r>
      <w:proofErr w:type="spellStart"/>
      <w:r w:rsidRPr="00AF0E53">
        <w:rPr>
          <w:color w:val="000000"/>
          <w:szCs w:val="22"/>
        </w:rPr>
        <w:t>lp</w:t>
      </w:r>
      <w:proofErr w:type="spellEnd"/>
      <w:r w:rsidRPr="00AF0E53">
        <w:rPr>
          <w:color w:val="000000"/>
          <w:szCs w:val="22"/>
        </w:rPr>
        <w:t>. ar pielikumiem (t.sk. iepirkuma komisijas locekļu un iepirkuma procedūras dokumentu sagatavotāju apliecinājumi);</w:t>
      </w:r>
    </w:p>
    <w:p w:rsidR="00C147E6" w:rsidRPr="00AF0E53" w:rsidRDefault="00C147E6" w:rsidP="00C147E6">
      <w:pPr>
        <w:pStyle w:val="BodyText"/>
        <w:widowControl/>
        <w:numPr>
          <w:ilvl w:val="0"/>
          <w:numId w:val="3"/>
        </w:numPr>
        <w:ind w:right="-2"/>
        <w:rPr>
          <w:bCs/>
        </w:rPr>
      </w:pPr>
      <w:r w:rsidRPr="00AF0E53">
        <w:t xml:space="preserve">2017.gada </w:t>
      </w:r>
      <w:r w:rsidR="00F9221C">
        <w:t>27.septembra</w:t>
      </w:r>
      <w:r w:rsidRPr="00AF0E53">
        <w:t xml:space="preserve"> pašvaldības iepirkumu komisijas piedāvājumu atvēršanas sanāksmes protokols Nr.</w:t>
      </w:r>
      <w:r w:rsidR="00F9221C">
        <w:t>192</w:t>
      </w:r>
      <w:r w:rsidRPr="00AF0E53">
        <w:t xml:space="preserve"> uz 2 </w:t>
      </w:r>
      <w:proofErr w:type="spellStart"/>
      <w:r w:rsidRPr="00AF0E53">
        <w:t>lp</w:t>
      </w:r>
      <w:proofErr w:type="spellEnd"/>
      <w:r w:rsidRPr="00AF0E53">
        <w:t>. ar pielikumiem</w:t>
      </w:r>
      <w:r w:rsidRPr="00AF0E53">
        <w:rPr>
          <w:color w:val="000000"/>
          <w:szCs w:val="22"/>
        </w:rPr>
        <w:t xml:space="preserve"> (t.sk. iepirkuma komisijas locekļu </w:t>
      </w:r>
      <w:r>
        <w:rPr>
          <w:color w:val="000000"/>
          <w:szCs w:val="22"/>
        </w:rPr>
        <w:t xml:space="preserve">apliecinājumi </w:t>
      </w:r>
      <w:r w:rsidRPr="00AF0E53">
        <w:rPr>
          <w:color w:val="000000"/>
          <w:szCs w:val="22"/>
        </w:rPr>
        <w:t>un piedāvājumi)</w:t>
      </w:r>
      <w:r w:rsidRPr="00AF0E53">
        <w:t>;</w:t>
      </w:r>
    </w:p>
    <w:p w:rsidR="00C147E6" w:rsidRPr="00AF0E53" w:rsidRDefault="00C147E6" w:rsidP="00C147E6">
      <w:pPr>
        <w:pStyle w:val="BodyText"/>
        <w:widowControl/>
        <w:numPr>
          <w:ilvl w:val="0"/>
          <w:numId w:val="3"/>
        </w:numPr>
        <w:ind w:right="-2"/>
        <w:rPr>
          <w:bCs/>
        </w:rPr>
      </w:pPr>
      <w:r w:rsidRPr="00AF0E53">
        <w:t xml:space="preserve">2017.gada </w:t>
      </w:r>
      <w:r w:rsidR="00F9221C">
        <w:t>29.septembra</w:t>
      </w:r>
      <w:r w:rsidRPr="00AF0E53">
        <w:t xml:space="preserve"> pašvaldības iepirkumu komisijas piedāvājumu </w:t>
      </w:r>
      <w:r>
        <w:t>vērtēšanas sēdes protokols Nr.</w:t>
      </w:r>
      <w:r w:rsidR="00F9221C">
        <w:t>194</w:t>
      </w:r>
      <w:r w:rsidRPr="00AF0E53">
        <w:t xml:space="preserve"> uz </w:t>
      </w:r>
      <w:r w:rsidR="00F9221C">
        <w:t>3</w:t>
      </w:r>
      <w:r w:rsidRPr="00AF0E53">
        <w:t xml:space="preserve"> </w:t>
      </w:r>
      <w:proofErr w:type="spellStart"/>
      <w:r w:rsidRPr="00AF0E53">
        <w:t>lp</w:t>
      </w:r>
      <w:proofErr w:type="spellEnd"/>
      <w:r w:rsidRPr="00AF0E53">
        <w:t>. ar pielikumiem</w:t>
      </w:r>
      <w:r>
        <w:t xml:space="preserve"> (t.sk.</w:t>
      </w:r>
      <w:r w:rsidRPr="00ED55D0">
        <w:rPr>
          <w:color w:val="000000"/>
          <w:szCs w:val="22"/>
        </w:rPr>
        <w:t xml:space="preserve"> </w:t>
      </w:r>
      <w:r w:rsidRPr="00AF0E53">
        <w:rPr>
          <w:color w:val="000000"/>
          <w:szCs w:val="22"/>
        </w:rPr>
        <w:t>iepirkuma procedūras dokumentu sagatavotāju apliecinājumi</w:t>
      </w:r>
      <w:r>
        <w:rPr>
          <w:color w:val="000000"/>
          <w:szCs w:val="22"/>
        </w:rPr>
        <w:t xml:space="preserve">, </w:t>
      </w:r>
      <w:r w:rsidRPr="00AF0E53">
        <w:t>vēstules pretendentiem par rezultātu)</w:t>
      </w:r>
      <w:r>
        <w:t>.</w:t>
      </w:r>
    </w:p>
    <w:p w:rsidR="00C147E6" w:rsidRPr="002B158C" w:rsidRDefault="00C147E6" w:rsidP="00C147E6">
      <w:pPr>
        <w:ind w:right="-2"/>
        <w:jc w:val="both"/>
        <w:rPr>
          <w:color w:val="000000"/>
          <w:szCs w:val="22"/>
          <w:lang w:val="lv-LV"/>
        </w:rPr>
      </w:pPr>
    </w:p>
    <w:p w:rsidR="00C147E6" w:rsidRPr="002B158C" w:rsidRDefault="00C147E6" w:rsidP="00C147E6">
      <w:pPr>
        <w:ind w:right="-2"/>
        <w:jc w:val="both"/>
        <w:rPr>
          <w:lang w:val="lv-LV"/>
        </w:rPr>
      </w:pPr>
    </w:p>
    <w:p w:rsidR="00C147E6" w:rsidRDefault="00C147E6" w:rsidP="00C147E6">
      <w:pPr>
        <w:ind w:right="-2"/>
        <w:jc w:val="both"/>
        <w:rPr>
          <w:lang w:val="lv-LV"/>
        </w:rPr>
      </w:pPr>
      <w:r w:rsidRPr="002B158C">
        <w:rPr>
          <w:lang w:val="lv-LV"/>
        </w:rPr>
        <w:t>Komisijas priekšsēdētāja</w:t>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r>
      <w:r w:rsidRPr="002B158C">
        <w:rPr>
          <w:lang w:val="lv-LV"/>
        </w:rPr>
        <w:t>L.Meldrāja</w:t>
      </w:r>
      <w:r w:rsidRPr="002B158C">
        <w:rPr>
          <w:lang w:val="lv-LV"/>
        </w:rPr>
        <w:tab/>
      </w:r>
    </w:p>
    <w:p w:rsidR="00C147E6" w:rsidRPr="002B158C" w:rsidRDefault="00C147E6" w:rsidP="00C147E6">
      <w:pPr>
        <w:ind w:right="-2"/>
        <w:jc w:val="both"/>
        <w:rPr>
          <w:lang w:val="lv-LV"/>
        </w:rPr>
      </w:pPr>
    </w:p>
    <w:p w:rsidR="003441ED" w:rsidRPr="00C147E6" w:rsidRDefault="00C147E6" w:rsidP="00F9221C">
      <w:pPr>
        <w:ind w:right="-2"/>
        <w:jc w:val="both"/>
        <w:rPr>
          <w:lang w:val="lv-LV"/>
        </w:rPr>
      </w:pPr>
      <w:r w:rsidRPr="002B158C">
        <w:rPr>
          <w:lang w:val="lv-LV"/>
        </w:rPr>
        <w:t>Komisijas sekretāre</w:t>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r>
      <w:r>
        <w:rPr>
          <w:lang w:val="lv-LV"/>
        </w:rPr>
        <w:tab/>
      </w:r>
      <w:proofErr w:type="spellStart"/>
      <w:r w:rsidRPr="002B158C">
        <w:rPr>
          <w:lang w:val="lv-LV"/>
        </w:rPr>
        <w:t>M.Stankevica</w:t>
      </w:r>
      <w:proofErr w:type="spellEnd"/>
    </w:p>
    <w:sectPr w:rsidR="003441ED" w:rsidRPr="00C147E6" w:rsidSect="00B6593C">
      <w:footerReference w:type="default" r:id="rId8"/>
      <w:pgSz w:w="11906" w:h="16838"/>
      <w:pgMar w:top="1134" w:right="849"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31458"/>
      <w:docPartObj>
        <w:docPartGallery w:val="Page Numbers (Bottom of Page)"/>
        <w:docPartUnique/>
      </w:docPartObj>
    </w:sdtPr>
    <w:sdtEndPr>
      <w:rPr>
        <w:noProof/>
      </w:rPr>
    </w:sdtEndPr>
    <w:sdtContent>
      <w:p w:rsidR="00505236" w:rsidRDefault="0058291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05236" w:rsidRDefault="0058291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9BA2B3A"/>
    <w:multiLevelType w:val="hybridMultilevel"/>
    <w:tmpl w:val="D85AADD6"/>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EC85A4D"/>
    <w:multiLevelType w:val="multilevel"/>
    <w:tmpl w:val="9CFE422C"/>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63C427A8"/>
    <w:multiLevelType w:val="multilevel"/>
    <w:tmpl w:val="42982B68"/>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color w:val="auto"/>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E6"/>
    <w:rsid w:val="000604EE"/>
    <w:rsid w:val="003441ED"/>
    <w:rsid w:val="00422EAC"/>
    <w:rsid w:val="00582918"/>
    <w:rsid w:val="00967744"/>
    <w:rsid w:val="00B340BD"/>
    <w:rsid w:val="00C147E6"/>
    <w:rsid w:val="00F922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A94A5-970D-4754-BB69-445C5328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7E6"/>
    <w:rPr>
      <w:rFonts w:eastAsia="Times New Roman" w:cs="Times New Roman"/>
      <w:szCs w:val="24"/>
      <w:lang w:val="en-GB"/>
    </w:rPr>
  </w:style>
  <w:style w:type="paragraph" w:styleId="Heading1">
    <w:name w:val="heading 1"/>
    <w:basedOn w:val="Normal"/>
    <w:next w:val="Normal"/>
    <w:link w:val="Heading1Char"/>
    <w:qFormat/>
    <w:rsid w:val="00C147E6"/>
    <w:pPr>
      <w:keepNext/>
      <w:outlineLvl w:val="0"/>
    </w:pPr>
    <w:rPr>
      <w:b/>
      <w:lang w:val="lv-LV"/>
    </w:rPr>
  </w:style>
  <w:style w:type="paragraph" w:styleId="Heading2">
    <w:name w:val="heading 2"/>
    <w:basedOn w:val="Normal"/>
    <w:next w:val="Normal"/>
    <w:link w:val="Heading2Char"/>
    <w:qFormat/>
    <w:rsid w:val="00C147E6"/>
    <w:pPr>
      <w:keepNext/>
      <w:ind w:right="-1054"/>
      <w:outlineLvl w:val="1"/>
    </w:pPr>
    <w:rPr>
      <w:b/>
      <w:bCs/>
      <w:lang w:val="lv-LV"/>
    </w:rPr>
  </w:style>
  <w:style w:type="paragraph" w:styleId="Heading4">
    <w:name w:val="heading 4"/>
    <w:basedOn w:val="Normal"/>
    <w:next w:val="Normal"/>
    <w:link w:val="Heading4Char"/>
    <w:qFormat/>
    <w:rsid w:val="00C147E6"/>
    <w:pPr>
      <w:keepNext/>
      <w:jc w:val="center"/>
      <w:outlineLvl w:val="3"/>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7E6"/>
    <w:rPr>
      <w:rFonts w:eastAsia="Times New Roman" w:cs="Times New Roman"/>
      <w:b/>
      <w:szCs w:val="24"/>
    </w:rPr>
  </w:style>
  <w:style w:type="character" w:customStyle="1" w:styleId="Heading2Char">
    <w:name w:val="Heading 2 Char"/>
    <w:basedOn w:val="DefaultParagraphFont"/>
    <w:link w:val="Heading2"/>
    <w:rsid w:val="00C147E6"/>
    <w:rPr>
      <w:rFonts w:eastAsia="Times New Roman" w:cs="Times New Roman"/>
      <w:b/>
      <w:bCs/>
      <w:szCs w:val="24"/>
    </w:rPr>
  </w:style>
  <w:style w:type="character" w:customStyle="1" w:styleId="Heading4Char">
    <w:name w:val="Heading 4 Char"/>
    <w:basedOn w:val="DefaultParagraphFont"/>
    <w:link w:val="Heading4"/>
    <w:rsid w:val="00C147E6"/>
    <w:rPr>
      <w:rFonts w:eastAsia="Times New Roman" w:cs="Times New Roman"/>
      <w:b/>
      <w:szCs w:val="24"/>
    </w:rPr>
  </w:style>
  <w:style w:type="paragraph" w:styleId="BodyText">
    <w:name w:val="Body Text"/>
    <w:aliases w:val="Body Text1"/>
    <w:basedOn w:val="Normal"/>
    <w:link w:val="BodyTextChar"/>
    <w:semiHidden/>
    <w:rsid w:val="00C147E6"/>
    <w:pPr>
      <w:widowControl w:val="0"/>
      <w:jc w:val="both"/>
    </w:pPr>
    <w:rPr>
      <w:lang w:val="lv-LV"/>
    </w:rPr>
  </w:style>
  <w:style w:type="character" w:customStyle="1" w:styleId="BodyTextChar">
    <w:name w:val="Body Text Char"/>
    <w:aliases w:val="Body Text1 Char"/>
    <w:basedOn w:val="DefaultParagraphFont"/>
    <w:link w:val="BodyText"/>
    <w:semiHidden/>
    <w:rsid w:val="00C147E6"/>
    <w:rPr>
      <w:rFonts w:eastAsia="Times New Roman" w:cs="Times New Roman"/>
      <w:szCs w:val="24"/>
    </w:rPr>
  </w:style>
  <w:style w:type="character" w:styleId="Hyperlink">
    <w:name w:val="Hyperlink"/>
    <w:basedOn w:val="DefaultParagraphFont"/>
    <w:semiHidden/>
    <w:rsid w:val="00C147E6"/>
    <w:rPr>
      <w:strike w:val="0"/>
      <w:dstrike w:val="0"/>
      <w:color w:val="000000"/>
      <w:u w:val="none"/>
      <w:effect w:val="none"/>
    </w:rPr>
  </w:style>
  <w:style w:type="paragraph" w:styleId="Footer">
    <w:name w:val="footer"/>
    <w:basedOn w:val="Normal"/>
    <w:link w:val="FooterChar"/>
    <w:uiPriority w:val="99"/>
    <w:unhideWhenUsed/>
    <w:rsid w:val="00C147E6"/>
    <w:pPr>
      <w:tabs>
        <w:tab w:val="center" w:pos="4153"/>
        <w:tab w:val="right" w:pos="8306"/>
      </w:tabs>
    </w:pPr>
  </w:style>
  <w:style w:type="character" w:customStyle="1" w:styleId="FooterChar">
    <w:name w:val="Footer Char"/>
    <w:basedOn w:val="DefaultParagraphFont"/>
    <w:link w:val="Footer"/>
    <w:uiPriority w:val="99"/>
    <w:rsid w:val="00C147E6"/>
    <w:rPr>
      <w:rFonts w:eastAsia="Times New Roman" w:cs="Times New Roman"/>
      <w:szCs w:val="24"/>
      <w:lang w:val="en-GB"/>
    </w:rPr>
  </w:style>
  <w:style w:type="paragraph" w:styleId="ListParagraph">
    <w:name w:val="List Paragraph"/>
    <w:basedOn w:val="Normal"/>
    <w:qFormat/>
    <w:rsid w:val="00C147E6"/>
    <w:pPr>
      <w:ind w:left="720"/>
      <w:contextualSpacing/>
    </w:pPr>
  </w:style>
  <w:style w:type="table" w:styleId="TableGrid">
    <w:name w:val="Table Grid"/>
    <w:basedOn w:val="TableNormal"/>
    <w:uiPriority w:val="39"/>
    <w:rsid w:val="00C1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9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91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doc.php?id=2877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b.gov.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5146</Words>
  <Characters>2934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3</cp:revision>
  <cp:lastPrinted>2017-10-02T06:18:00Z</cp:lastPrinted>
  <dcterms:created xsi:type="dcterms:W3CDTF">2017-10-02T05:51:00Z</dcterms:created>
  <dcterms:modified xsi:type="dcterms:W3CDTF">2017-10-02T06:33:00Z</dcterms:modified>
</cp:coreProperties>
</file>