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B5" w:rsidRPr="005B2DAB" w:rsidRDefault="00C762B5" w:rsidP="00C762B5">
      <w:pPr>
        <w:tabs>
          <w:tab w:val="left" w:pos="360"/>
        </w:tabs>
        <w:jc w:val="center"/>
        <w:outlineLvl w:val="6"/>
        <w:rPr>
          <w:rFonts w:eastAsia="Lucida Sans Unicode" w:cs="Tahoma"/>
          <w:sz w:val="28"/>
          <w:szCs w:val="20"/>
          <w:lang w:val="lv-LV"/>
        </w:rPr>
      </w:pPr>
      <w:r w:rsidRPr="005B2DAB">
        <w:rPr>
          <w:noProof/>
          <w:sz w:val="20"/>
          <w:szCs w:val="20"/>
          <w:lang w:val="lv-LV" w:eastAsia="lv-LV"/>
        </w:rPr>
        <w:drawing>
          <wp:inline distT="0" distB="0" distL="0" distR="0" wp14:anchorId="28BAD034" wp14:editId="21D223A6">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C762B5" w:rsidRPr="005B2DAB" w:rsidRDefault="00C762B5" w:rsidP="00C762B5">
      <w:pPr>
        <w:keepNext/>
        <w:widowControl w:val="0"/>
        <w:tabs>
          <w:tab w:val="left" w:pos="360"/>
        </w:tabs>
        <w:suppressAutoHyphens/>
        <w:jc w:val="center"/>
        <w:outlineLvl w:val="6"/>
        <w:rPr>
          <w:rFonts w:eastAsia="Lucida Sans Unicode" w:cs="Tahoma"/>
          <w:b/>
          <w:lang w:val="lv-LV"/>
        </w:rPr>
      </w:pPr>
      <w:r w:rsidRPr="005B2DAB">
        <w:rPr>
          <w:rFonts w:eastAsia="Lucida Sans Unicode" w:cs="Tahoma"/>
          <w:b/>
          <w:lang w:val="lv-LV"/>
        </w:rPr>
        <w:t>JĒKABPILS PILSĒTAS PAŠVALDĪBA</w:t>
      </w:r>
    </w:p>
    <w:p w:rsidR="00C762B5" w:rsidRPr="005B2DAB" w:rsidRDefault="00C762B5" w:rsidP="00C762B5">
      <w:pPr>
        <w:widowControl w:val="0"/>
        <w:tabs>
          <w:tab w:val="right" w:pos="9000"/>
        </w:tabs>
        <w:suppressAutoHyphens/>
        <w:jc w:val="center"/>
        <w:rPr>
          <w:rFonts w:eastAsia="Lucida Sans Unicode" w:cs="Tahoma"/>
          <w:sz w:val="20"/>
          <w:szCs w:val="20"/>
          <w:lang w:val="lv-LV"/>
        </w:rPr>
      </w:pPr>
      <w:r w:rsidRPr="005B2DAB">
        <w:rPr>
          <w:rFonts w:eastAsia="Lucida Sans Unicode" w:cs="Tahoma"/>
          <w:sz w:val="20"/>
          <w:szCs w:val="20"/>
          <w:lang w:val="lv-LV"/>
        </w:rPr>
        <w:t>IEPIRKUMA KOMISIJA</w:t>
      </w:r>
    </w:p>
    <w:p w:rsidR="00C762B5" w:rsidRPr="005B2DAB" w:rsidRDefault="00C762B5" w:rsidP="00C762B5">
      <w:pPr>
        <w:widowControl w:val="0"/>
        <w:tabs>
          <w:tab w:val="right" w:pos="9000"/>
        </w:tabs>
        <w:suppressAutoHyphens/>
        <w:jc w:val="center"/>
        <w:rPr>
          <w:rFonts w:eastAsia="Lucida Sans Unicode" w:cs="Tahoma"/>
          <w:sz w:val="20"/>
          <w:szCs w:val="20"/>
          <w:lang w:val="lv-LV"/>
        </w:rPr>
      </w:pPr>
      <w:r w:rsidRPr="005B2DAB">
        <w:rPr>
          <w:rFonts w:eastAsia="Lucida Sans Unicode" w:cs="Tahoma"/>
          <w:sz w:val="20"/>
          <w:szCs w:val="20"/>
          <w:lang w:val="lv-LV"/>
        </w:rPr>
        <w:t>Reģistrācijas Nr.90000024205</w:t>
      </w:r>
    </w:p>
    <w:p w:rsidR="00C762B5" w:rsidRPr="005B2DAB" w:rsidRDefault="00C762B5" w:rsidP="00C762B5">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5B2DAB">
        <w:rPr>
          <w:rFonts w:eastAsia="Lucida Sans Unicode" w:cs="Tahoma"/>
          <w:bCs/>
          <w:color w:val="000000"/>
          <w:sz w:val="20"/>
          <w:szCs w:val="20"/>
          <w:lang w:val="lv-LV" w:eastAsia="ar-SA"/>
        </w:rPr>
        <w:t>Brīvības iela 120, Jēkabpils, LV – 5201</w:t>
      </w:r>
    </w:p>
    <w:p w:rsidR="00C762B5" w:rsidRPr="005B2DAB" w:rsidRDefault="00C762B5" w:rsidP="00C762B5">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5B2DAB">
        <w:rPr>
          <w:rFonts w:eastAsia="Lucida Sans Unicode" w:cs="Tahoma"/>
          <w:bCs/>
          <w:color w:val="000000"/>
          <w:sz w:val="20"/>
          <w:szCs w:val="20"/>
          <w:lang w:val="lv-LV" w:eastAsia="ar-SA"/>
        </w:rPr>
        <w:t>Tālrunis 65236777, fakss 65207304,</w:t>
      </w:r>
      <w:r w:rsidRPr="005B2DAB">
        <w:rPr>
          <w:rFonts w:eastAsia="Lucida Sans Unicode"/>
          <w:bCs/>
          <w:color w:val="000000"/>
          <w:sz w:val="20"/>
          <w:szCs w:val="20"/>
          <w:lang w:val="lv-LV" w:eastAsia="ar-SA"/>
        </w:rPr>
        <w:t xml:space="preserve"> </w:t>
      </w:r>
      <w:r w:rsidRPr="005B2DAB">
        <w:rPr>
          <w:rFonts w:eastAsia="Lucida Sans Unicode" w:cs="Tahoma"/>
          <w:bCs/>
          <w:color w:val="000000"/>
          <w:sz w:val="20"/>
          <w:szCs w:val="20"/>
          <w:lang w:val="lv-LV" w:eastAsia="ar-SA"/>
        </w:rPr>
        <w:t xml:space="preserve">elektroniskais pasts </w:t>
      </w:r>
      <w:r w:rsidRPr="005B2DAB">
        <w:rPr>
          <w:rFonts w:eastAsia="Lucida Sans Unicode" w:cs="Tahoma"/>
          <w:color w:val="000000"/>
          <w:sz w:val="20"/>
          <w:szCs w:val="20"/>
          <w:lang w:val="lv-LV" w:eastAsia="ar-SA"/>
        </w:rPr>
        <w:t>vpa@jekabpils.lv</w:t>
      </w:r>
    </w:p>
    <w:p w:rsidR="00C762B5" w:rsidRPr="005B2DAB" w:rsidRDefault="00C762B5" w:rsidP="00C762B5">
      <w:pPr>
        <w:widowControl w:val="0"/>
        <w:suppressAutoHyphens/>
        <w:jc w:val="center"/>
        <w:rPr>
          <w:rFonts w:eastAsia="Lucida Sans Unicode"/>
          <w:szCs w:val="20"/>
          <w:lang w:val="lv-LV"/>
        </w:rPr>
      </w:pPr>
      <w:r w:rsidRPr="005B2DAB">
        <w:rPr>
          <w:rFonts w:eastAsia="Lucida Sans Unicode"/>
          <w:szCs w:val="20"/>
          <w:lang w:val="lv-LV"/>
        </w:rPr>
        <w:t>Jēkabpilī</w:t>
      </w:r>
    </w:p>
    <w:p w:rsidR="00C762B5" w:rsidRPr="005B2DAB" w:rsidRDefault="00C762B5" w:rsidP="00C762B5">
      <w:pPr>
        <w:pStyle w:val="Heading1"/>
        <w:tabs>
          <w:tab w:val="left" w:pos="0"/>
        </w:tabs>
        <w:ind w:right="180"/>
        <w:jc w:val="center"/>
        <w:rPr>
          <w:b w:val="0"/>
          <w:iCs/>
        </w:rPr>
      </w:pPr>
    </w:p>
    <w:p w:rsidR="00C762B5" w:rsidRPr="005B2DAB" w:rsidRDefault="00C762B5" w:rsidP="00C762B5">
      <w:pPr>
        <w:pStyle w:val="Heading1"/>
        <w:jc w:val="center"/>
        <w:rPr>
          <w:b w:val="0"/>
          <w:iCs/>
          <w:sz w:val="32"/>
          <w:szCs w:val="32"/>
        </w:rPr>
      </w:pPr>
      <w:r w:rsidRPr="005B2DAB">
        <w:rPr>
          <w:b w:val="0"/>
          <w:iCs/>
          <w:sz w:val="32"/>
          <w:szCs w:val="32"/>
        </w:rPr>
        <w:t>IEPIRKUMA PROCEDŪRAS</w:t>
      </w:r>
    </w:p>
    <w:p w:rsidR="00C762B5" w:rsidRPr="005B2DAB" w:rsidRDefault="00C762B5" w:rsidP="00C762B5">
      <w:pPr>
        <w:pStyle w:val="Heading1"/>
        <w:jc w:val="center"/>
        <w:rPr>
          <w:b w:val="0"/>
          <w:bCs/>
          <w:iCs/>
        </w:rPr>
      </w:pPr>
    </w:p>
    <w:p w:rsidR="00C762B5" w:rsidRPr="005B2DAB" w:rsidRDefault="00C762B5" w:rsidP="00C762B5">
      <w:pPr>
        <w:pStyle w:val="Heading1"/>
        <w:jc w:val="center"/>
        <w:rPr>
          <w:i/>
        </w:rPr>
      </w:pPr>
      <w:r w:rsidRPr="005B2DAB">
        <w:rPr>
          <w:i/>
        </w:rPr>
        <w:t>“Skatuves podestu, jumta konstrukciju komplektu, gaismu un skaņas aparatūras noma Jēkabpils pilsētas pašvaldības Kultūras pārvaldes rīkotajiem pasākumiem”</w:t>
      </w:r>
    </w:p>
    <w:p w:rsidR="008F3AA5" w:rsidRPr="00BF5403" w:rsidRDefault="008F3AA5" w:rsidP="008F3AA5">
      <w:pPr>
        <w:pStyle w:val="ListParagraph"/>
        <w:ind w:right="-2"/>
        <w:jc w:val="center"/>
        <w:rPr>
          <w:b/>
          <w:i/>
          <w:lang w:val="lv-LV"/>
        </w:rPr>
      </w:pPr>
      <w:r w:rsidRPr="00BF5403">
        <w:rPr>
          <w:b/>
          <w:i/>
          <w:szCs w:val="20"/>
          <w:lang w:val="lv-LV"/>
        </w:rPr>
        <w:t>Identifikācijas Nr. JPP 2017/20</w:t>
      </w:r>
    </w:p>
    <w:p w:rsidR="00C762B5" w:rsidRPr="005B2DAB" w:rsidRDefault="00C762B5" w:rsidP="00C762B5">
      <w:pPr>
        <w:rPr>
          <w:lang w:val="lv-LV"/>
        </w:rPr>
      </w:pPr>
    </w:p>
    <w:p w:rsidR="00C762B5" w:rsidRPr="005B2DAB" w:rsidRDefault="00C762B5" w:rsidP="00C762B5">
      <w:pPr>
        <w:pStyle w:val="Heading4"/>
        <w:rPr>
          <w:b w:val="0"/>
          <w:bCs/>
          <w:iCs/>
          <w:sz w:val="32"/>
          <w:szCs w:val="32"/>
        </w:rPr>
      </w:pPr>
      <w:r w:rsidRPr="005B2DAB">
        <w:rPr>
          <w:b w:val="0"/>
          <w:bCs/>
          <w:iCs/>
          <w:sz w:val="32"/>
          <w:szCs w:val="32"/>
        </w:rPr>
        <w:t>Z I Ņ O J U M S</w:t>
      </w:r>
    </w:p>
    <w:p w:rsidR="00C762B5" w:rsidRPr="005B2DAB" w:rsidRDefault="00C762B5" w:rsidP="00C762B5">
      <w:pPr>
        <w:pStyle w:val="Heading2"/>
        <w:ind w:right="0"/>
        <w:jc w:val="both"/>
        <w:rPr>
          <w:b w:val="0"/>
        </w:rPr>
      </w:pPr>
    </w:p>
    <w:p w:rsidR="00C762B5" w:rsidRPr="005B2DAB" w:rsidRDefault="00C762B5" w:rsidP="00C762B5">
      <w:pPr>
        <w:pStyle w:val="Heading2"/>
        <w:ind w:right="140"/>
        <w:jc w:val="both"/>
        <w:rPr>
          <w:b w:val="0"/>
          <w:iCs/>
        </w:rPr>
      </w:pPr>
      <w:r w:rsidRPr="005B2DAB">
        <w:rPr>
          <w:b w:val="0"/>
        </w:rPr>
        <w:t xml:space="preserve">2017.gada 22.maijā                                                                                                           </w:t>
      </w:r>
      <w:r w:rsidRPr="005B2DAB">
        <w:rPr>
          <w:b w:val="0"/>
        </w:rPr>
        <w:tab/>
      </w:r>
      <w:r w:rsidRPr="005B2DAB">
        <w:rPr>
          <w:b w:val="0"/>
        </w:rPr>
        <w:tab/>
        <w:t xml:space="preserve">      </w:t>
      </w:r>
    </w:p>
    <w:p w:rsidR="00C762B5" w:rsidRPr="005B2DAB" w:rsidRDefault="00C762B5" w:rsidP="00C762B5">
      <w:pPr>
        <w:pStyle w:val="ListParagraph"/>
        <w:numPr>
          <w:ilvl w:val="0"/>
          <w:numId w:val="1"/>
        </w:numPr>
        <w:ind w:right="-2"/>
        <w:jc w:val="both"/>
        <w:rPr>
          <w:lang w:val="lv-LV"/>
        </w:rPr>
      </w:pPr>
      <w:r w:rsidRPr="005B2DAB">
        <w:rPr>
          <w:b/>
          <w:lang w:val="lv-LV"/>
        </w:rPr>
        <w:t>Pasūtītāja nosaukums un adrese, reģistrācijas numurs</w:t>
      </w:r>
      <w:r w:rsidRPr="005B2DAB">
        <w:rPr>
          <w:lang w:val="lv-LV"/>
        </w:rPr>
        <w:t xml:space="preserve"> – Jēkabpils pilsētas pašvaldība, reģistrācijas Nr. 90000024205, Brīvības iela 120, Jēkabpils, LV-5201. </w:t>
      </w:r>
    </w:p>
    <w:p w:rsidR="00C762B5" w:rsidRPr="005B2DAB" w:rsidRDefault="00C762B5" w:rsidP="00C762B5">
      <w:pPr>
        <w:pStyle w:val="ListParagraph"/>
        <w:ind w:right="-2"/>
        <w:jc w:val="both"/>
        <w:rPr>
          <w:lang w:val="lv-LV"/>
        </w:rPr>
      </w:pPr>
    </w:p>
    <w:p w:rsidR="00C762B5" w:rsidRPr="005B2DAB" w:rsidRDefault="00C762B5" w:rsidP="00C762B5">
      <w:pPr>
        <w:pStyle w:val="ListParagraph"/>
        <w:numPr>
          <w:ilvl w:val="0"/>
          <w:numId w:val="1"/>
        </w:numPr>
        <w:ind w:right="-2"/>
        <w:jc w:val="both"/>
        <w:rPr>
          <w:lang w:val="lv-LV"/>
        </w:rPr>
      </w:pPr>
      <w:r w:rsidRPr="005B2DAB">
        <w:rPr>
          <w:b/>
          <w:bCs/>
          <w:lang w:val="lv-LV"/>
        </w:rPr>
        <w:t xml:space="preserve">Iepirkuma procedūras veids, iepirkuma priekšmets, iepirkuma identifikācijas numurs </w:t>
      </w:r>
      <w:r w:rsidRPr="005B2DAB">
        <w:rPr>
          <w:lang w:val="lv-LV"/>
        </w:rPr>
        <w:t>– Atklāts konkurss “</w:t>
      </w:r>
      <w:r w:rsidRPr="005B2DAB">
        <w:rPr>
          <w:i/>
          <w:lang w:val="lv-LV"/>
        </w:rPr>
        <w:t>Skatuves podestu, jumta konstrukciju komplektu, gaismu un skaņas aparatūras noma Jēkabpils pilsētas pašvaldības Kultūras pārvaldes rīkotajiem pasākumiem”</w:t>
      </w:r>
      <w:r w:rsidRPr="005B2DAB">
        <w:rPr>
          <w:i/>
          <w:szCs w:val="20"/>
          <w:lang w:val="lv-LV"/>
        </w:rPr>
        <w:t>,</w:t>
      </w:r>
      <w:r w:rsidRPr="005B2DAB">
        <w:rPr>
          <w:szCs w:val="20"/>
          <w:lang w:val="lv-LV"/>
        </w:rPr>
        <w:t xml:space="preserve"> identifikācijas Nr. JPP 2017/20.</w:t>
      </w:r>
    </w:p>
    <w:p w:rsidR="00C762B5" w:rsidRPr="005B2DAB" w:rsidRDefault="00C762B5" w:rsidP="00C762B5">
      <w:pPr>
        <w:ind w:left="360" w:right="-2"/>
        <w:jc w:val="both"/>
        <w:rPr>
          <w:b/>
          <w:lang w:val="lv-LV"/>
        </w:rPr>
      </w:pPr>
    </w:p>
    <w:p w:rsidR="00C762B5" w:rsidRPr="005B2DAB" w:rsidRDefault="00C762B5" w:rsidP="00C762B5">
      <w:pPr>
        <w:pStyle w:val="ListParagraph"/>
        <w:numPr>
          <w:ilvl w:val="0"/>
          <w:numId w:val="1"/>
        </w:numPr>
        <w:ind w:right="-2"/>
        <w:jc w:val="both"/>
        <w:rPr>
          <w:lang w:val="lv-LV"/>
        </w:rPr>
      </w:pPr>
      <w:r w:rsidRPr="005B2DAB">
        <w:rPr>
          <w:b/>
          <w:lang w:val="lv-LV"/>
        </w:rPr>
        <w:t>Datums, kad paziņojums par līgumu publicēts Iepirkumu uzraudzības biroja tīmekļvietnē (</w:t>
      </w:r>
      <w:hyperlink r:id="rId8" w:history="1">
        <w:r w:rsidRPr="005B2DAB">
          <w:rPr>
            <w:rStyle w:val="Hyperlink"/>
            <w:lang w:val="lv-LV"/>
          </w:rPr>
          <w:t>www.iub.gov.lv</w:t>
        </w:r>
      </w:hyperlink>
      <w:r w:rsidRPr="005B2DAB">
        <w:rPr>
          <w:lang w:val="lv-LV"/>
        </w:rPr>
        <w:t xml:space="preserve">) </w:t>
      </w:r>
      <w:r w:rsidRPr="005B2DAB">
        <w:rPr>
          <w:bCs/>
          <w:lang w:val="lv-LV"/>
        </w:rPr>
        <w:t>– 13.04.2017.</w:t>
      </w:r>
    </w:p>
    <w:p w:rsidR="00C762B5" w:rsidRPr="005B2DAB" w:rsidRDefault="00C762B5" w:rsidP="00C762B5">
      <w:pPr>
        <w:pStyle w:val="ListParagraph"/>
        <w:ind w:right="-2"/>
        <w:jc w:val="both"/>
        <w:rPr>
          <w:lang w:val="lv-LV"/>
        </w:rPr>
      </w:pPr>
    </w:p>
    <w:p w:rsidR="00C762B5" w:rsidRPr="005B2DAB" w:rsidRDefault="00C762B5" w:rsidP="00C762B5">
      <w:pPr>
        <w:pStyle w:val="ListParagraph"/>
        <w:numPr>
          <w:ilvl w:val="0"/>
          <w:numId w:val="1"/>
        </w:numPr>
        <w:ind w:right="-2"/>
        <w:jc w:val="both"/>
        <w:rPr>
          <w:b/>
          <w:lang w:val="lv-LV"/>
        </w:rPr>
      </w:pPr>
      <w:r w:rsidRPr="005B2DAB">
        <w:rPr>
          <w:b/>
          <w:lang w:val="lv-LV"/>
        </w:rPr>
        <w:t xml:space="preserve">Iepirkuma komisijas sastāvs un tās izveidošanas pamatojums: </w:t>
      </w:r>
      <w:r w:rsidRPr="005B2DAB">
        <w:rPr>
          <w:bCs/>
          <w:color w:val="000000"/>
          <w:lang w:val="lv-LV"/>
        </w:rPr>
        <w:t xml:space="preserve">izveidota uz 2013.gada 01.jūnijā ievēlētās Jēkabpils pilsētas domes </w:t>
      </w:r>
      <w:proofErr w:type="spellStart"/>
      <w:r w:rsidRPr="005B2DAB">
        <w:rPr>
          <w:bCs/>
          <w:color w:val="000000"/>
          <w:lang w:val="lv-LV"/>
        </w:rPr>
        <w:t>sasaukuma</w:t>
      </w:r>
      <w:proofErr w:type="spellEnd"/>
      <w:r w:rsidRPr="005B2DAB">
        <w:rPr>
          <w:bCs/>
          <w:color w:val="000000"/>
          <w:lang w:val="lv-LV"/>
        </w:rPr>
        <w:t xml:space="preserve"> pilnvaru laiku, pamatojoties uz Jēkabpils pilsētas domes 2016.gada 2.jūnija sēdes lēmumu Nr.163 (protokols Nr.15, 8.§), </w:t>
      </w:r>
      <w:r w:rsidRPr="005B2DAB">
        <w:rPr>
          <w:color w:val="000000"/>
          <w:lang w:val="lv-LV" w:eastAsia="lv-LV"/>
        </w:rPr>
        <w:t xml:space="preserve">2016.gada 1.decembra sēdes lēmumu Nr.378 (protokols Nr.32., 8.§) un </w:t>
      </w:r>
      <w:r w:rsidRPr="005B2DAB">
        <w:rPr>
          <w:rFonts w:cs="Tahoma"/>
          <w:bCs/>
          <w:szCs w:val="22"/>
          <w:lang w:val="lv-LV"/>
        </w:rPr>
        <w:t>2017.gada 03.maija sēdes lēmumu Nr.175 (protokols Nr.10, 21.§)</w:t>
      </w:r>
      <w:r w:rsidRPr="005B2DAB">
        <w:rPr>
          <w:bCs/>
          <w:color w:val="000000" w:themeColor="text1"/>
          <w:lang w:val="lv-LV"/>
        </w:rPr>
        <w:t xml:space="preserve"> </w:t>
      </w:r>
      <w:r w:rsidRPr="005B2DAB">
        <w:rPr>
          <w:lang w:val="lv-LV"/>
        </w:rPr>
        <w:t>šādā sastāvā:</w:t>
      </w:r>
    </w:p>
    <w:p w:rsidR="00C762B5" w:rsidRPr="005B2DAB" w:rsidRDefault="00C762B5" w:rsidP="00C762B5">
      <w:pPr>
        <w:pStyle w:val="ListParagraph"/>
        <w:numPr>
          <w:ilvl w:val="0"/>
          <w:numId w:val="2"/>
        </w:numPr>
        <w:jc w:val="both"/>
        <w:rPr>
          <w:lang w:val="lv-LV"/>
        </w:rPr>
      </w:pPr>
      <w:r w:rsidRPr="005B2DAB">
        <w:rPr>
          <w:lang w:val="lv-LV"/>
        </w:rPr>
        <w:t>iepirkuma komisijas priekšsēdētāja:  Linda Meldrāja;</w:t>
      </w:r>
    </w:p>
    <w:p w:rsidR="00C762B5" w:rsidRPr="005B2DAB" w:rsidRDefault="00C762B5" w:rsidP="00C762B5">
      <w:pPr>
        <w:pStyle w:val="ListParagraph"/>
        <w:numPr>
          <w:ilvl w:val="0"/>
          <w:numId w:val="2"/>
        </w:numPr>
        <w:jc w:val="both"/>
        <w:rPr>
          <w:lang w:val="lv-LV"/>
        </w:rPr>
      </w:pPr>
      <w:r w:rsidRPr="005B2DAB">
        <w:rPr>
          <w:lang w:val="lv-LV"/>
        </w:rPr>
        <w:t xml:space="preserve">iepirkuma komisijas locekļi: Andrejs Kozlovskis, Mirdza Stankevica, Santa </w:t>
      </w:r>
      <w:proofErr w:type="spellStart"/>
      <w:r w:rsidRPr="005B2DAB">
        <w:rPr>
          <w:lang w:val="lv-LV"/>
        </w:rPr>
        <w:t>Lazare</w:t>
      </w:r>
      <w:proofErr w:type="spellEnd"/>
      <w:r w:rsidRPr="005B2DAB">
        <w:rPr>
          <w:lang w:val="lv-LV"/>
        </w:rPr>
        <w:t>, Alberts Barkāns, Daina Akmene.</w:t>
      </w:r>
    </w:p>
    <w:p w:rsidR="00C762B5" w:rsidRPr="005B2DAB" w:rsidRDefault="00C762B5" w:rsidP="00C762B5">
      <w:pPr>
        <w:pStyle w:val="ListParagraph"/>
        <w:rPr>
          <w:lang w:val="lv-LV"/>
        </w:rPr>
      </w:pPr>
    </w:p>
    <w:p w:rsidR="00C762B5" w:rsidRPr="005B2DAB" w:rsidRDefault="00C762B5" w:rsidP="00C762B5">
      <w:pPr>
        <w:pStyle w:val="ListParagraph"/>
        <w:numPr>
          <w:ilvl w:val="0"/>
          <w:numId w:val="1"/>
        </w:numPr>
        <w:ind w:right="-2"/>
        <w:jc w:val="both"/>
        <w:rPr>
          <w:b/>
          <w:lang w:val="lv-LV"/>
        </w:rPr>
      </w:pPr>
      <w:r w:rsidRPr="005B2DAB">
        <w:rPr>
          <w:b/>
          <w:lang w:val="lv-LV"/>
        </w:rPr>
        <w:t xml:space="preserve">Iepirkuma procedūras dokumentu sagatavotāji: </w:t>
      </w:r>
    </w:p>
    <w:p w:rsidR="00C762B5" w:rsidRPr="005B2DAB" w:rsidRDefault="00C762B5" w:rsidP="00C762B5">
      <w:pPr>
        <w:pStyle w:val="ListParagraph"/>
        <w:numPr>
          <w:ilvl w:val="0"/>
          <w:numId w:val="2"/>
        </w:numPr>
        <w:ind w:right="-2"/>
        <w:jc w:val="both"/>
        <w:rPr>
          <w:lang w:val="lv-LV"/>
        </w:rPr>
      </w:pPr>
      <w:r w:rsidRPr="005B2DAB">
        <w:rPr>
          <w:lang w:val="lv-LV"/>
        </w:rPr>
        <w:t>Jēkabpils pilsētas pašvaldības Juridiskās nodaļas jurists Ervīns Keišs;</w:t>
      </w:r>
    </w:p>
    <w:p w:rsidR="00C762B5" w:rsidRPr="005B2DAB" w:rsidRDefault="00C762B5" w:rsidP="00C762B5">
      <w:pPr>
        <w:pStyle w:val="ListParagraph"/>
        <w:numPr>
          <w:ilvl w:val="0"/>
          <w:numId w:val="2"/>
        </w:numPr>
        <w:ind w:right="-2"/>
        <w:jc w:val="both"/>
        <w:rPr>
          <w:lang w:val="lv-LV"/>
        </w:rPr>
      </w:pPr>
      <w:r w:rsidRPr="005B2DAB">
        <w:rPr>
          <w:lang w:val="lv-LV"/>
        </w:rPr>
        <w:t>Kultūras pārvaldes direktore Inta Ūbele;</w:t>
      </w:r>
    </w:p>
    <w:p w:rsidR="00C762B5" w:rsidRPr="005B2DAB" w:rsidRDefault="00C762B5" w:rsidP="00C762B5">
      <w:pPr>
        <w:pStyle w:val="ListParagraph"/>
        <w:numPr>
          <w:ilvl w:val="0"/>
          <w:numId w:val="2"/>
        </w:numPr>
        <w:ind w:right="-2"/>
        <w:jc w:val="both"/>
        <w:rPr>
          <w:lang w:val="lv-LV"/>
        </w:rPr>
      </w:pPr>
      <w:r w:rsidRPr="005B2DAB">
        <w:rPr>
          <w:lang w:val="lv-LV"/>
        </w:rPr>
        <w:t>Kultūras pārvaldes direktores vietniece Baiba Stalidzāne.</w:t>
      </w:r>
    </w:p>
    <w:p w:rsidR="00C762B5" w:rsidRPr="005B2DAB" w:rsidRDefault="00C762B5" w:rsidP="00C762B5">
      <w:pPr>
        <w:pStyle w:val="ListParagraph"/>
        <w:ind w:left="1080" w:right="-2"/>
        <w:jc w:val="both"/>
        <w:rPr>
          <w:lang w:val="lv-LV"/>
        </w:rPr>
      </w:pPr>
    </w:p>
    <w:p w:rsidR="00C762B5" w:rsidRPr="005B2DAB" w:rsidRDefault="00C762B5" w:rsidP="00C762B5">
      <w:pPr>
        <w:pStyle w:val="ListParagraph"/>
        <w:numPr>
          <w:ilvl w:val="0"/>
          <w:numId w:val="1"/>
        </w:numPr>
        <w:ind w:right="-2"/>
        <w:jc w:val="both"/>
        <w:rPr>
          <w:lang w:val="lv-LV"/>
        </w:rPr>
      </w:pPr>
      <w:r w:rsidRPr="005B2DAB">
        <w:rPr>
          <w:b/>
          <w:lang w:val="lv-LV"/>
        </w:rPr>
        <w:t>Pieaicinātie eksperti:</w:t>
      </w:r>
      <w:r w:rsidRPr="005B2DAB">
        <w:rPr>
          <w:lang w:val="lv-LV"/>
        </w:rPr>
        <w:t xml:space="preserve"> Nav.</w:t>
      </w:r>
    </w:p>
    <w:p w:rsidR="00C762B5" w:rsidRPr="005B2DAB" w:rsidRDefault="00C762B5" w:rsidP="00C762B5">
      <w:pPr>
        <w:pStyle w:val="ListParagraph"/>
        <w:ind w:right="-2"/>
        <w:jc w:val="both"/>
        <w:rPr>
          <w:lang w:val="lv-LV"/>
        </w:rPr>
      </w:pPr>
    </w:p>
    <w:p w:rsidR="00C762B5" w:rsidRPr="00BF5403" w:rsidRDefault="00C762B5" w:rsidP="00C762B5">
      <w:pPr>
        <w:pStyle w:val="ListParagraph"/>
        <w:numPr>
          <w:ilvl w:val="0"/>
          <w:numId w:val="1"/>
        </w:numPr>
        <w:ind w:right="-2"/>
        <w:jc w:val="both"/>
        <w:rPr>
          <w:lang w:val="lv-LV"/>
        </w:rPr>
      </w:pPr>
      <w:r w:rsidRPr="00BF5403">
        <w:rPr>
          <w:b/>
          <w:lang w:val="lv-LV"/>
        </w:rPr>
        <w:t>Piedāvājumu iesniegšanas termiņš –</w:t>
      </w:r>
      <w:r w:rsidRPr="00BF5403">
        <w:rPr>
          <w:bCs/>
          <w:lang w:val="lv-LV"/>
        </w:rPr>
        <w:t xml:space="preserve"> līdz 2017.gada 8.</w:t>
      </w:r>
      <w:r w:rsidR="00A072CE" w:rsidRPr="00BF5403">
        <w:rPr>
          <w:bCs/>
          <w:lang w:val="lv-LV"/>
        </w:rPr>
        <w:t>maija</w:t>
      </w:r>
      <w:r w:rsidRPr="00BF5403">
        <w:rPr>
          <w:bCs/>
          <w:lang w:val="lv-LV"/>
        </w:rPr>
        <w:t xml:space="preserve"> plkst. 11.00.</w:t>
      </w:r>
    </w:p>
    <w:p w:rsidR="00C762B5" w:rsidRPr="005B2DAB" w:rsidRDefault="00C762B5" w:rsidP="00C762B5">
      <w:pPr>
        <w:pStyle w:val="ListParagraph"/>
        <w:rPr>
          <w:lang w:val="lv-LV"/>
        </w:rPr>
      </w:pPr>
    </w:p>
    <w:p w:rsidR="00C762B5" w:rsidRPr="005B2DAB" w:rsidRDefault="00C762B5" w:rsidP="00C762B5">
      <w:pPr>
        <w:pStyle w:val="ListParagraph"/>
        <w:rPr>
          <w:lang w:val="lv-LV"/>
        </w:rPr>
      </w:pPr>
    </w:p>
    <w:p w:rsidR="00C762B5" w:rsidRPr="005B2DAB" w:rsidRDefault="00C762B5" w:rsidP="00C762B5">
      <w:pPr>
        <w:pStyle w:val="ListParagraph"/>
        <w:rPr>
          <w:lang w:val="lv-LV"/>
        </w:rPr>
      </w:pPr>
    </w:p>
    <w:p w:rsidR="00C762B5" w:rsidRPr="005B2DAB" w:rsidRDefault="00C762B5" w:rsidP="00C762B5">
      <w:pPr>
        <w:pStyle w:val="ListParagraph"/>
        <w:rPr>
          <w:lang w:val="lv-LV"/>
        </w:rPr>
      </w:pPr>
    </w:p>
    <w:p w:rsidR="00C762B5" w:rsidRPr="005B2DAB" w:rsidRDefault="00C762B5" w:rsidP="00C762B5">
      <w:pPr>
        <w:pStyle w:val="ListParagraph"/>
        <w:rPr>
          <w:lang w:val="lv-LV"/>
        </w:rPr>
      </w:pPr>
    </w:p>
    <w:p w:rsidR="00C762B5" w:rsidRPr="005B2DAB" w:rsidRDefault="00C762B5" w:rsidP="00C762B5">
      <w:pPr>
        <w:pStyle w:val="ListParagraph"/>
        <w:numPr>
          <w:ilvl w:val="0"/>
          <w:numId w:val="1"/>
        </w:numPr>
        <w:ind w:right="-2"/>
        <w:jc w:val="both"/>
        <w:rPr>
          <w:b/>
          <w:lang w:val="lv-LV"/>
        </w:rPr>
      </w:pPr>
      <w:r w:rsidRPr="005B2DAB">
        <w:rPr>
          <w:b/>
          <w:lang w:val="lv-LV"/>
        </w:rPr>
        <w:t xml:space="preserve">Piegādātāju nosaukumi, kuri ir iesnieguši piedāvājumus, kā arī piedāvātās cenas: </w:t>
      </w:r>
    </w:p>
    <w:tbl>
      <w:tblPr>
        <w:tblStyle w:val="TableGrid"/>
        <w:tblW w:w="9356" w:type="dxa"/>
        <w:tblInd w:w="-5" w:type="dxa"/>
        <w:tblLayout w:type="fixed"/>
        <w:tblLook w:val="04A0" w:firstRow="1" w:lastRow="0" w:firstColumn="1" w:lastColumn="0" w:noHBand="0" w:noVBand="1"/>
      </w:tblPr>
      <w:tblGrid>
        <w:gridCol w:w="708"/>
        <w:gridCol w:w="4254"/>
        <w:gridCol w:w="4394"/>
      </w:tblGrid>
      <w:tr w:rsidR="00C762B5" w:rsidRPr="007847BD" w:rsidTr="00C762B5">
        <w:tc>
          <w:tcPr>
            <w:tcW w:w="708" w:type="dxa"/>
            <w:shd w:val="clear" w:color="auto" w:fill="D9D9D9" w:themeFill="background1" w:themeFillShade="D9"/>
          </w:tcPr>
          <w:p w:rsidR="00C762B5" w:rsidRPr="005B2DAB" w:rsidRDefault="00C762B5" w:rsidP="00AB37A0">
            <w:pPr>
              <w:tabs>
                <w:tab w:val="left" w:pos="0"/>
              </w:tabs>
              <w:ind w:right="43"/>
              <w:jc w:val="center"/>
              <w:rPr>
                <w:b/>
                <w:lang w:val="lv-LV"/>
              </w:rPr>
            </w:pPr>
            <w:r w:rsidRPr="005B2DAB">
              <w:rPr>
                <w:b/>
                <w:lang w:val="lv-LV"/>
              </w:rPr>
              <w:t>Nr.</w:t>
            </w:r>
          </w:p>
          <w:p w:rsidR="00C762B5" w:rsidRPr="005B2DAB" w:rsidRDefault="00C762B5" w:rsidP="00AB37A0">
            <w:pPr>
              <w:tabs>
                <w:tab w:val="left" w:pos="0"/>
              </w:tabs>
              <w:ind w:right="43"/>
              <w:jc w:val="center"/>
              <w:rPr>
                <w:b/>
                <w:lang w:val="lv-LV"/>
              </w:rPr>
            </w:pPr>
            <w:r w:rsidRPr="005B2DAB">
              <w:rPr>
                <w:b/>
                <w:lang w:val="lv-LV"/>
              </w:rPr>
              <w:t>p.k.</w:t>
            </w:r>
          </w:p>
        </w:tc>
        <w:tc>
          <w:tcPr>
            <w:tcW w:w="4254" w:type="dxa"/>
            <w:shd w:val="clear" w:color="auto" w:fill="D9D9D9" w:themeFill="background1" w:themeFillShade="D9"/>
          </w:tcPr>
          <w:p w:rsidR="00C762B5" w:rsidRPr="005B2DAB" w:rsidRDefault="00C762B5" w:rsidP="00AB37A0">
            <w:pPr>
              <w:ind w:right="-108"/>
              <w:jc w:val="center"/>
              <w:rPr>
                <w:b/>
                <w:lang w:val="lv-LV"/>
              </w:rPr>
            </w:pPr>
            <w:r w:rsidRPr="005B2DAB">
              <w:rPr>
                <w:b/>
                <w:lang w:val="lv-LV"/>
              </w:rPr>
              <w:t>Pretendenta nosaukums</w:t>
            </w:r>
          </w:p>
        </w:tc>
        <w:tc>
          <w:tcPr>
            <w:tcW w:w="4394" w:type="dxa"/>
            <w:shd w:val="clear" w:color="auto" w:fill="D9D9D9" w:themeFill="background1" w:themeFillShade="D9"/>
          </w:tcPr>
          <w:p w:rsidR="00C762B5" w:rsidRPr="005B2DAB" w:rsidRDefault="00C762B5" w:rsidP="007847BD">
            <w:pPr>
              <w:ind w:left="-108" w:right="-108"/>
              <w:jc w:val="center"/>
              <w:rPr>
                <w:b/>
                <w:bCs/>
                <w:color w:val="000000"/>
                <w:lang w:val="lv-LV"/>
              </w:rPr>
            </w:pPr>
            <w:r w:rsidRPr="005B2DAB">
              <w:rPr>
                <w:b/>
                <w:bCs/>
                <w:lang w:val="lv-LV"/>
              </w:rPr>
              <w:t xml:space="preserve">Piedāvātā </w:t>
            </w:r>
            <w:r w:rsidR="007847BD">
              <w:rPr>
                <w:b/>
                <w:bCs/>
                <w:lang w:val="lv-LV"/>
              </w:rPr>
              <w:t>vienību cenu kopsumma</w:t>
            </w:r>
          </w:p>
          <w:p w:rsidR="00C762B5" w:rsidRPr="005B2DAB" w:rsidRDefault="00C762B5" w:rsidP="00C762B5">
            <w:pPr>
              <w:ind w:right="-108"/>
              <w:jc w:val="center"/>
              <w:rPr>
                <w:b/>
                <w:lang w:val="lv-LV"/>
              </w:rPr>
            </w:pPr>
            <w:r w:rsidRPr="005B2DAB">
              <w:rPr>
                <w:b/>
                <w:bCs/>
                <w:lang w:val="lv-LV"/>
              </w:rPr>
              <w:t xml:space="preserve">(EUR </w:t>
            </w:r>
            <w:r w:rsidRPr="005B2DAB">
              <w:rPr>
                <w:b/>
                <w:bCs/>
                <w:sz w:val="20"/>
                <w:szCs w:val="20"/>
                <w:lang w:val="lv-LV"/>
              </w:rPr>
              <w:t>bez PVN</w:t>
            </w:r>
            <w:r w:rsidRPr="005B2DAB">
              <w:rPr>
                <w:b/>
                <w:bCs/>
                <w:lang w:val="lv-LV"/>
              </w:rPr>
              <w:t>)</w:t>
            </w:r>
          </w:p>
        </w:tc>
      </w:tr>
      <w:tr w:rsidR="00C762B5" w:rsidRPr="005B2DAB" w:rsidTr="00C762B5">
        <w:tc>
          <w:tcPr>
            <w:tcW w:w="708" w:type="dxa"/>
          </w:tcPr>
          <w:p w:rsidR="00C762B5" w:rsidRPr="005B2DAB" w:rsidRDefault="00C762B5" w:rsidP="00AB37A0">
            <w:pPr>
              <w:tabs>
                <w:tab w:val="left" w:pos="0"/>
              </w:tabs>
              <w:ind w:right="43"/>
              <w:jc w:val="center"/>
              <w:rPr>
                <w:lang w:val="lv-LV"/>
              </w:rPr>
            </w:pPr>
            <w:r w:rsidRPr="005B2DAB">
              <w:rPr>
                <w:lang w:val="lv-LV"/>
              </w:rPr>
              <w:t>1.</w:t>
            </w:r>
          </w:p>
        </w:tc>
        <w:tc>
          <w:tcPr>
            <w:tcW w:w="4254" w:type="dxa"/>
          </w:tcPr>
          <w:p w:rsidR="00C762B5" w:rsidRPr="005B2DAB" w:rsidRDefault="00C762B5" w:rsidP="00C762B5">
            <w:pPr>
              <w:ind w:right="-2"/>
              <w:jc w:val="center"/>
              <w:rPr>
                <w:b/>
                <w:bCs/>
                <w:color w:val="000000" w:themeColor="text1"/>
                <w:lang w:val="lv-LV"/>
              </w:rPr>
            </w:pPr>
            <w:r w:rsidRPr="005B2DAB">
              <w:rPr>
                <w:b/>
                <w:bCs/>
                <w:color w:val="000000" w:themeColor="text1"/>
                <w:lang w:val="lv-LV"/>
              </w:rPr>
              <w:t>SIA “AJV grupa”</w:t>
            </w:r>
          </w:p>
        </w:tc>
        <w:tc>
          <w:tcPr>
            <w:tcW w:w="4394" w:type="dxa"/>
          </w:tcPr>
          <w:p w:rsidR="00C762B5" w:rsidRPr="005B2DAB" w:rsidRDefault="00C762B5" w:rsidP="00AB37A0">
            <w:pPr>
              <w:tabs>
                <w:tab w:val="left" w:pos="0"/>
              </w:tabs>
              <w:ind w:right="43"/>
              <w:jc w:val="center"/>
              <w:rPr>
                <w:lang w:val="lv-LV"/>
              </w:rPr>
            </w:pPr>
            <w:r w:rsidRPr="005B2DAB">
              <w:rPr>
                <w:lang w:val="lv-LV"/>
              </w:rPr>
              <w:t>14 721,50</w:t>
            </w:r>
          </w:p>
        </w:tc>
      </w:tr>
      <w:tr w:rsidR="00C762B5" w:rsidRPr="005B2DAB" w:rsidTr="00C762B5">
        <w:tc>
          <w:tcPr>
            <w:tcW w:w="708" w:type="dxa"/>
          </w:tcPr>
          <w:p w:rsidR="00C762B5" w:rsidRPr="005B2DAB" w:rsidRDefault="00C762B5" w:rsidP="00AB37A0">
            <w:pPr>
              <w:tabs>
                <w:tab w:val="left" w:pos="0"/>
              </w:tabs>
              <w:ind w:right="43"/>
              <w:jc w:val="center"/>
              <w:rPr>
                <w:lang w:val="lv-LV"/>
              </w:rPr>
            </w:pPr>
            <w:r w:rsidRPr="005B2DAB">
              <w:rPr>
                <w:lang w:val="lv-LV"/>
              </w:rPr>
              <w:t>2.</w:t>
            </w:r>
          </w:p>
        </w:tc>
        <w:tc>
          <w:tcPr>
            <w:tcW w:w="4254" w:type="dxa"/>
          </w:tcPr>
          <w:p w:rsidR="00C762B5" w:rsidRPr="005B2DAB" w:rsidRDefault="00C762B5" w:rsidP="00C762B5">
            <w:pPr>
              <w:ind w:right="-2"/>
              <w:jc w:val="center"/>
              <w:rPr>
                <w:b/>
                <w:bCs/>
                <w:color w:val="000000" w:themeColor="text1"/>
                <w:lang w:val="lv-LV"/>
              </w:rPr>
            </w:pPr>
            <w:r w:rsidRPr="005B2DAB">
              <w:rPr>
                <w:b/>
                <w:bCs/>
                <w:color w:val="000000" w:themeColor="text1"/>
                <w:lang w:val="lv-LV"/>
              </w:rPr>
              <w:t>SIA “</w:t>
            </w:r>
            <w:proofErr w:type="spellStart"/>
            <w:r w:rsidRPr="005B2DAB">
              <w:rPr>
                <w:b/>
                <w:bCs/>
                <w:color w:val="000000" w:themeColor="text1"/>
                <w:lang w:val="lv-LV"/>
              </w:rPr>
              <w:t>Full</w:t>
            </w:r>
            <w:proofErr w:type="spellEnd"/>
            <w:r w:rsidRPr="005B2DAB">
              <w:rPr>
                <w:b/>
                <w:bCs/>
                <w:color w:val="000000" w:themeColor="text1"/>
                <w:lang w:val="lv-LV"/>
              </w:rPr>
              <w:t xml:space="preserve"> </w:t>
            </w:r>
            <w:proofErr w:type="spellStart"/>
            <w:r w:rsidRPr="005B2DAB">
              <w:rPr>
                <w:b/>
                <w:bCs/>
                <w:color w:val="000000" w:themeColor="text1"/>
                <w:lang w:val="lv-LV"/>
              </w:rPr>
              <w:t>Stage</w:t>
            </w:r>
            <w:proofErr w:type="spellEnd"/>
            <w:r w:rsidRPr="005B2DAB">
              <w:rPr>
                <w:b/>
                <w:bCs/>
                <w:color w:val="000000" w:themeColor="text1"/>
                <w:lang w:val="lv-LV"/>
              </w:rPr>
              <w:t>”</w:t>
            </w:r>
          </w:p>
        </w:tc>
        <w:tc>
          <w:tcPr>
            <w:tcW w:w="4394" w:type="dxa"/>
          </w:tcPr>
          <w:p w:rsidR="00C762B5" w:rsidRPr="005B2DAB" w:rsidRDefault="00C762B5" w:rsidP="00AB37A0">
            <w:pPr>
              <w:tabs>
                <w:tab w:val="left" w:pos="0"/>
              </w:tabs>
              <w:ind w:right="43"/>
              <w:jc w:val="center"/>
              <w:rPr>
                <w:lang w:val="lv-LV"/>
              </w:rPr>
            </w:pPr>
            <w:r w:rsidRPr="005B2DAB">
              <w:rPr>
                <w:lang w:val="lv-LV"/>
              </w:rPr>
              <w:t>23 261,80</w:t>
            </w:r>
          </w:p>
        </w:tc>
      </w:tr>
    </w:tbl>
    <w:p w:rsidR="00C762B5" w:rsidRPr="005B2DAB" w:rsidRDefault="00C762B5" w:rsidP="00C762B5">
      <w:pPr>
        <w:pStyle w:val="ListParagraph"/>
        <w:rPr>
          <w:b/>
          <w:lang w:val="lv-LV"/>
        </w:rPr>
      </w:pPr>
    </w:p>
    <w:p w:rsidR="00C762B5" w:rsidRPr="005B2DAB" w:rsidRDefault="00C762B5" w:rsidP="00C762B5">
      <w:pPr>
        <w:pStyle w:val="ListParagraph"/>
        <w:numPr>
          <w:ilvl w:val="0"/>
          <w:numId w:val="1"/>
        </w:numPr>
        <w:ind w:right="-2"/>
        <w:jc w:val="both"/>
        <w:rPr>
          <w:lang w:val="lv-LV"/>
        </w:rPr>
      </w:pPr>
      <w:r w:rsidRPr="005B2DAB">
        <w:rPr>
          <w:b/>
          <w:lang w:val="lv-LV"/>
        </w:rPr>
        <w:t xml:space="preserve">Piedāvājumu atvēršanas vieta, datums un laiks – </w:t>
      </w:r>
      <w:r w:rsidRPr="005B2DAB">
        <w:rPr>
          <w:lang w:val="lv-LV"/>
        </w:rPr>
        <w:t xml:space="preserve">Jēkabpils pilsētas pašvaldība, 209.kab., </w:t>
      </w:r>
      <w:r w:rsidRPr="005B2DAB">
        <w:rPr>
          <w:bCs/>
          <w:lang w:val="lv-LV"/>
        </w:rPr>
        <w:t>2017.gada 8.maija plkst. 11.00.</w:t>
      </w:r>
    </w:p>
    <w:p w:rsidR="00C762B5" w:rsidRPr="005B2DAB" w:rsidRDefault="00C762B5" w:rsidP="00C762B5">
      <w:pPr>
        <w:pStyle w:val="ListParagraph"/>
        <w:ind w:right="-2"/>
        <w:jc w:val="both"/>
        <w:rPr>
          <w:lang w:val="lv-LV"/>
        </w:rPr>
      </w:pPr>
    </w:p>
    <w:p w:rsidR="00C762B5" w:rsidRPr="005B2DAB" w:rsidRDefault="00C762B5" w:rsidP="00C762B5">
      <w:pPr>
        <w:pStyle w:val="ListParagraph"/>
        <w:numPr>
          <w:ilvl w:val="0"/>
          <w:numId w:val="1"/>
        </w:numPr>
        <w:ind w:right="-2"/>
        <w:jc w:val="both"/>
        <w:rPr>
          <w:b/>
          <w:lang w:val="lv-LV"/>
        </w:rPr>
      </w:pPr>
      <w:r w:rsidRPr="005B2DAB">
        <w:rPr>
          <w:b/>
          <w:lang w:val="lv-LV"/>
        </w:rPr>
        <w:t xml:space="preserve">Pretendenta (vai pretendentu) nosaukums, kuram (vai kuriem) piešķirtas iepirkuma līguma slēgšanas tiesības, piedāvātā līgumcena, kā arī piedāvājumu izvērtēšanas kopsavilkums un piedāvājuma izvēles pamatojums: </w:t>
      </w:r>
    </w:p>
    <w:tbl>
      <w:tblPr>
        <w:tblStyle w:val="TableGrid"/>
        <w:tblW w:w="9356" w:type="dxa"/>
        <w:tblInd w:w="-5" w:type="dxa"/>
        <w:tblLayout w:type="fixed"/>
        <w:tblLook w:val="04A0" w:firstRow="1" w:lastRow="0" w:firstColumn="1" w:lastColumn="0" w:noHBand="0" w:noVBand="1"/>
      </w:tblPr>
      <w:tblGrid>
        <w:gridCol w:w="708"/>
        <w:gridCol w:w="2694"/>
        <w:gridCol w:w="1418"/>
        <w:gridCol w:w="2268"/>
        <w:gridCol w:w="2268"/>
      </w:tblGrid>
      <w:tr w:rsidR="007847BD" w:rsidRPr="005B2DAB" w:rsidTr="007847BD">
        <w:tc>
          <w:tcPr>
            <w:tcW w:w="708" w:type="dxa"/>
            <w:shd w:val="clear" w:color="auto" w:fill="D9D9D9" w:themeFill="background1" w:themeFillShade="D9"/>
          </w:tcPr>
          <w:p w:rsidR="007847BD" w:rsidRPr="005B2DAB" w:rsidRDefault="007847BD" w:rsidP="007847BD">
            <w:pPr>
              <w:tabs>
                <w:tab w:val="left" w:pos="0"/>
              </w:tabs>
              <w:ind w:right="43"/>
              <w:jc w:val="center"/>
              <w:rPr>
                <w:b/>
                <w:lang w:val="lv-LV"/>
              </w:rPr>
            </w:pPr>
            <w:r w:rsidRPr="005B2DAB">
              <w:rPr>
                <w:b/>
                <w:lang w:val="lv-LV"/>
              </w:rPr>
              <w:t>Nr.</w:t>
            </w:r>
          </w:p>
          <w:p w:rsidR="007847BD" w:rsidRPr="005B2DAB" w:rsidRDefault="007847BD" w:rsidP="007847BD">
            <w:pPr>
              <w:tabs>
                <w:tab w:val="left" w:pos="0"/>
              </w:tabs>
              <w:ind w:right="43"/>
              <w:jc w:val="center"/>
              <w:rPr>
                <w:b/>
                <w:lang w:val="lv-LV"/>
              </w:rPr>
            </w:pPr>
            <w:r w:rsidRPr="005B2DAB">
              <w:rPr>
                <w:b/>
                <w:lang w:val="lv-LV"/>
              </w:rPr>
              <w:t>p.k.</w:t>
            </w:r>
          </w:p>
        </w:tc>
        <w:tc>
          <w:tcPr>
            <w:tcW w:w="2694" w:type="dxa"/>
            <w:shd w:val="clear" w:color="auto" w:fill="D9D9D9" w:themeFill="background1" w:themeFillShade="D9"/>
          </w:tcPr>
          <w:p w:rsidR="007847BD" w:rsidRPr="005B2DAB" w:rsidRDefault="007847BD" w:rsidP="007847BD">
            <w:pPr>
              <w:ind w:right="-108"/>
              <w:jc w:val="center"/>
              <w:rPr>
                <w:b/>
                <w:lang w:val="lv-LV"/>
              </w:rPr>
            </w:pPr>
            <w:r w:rsidRPr="005B2DAB">
              <w:rPr>
                <w:b/>
                <w:lang w:val="lv-LV"/>
              </w:rPr>
              <w:t>Pretendenta nosaukums</w:t>
            </w:r>
          </w:p>
          <w:p w:rsidR="007847BD" w:rsidRPr="005B2DAB" w:rsidRDefault="007847BD" w:rsidP="007847BD">
            <w:pPr>
              <w:ind w:right="-108"/>
              <w:rPr>
                <w:lang w:val="lv-LV"/>
              </w:rPr>
            </w:pPr>
          </w:p>
        </w:tc>
        <w:tc>
          <w:tcPr>
            <w:tcW w:w="1418" w:type="dxa"/>
            <w:shd w:val="clear" w:color="auto" w:fill="D9D9D9" w:themeFill="background1" w:themeFillShade="D9"/>
          </w:tcPr>
          <w:p w:rsidR="007847BD" w:rsidRPr="005B2DAB" w:rsidRDefault="007847BD" w:rsidP="007847BD">
            <w:pPr>
              <w:ind w:right="-108"/>
              <w:jc w:val="center"/>
              <w:rPr>
                <w:b/>
                <w:bCs/>
                <w:lang w:val="lv-LV"/>
              </w:rPr>
            </w:pPr>
            <w:r w:rsidRPr="005B2DAB">
              <w:rPr>
                <w:b/>
                <w:bCs/>
                <w:lang w:val="lv-LV"/>
              </w:rPr>
              <w:t>Piedāvātā</w:t>
            </w:r>
          </w:p>
          <w:p w:rsidR="007847BD" w:rsidRPr="005B2DAB" w:rsidRDefault="007847BD" w:rsidP="007847BD">
            <w:pPr>
              <w:ind w:left="-108" w:right="-108"/>
              <w:jc w:val="center"/>
              <w:rPr>
                <w:b/>
                <w:bCs/>
                <w:color w:val="000000"/>
                <w:lang w:val="lv-LV"/>
              </w:rPr>
            </w:pPr>
            <w:r>
              <w:rPr>
                <w:b/>
                <w:bCs/>
                <w:color w:val="000000"/>
                <w:lang w:val="lv-LV"/>
              </w:rPr>
              <w:t>vienību cenu kopsumma</w:t>
            </w:r>
            <w:r w:rsidRPr="005B2DAB">
              <w:rPr>
                <w:b/>
                <w:bCs/>
                <w:color w:val="000000"/>
                <w:lang w:val="lv-LV"/>
              </w:rPr>
              <w:t xml:space="preserve"> </w:t>
            </w:r>
          </w:p>
          <w:p w:rsidR="007847BD" w:rsidRPr="005B2DAB" w:rsidRDefault="007847BD" w:rsidP="007847BD">
            <w:pPr>
              <w:ind w:right="-108"/>
              <w:jc w:val="center"/>
              <w:rPr>
                <w:b/>
                <w:bCs/>
                <w:color w:val="000000"/>
                <w:lang w:val="lv-LV"/>
              </w:rPr>
            </w:pPr>
            <w:r w:rsidRPr="005B2DAB">
              <w:rPr>
                <w:b/>
                <w:bCs/>
                <w:color w:val="000000"/>
                <w:lang w:val="lv-LV"/>
              </w:rPr>
              <w:t xml:space="preserve">EUR </w:t>
            </w:r>
            <w:r w:rsidRPr="005B2DAB">
              <w:rPr>
                <w:b/>
                <w:bCs/>
                <w:color w:val="000000"/>
                <w:sz w:val="20"/>
                <w:szCs w:val="20"/>
                <w:lang w:val="lv-LV"/>
              </w:rPr>
              <w:t>bez PVN</w:t>
            </w:r>
          </w:p>
        </w:tc>
        <w:tc>
          <w:tcPr>
            <w:tcW w:w="2268" w:type="dxa"/>
            <w:shd w:val="clear" w:color="auto" w:fill="D9D9D9" w:themeFill="background1" w:themeFillShade="D9"/>
          </w:tcPr>
          <w:p w:rsidR="007847BD" w:rsidRPr="005B2DAB" w:rsidRDefault="007847BD" w:rsidP="007847BD">
            <w:pPr>
              <w:ind w:right="-108"/>
              <w:jc w:val="center"/>
              <w:rPr>
                <w:lang w:val="lv-LV"/>
              </w:rPr>
            </w:pPr>
            <w:r w:rsidRPr="005B2DAB">
              <w:rPr>
                <w:b/>
                <w:lang w:val="lv-LV"/>
              </w:rPr>
              <w:t>Piedāvājuma izvēles pamatojums</w:t>
            </w:r>
          </w:p>
        </w:tc>
        <w:tc>
          <w:tcPr>
            <w:tcW w:w="2268" w:type="dxa"/>
            <w:shd w:val="clear" w:color="auto" w:fill="D9D9D9" w:themeFill="background1" w:themeFillShade="D9"/>
          </w:tcPr>
          <w:p w:rsidR="007847BD" w:rsidRPr="005B2DAB" w:rsidRDefault="007847BD" w:rsidP="007847BD">
            <w:pPr>
              <w:ind w:right="-108"/>
              <w:jc w:val="center"/>
              <w:rPr>
                <w:lang w:val="lv-LV"/>
              </w:rPr>
            </w:pPr>
            <w:r>
              <w:rPr>
                <w:b/>
                <w:lang w:val="lv-LV"/>
              </w:rPr>
              <w:t>Slēgt līgumu</w:t>
            </w:r>
          </w:p>
        </w:tc>
      </w:tr>
      <w:tr w:rsidR="007847BD" w:rsidRPr="00210606" w:rsidTr="007847BD">
        <w:tc>
          <w:tcPr>
            <w:tcW w:w="708" w:type="dxa"/>
          </w:tcPr>
          <w:p w:rsidR="007847BD" w:rsidRPr="005B2DAB" w:rsidRDefault="007847BD" w:rsidP="007847BD">
            <w:pPr>
              <w:tabs>
                <w:tab w:val="left" w:pos="0"/>
              </w:tabs>
              <w:ind w:right="43"/>
              <w:jc w:val="center"/>
              <w:rPr>
                <w:lang w:val="lv-LV"/>
              </w:rPr>
            </w:pPr>
            <w:r w:rsidRPr="005B2DAB">
              <w:rPr>
                <w:lang w:val="lv-LV"/>
              </w:rPr>
              <w:t>1.</w:t>
            </w:r>
          </w:p>
        </w:tc>
        <w:tc>
          <w:tcPr>
            <w:tcW w:w="2694" w:type="dxa"/>
          </w:tcPr>
          <w:p w:rsidR="007847BD" w:rsidRPr="005B2DAB" w:rsidRDefault="007847BD" w:rsidP="007847BD">
            <w:pPr>
              <w:tabs>
                <w:tab w:val="left" w:pos="0"/>
              </w:tabs>
              <w:ind w:right="43"/>
              <w:jc w:val="center"/>
              <w:rPr>
                <w:b/>
                <w:lang w:val="lv-LV"/>
              </w:rPr>
            </w:pPr>
            <w:r w:rsidRPr="005B2DAB">
              <w:rPr>
                <w:b/>
                <w:bCs/>
                <w:color w:val="000000" w:themeColor="text1"/>
                <w:lang w:val="lv-LV"/>
              </w:rPr>
              <w:t>SIA “AJV grupa”</w:t>
            </w:r>
          </w:p>
        </w:tc>
        <w:tc>
          <w:tcPr>
            <w:tcW w:w="1418" w:type="dxa"/>
          </w:tcPr>
          <w:p w:rsidR="007847BD" w:rsidRPr="005B2DAB" w:rsidRDefault="007847BD" w:rsidP="007847BD">
            <w:pPr>
              <w:tabs>
                <w:tab w:val="left" w:pos="0"/>
              </w:tabs>
              <w:ind w:right="43"/>
              <w:jc w:val="center"/>
              <w:rPr>
                <w:b/>
                <w:lang w:val="lv-LV"/>
              </w:rPr>
            </w:pPr>
            <w:r w:rsidRPr="005B2DAB">
              <w:rPr>
                <w:lang w:val="lv-LV"/>
              </w:rPr>
              <w:t>14 721,50</w:t>
            </w:r>
          </w:p>
        </w:tc>
        <w:tc>
          <w:tcPr>
            <w:tcW w:w="2268" w:type="dxa"/>
          </w:tcPr>
          <w:p w:rsidR="007847BD" w:rsidRPr="005B2DAB" w:rsidRDefault="007847BD" w:rsidP="007847BD">
            <w:pPr>
              <w:tabs>
                <w:tab w:val="left" w:pos="0"/>
              </w:tabs>
              <w:ind w:right="43"/>
              <w:jc w:val="center"/>
              <w:rPr>
                <w:lang w:val="lv-LV"/>
              </w:rPr>
            </w:pPr>
            <w:r w:rsidRPr="005B2DAB">
              <w:rPr>
                <w:lang w:val="lv-LV"/>
              </w:rPr>
              <w:t>Piedāvājums ar zemāko cenu, kas atbilst publiskā iepirkuma nolikuma prasībām</w:t>
            </w:r>
          </w:p>
        </w:tc>
        <w:tc>
          <w:tcPr>
            <w:tcW w:w="2268" w:type="dxa"/>
          </w:tcPr>
          <w:p w:rsidR="007847BD" w:rsidRPr="005B2DAB" w:rsidRDefault="00210606" w:rsidP="00210606">
            <w:pPr>
              <w:ind w:right="4"/>
              <w:jc w:val="both"/>
              <w:rPr>
                <w:lang w:val="lv-LV"/>
              </w:rPr>
            </w:pPr>
            <w:r w:rsidRPr="00AF3C90">
              <w:rPr>
                <w:bCs/>
                <w:lang w:val="lv-LV"/>
              </w:rPr>
              <w:t xml:space="preserve">uz 12 (divpadsmit) mēnešiem </w:t>
            </w:r>
            <w:r w:rsidRPr="00D55F29">
              <w:rPr>
                <w:bCs/>
                <w:lang w:val="lv-LV"/>
              </w:rPr>
              <w:t>p</w:t>
            </w:r>
            <w:r w:rsidRPr="00D55F29">
              <w:rPr>
                <w:bCs/>
                <w:color w:val="000000"/>
                <w:szCs w:val="22"/>
                <w:lang w:val="lv-LV"/>
              </w:rPr>
              <w:t>ar</w:t>
            </w:r>
            <w:r w:rsidRPr="00D55F29">
              <w:rPr>
                <w:bCs/>
                <w:color w:val="000000"/>
                <w:lang w:val="lv-LV"/>
              </w:rPr>
              <w:t xml:space="preserve"> </w:t>
            </w:r>
            <w:r w:rsidRPr="00D55F29">
              <w:rPr>
                <w:lang w:val="lv-LV"/>
              </w:rPr>
              <w:t>piedāvāt</w:t>
            </w:r>
            <w:r>
              <w:rPr>
                <w:lang w:val="lv-LV"/>
              </w:rPr>
              <w:t>ajām</w:t>
            </w:r>
            <w:r w:rsidRPr="00D55F29">
              <w:rPr>
                <w:lang w:val="lv-LV"/>
              </w:rPr>
              <w:t xml:space="preserve"> </w:t>
            </w:r>
            <w:r>
              <w:rPr>
                <w:lang w:val="lv-LV"/>
              </w:rPr>
              <w:t>vienību cenām</w:t>
            </w:r>
            <w:r w:rsidRPr="00D55F29">
              <w:rPr>
                <w:lang w:val="lv-LV"/>
              </w:rPr>
              <w:t xml:space="preserve"> </w:t>
            </w:r>
            <w:r w:rsidRPr="00AF3C90">
              <w:rPr>
                <w:color w:val="000000"/>
                <w:lang w:val="lv-LV"/>
              </w:rPr>
              <w:t xml:space="preserve">vai līdz plānotās </w:t>
            </w:r>
            <w:r w:rsidRPr="00AF3C90">
              <w:rPr>
                <w:lang w:val="lv-LV"/>
              </w:rPr>
              <w:t xml:space="preserve">līgumcenas </w:t>
            </w:r>
            <w:r>
              <w:rPr>
                <w:lang w:val="lv-LV"/>
              </w:rPr>
              <w:t>47 933,88</w:t>
            </w:r>
            <w:r w:rsidRPr="00AF3C90">
              <w:rPr>
                <w:color w:val="000000"/>
                <w:lang w:val="lv-LV"/>
              </w:rPr>
              <w:t xml:space="preserve"> </w:t>
            </w:r>
            <w:r w:rsidRPr="00AF3C90">
              <w:rPr>
                <w:i/>
                <w:iCs/>
                <w:color w:val="000000"/>
                <w:lang w:val="lv-LV"/>
              </w:rPr>
              <w:t>EUR</w:t>
            </w:r>
            <w:r>
              <w:rPr>
                <w:color w:val="000000"/>
                <w:lang w:val="lv-LV"/>
              </w:rPr>
              <w:t xml:space="preserve"> </w:t>
            </w:r>
            <w:r w:rsidRPr="00AF3C90">
              <w:rPr>
                <w:color w:val="000000"/>
                <w:lang w:val="lv-LV"/>
              </w:rPr>
              <w:t>bez PVN 21% pilnīgai apguvei,</w:t>
            </w:r>
            <w:r>
              <w:rPr>
                <w:color w:val="000000"/>
                <w:lang w:val="lv-LV"/>
              </w:rPr>
              <w:t xml:space="preserve"> atkarībā no tā,</w:t>
            </w:r>
            <w:r>
              <w:rPr>
                <w:color w:val="000000"/>
                <w:lang w:val="lv-LV"/>
              </w:rPr>
              <w:t xml:space="preserve"> </w:t>
            </w:r>
            <w:r>
              <w:rPr>
                <w:color w:val="000000"/>
                <w:lang w:val="lv-LV"/>
              </w:rPr>
              <w:t>kurš</w:t>
            </w:r>
            <w:r>
              <w:rPr>
                <w:color w:val="000000"/>
                <w:lang w:val="lv-LV"/>
              </w:rPr>
              <w:t xml:space="preserve"> </w:t>
            </w:r>
            <w:r>
              <w:rPr>
                <w:color w:val="000000"/>
                <w:lang w:val="lv-LV"/>
              </w:rPr>
              <w:t xml:space="preserve">no </w:t>
            </w:r>
            <w:r>
              <w:rPr>
                <w:color w:val="000000"/>
                <w:lang w:val="lv-LV"/>
              </w:rPr>
              <w:t>nosacījumiem iestājas pirmais</w:t>
            </w:r>
          </w:p>
        </w:tc>
      </w:tr>
    </w:tbl>
    <w:p w:rsidR="00C762B5" w:rsidRPr="005B2DAB" w:rsidRDefault="00C762B5" w:rsidP="00C762B5">
      <w:pPr>
        <w:pStyle w:val="ListParagraph"/>
        <w:numPr>
          <w:ilvl w:val="1"/>
          <w:numId w:val="1"/>
        </w:numPr>
        <w:ind w:right="-2"/>
        <w:jc w:val="both"/>
        <w:rPr>
          <w:lang w:val="lv-LV"/>
        </w:rPr>
      </w:pPr>
      <w:r w:rsidRPr="005B2DAB">
        <w:rPr>
          <w:b/>
          <w:lang w:val="lv-LV"/>
        </w:rPr>
        <w:t>Piedāvājumu izvērtēšanas kopsavilkums:</w:t>
      </w:r>
      <w:r w:rsidRPr="005B2DAB">
        <w:rPr>
          <w:lang w:val="lv-LV"/>
        </w:rPr>
        <w:t xml:space="preserve"> Iepirkuma komisija veica pretendentu  iesniegto piedāvājumu pārbaudi saskaņā ar publiskā iepirkuma atklātā konkursa nolikuma prasībām secīgi 5 (piecos) posmos: </w:t>
      </w:r>
    </w:p>
    <w:p w:rsidR="00C762B5" w:rsidRPr="005B2DAB" w:rsidRDefault="00C762B5" w:rsidP="00C762B5">
      <w:pPr>
        <w:pStyle w:val="ListParagraph"/>
        <w:numPr>
          <w:ilvl w:val="0"/>
          <w:numId w:val="4"/>
        </w:numPr>
        <w:ind w:left="709" w:right="-2" w:hanging="283"/>
        <w:jc w:val="both"/>
        <w:rPr>
          <w:lang w:val="lv-LV"/>
        </w:rPr>
      </w:pPr>
      <w:r w:rsidRPr="005B2DAB">
        <w:rPr>
          <w:lang w:val="lv-LV"/>
        </w:rPr>
        <w:t xml:space="preserve">Pretendentu iesniegto piedāvājumu atbilstības pārbaude attiecībā uz piedāvājuma noformējumu, pieteikuma dalībai iepirkuma procedūrā un piedāvājuma nodrošinājuma atbilstība; </w:t>
      </w:r>
    </w:p>
    <w:p w:rsidR="00C762B5" w:rsidRPr="005B2DAB" w:rsidRDefault="00C762B5" w:rsidP="00C762B5">
      <w:pPr>
        <w:pStyle w:val="ListParagraph"/>
        <w:numPr>
          <w:ilvl w:val="0"/>
          <w:numId w:val="4"/>
        </w:numPr>
        <w:ind w:left="709" w:right="-2" w:hanging="283"/>
        <w:jc w:val="both"/>
        <w:rPr>
          <w:lang w:val="lv-LV"/>
        </w:rPr>
      </w:pPr>
      <w:r w:rsidRPr="005B2DAB">
        <w:rPr>
          <w:lang w:val="lv-LV"/>
        </w:rPr>
        <w:t xml:space="preserve">Pretendentu iesniegto piedāvājumu atbilstības pārbaude attiecībā uz kvalifikācijas prasībām;  </w:t>
      </w:r>
    </w:p>
    <w:p w:rsidR="00C762B5" w:rsidRPr="005B2DAB" w:rsidRDefault="00C762B5" w:rsidP="00C762B5">
      <w:pPr>
        <w:pStyle w:val="ListParagraph"/>
        <w:numPr>
          <w:ilvl w:val="0"/>
          <w:numId w:val="4"/>
        </w:numPr>
        <w:ind w:left="709" w:right="-2" w:hanging="283"/>
        <w:jc w:val="both"/>
        <w:rPr>
          <w:lang w:val="lv-LV"/>
        </w:rPr>
      </w:pPr>
      <w:r w:rsidRPr="005B2DAB">
        <w:rPr>
          <w:lang w:val="lv-LV"/>
        </w:rPr>
        <w:t>Pretendentu iesniegto Tehnisko piedāvājumu atbilstības pārbaude;</w:t>
      </w:r>
    </w:p>
    <w:p w:rsidR="00C762B5" w:rsidRPr="005B2DAB" w:rsidRDefault="00C762B5" w:rsidP="00C762B5">
      <w:pPr>
        <w:pStyle w:val="ListParagraph"/>
        <w:numPr>
          <w:ilvl w:val="0"/>
          <w:numId w:val="4"/>
        </w:numPr>
        <w:ind w:left="709" w:right="-2" w:hanging="283"/>
        <w:jc w:val="both"/>
        <w:rPr>
          <w:lang w:val="lv-LV"/>
        </w:rPr>
      </w:pPr>
      <w:r w:rsidRPr="005B2DAB">
        <w:rPr>
          <w:lang w:val="lv-LV"/>
        </w:rPr>
        <w:t>Pretendentu iesniegto Finanšu piedāvājumu atbilstības pārbaude;</w:t>
      </w:r>
    </w:p>
    <w:p w:rsidR="00C762B5" w:rsidRPr="005B2DAB" w:rsidRDefault="00C762B5" w:rsidP="00C762B5">
      <w:pPr>
        <w:pStyle w:val="ListParagraph"/>
        <w:numPr>
          <w:ilvl w:val="0"/>
          <w:numId w:val="4"/>
        </w:numPr>
        <w:ind w:left="709" w:right="-2" w:hanging="283"/>
        <w:jc w:val="both"/>
        <w:rPr>
          <w:lang w:val="lv-LV"/>
        </w:rPr>
      </w:pPr>
      <w:r w:rsidRPr="005B2DAB">
        <w:rPr>
          <w:lang w:val="lv-LV"/>
        </w:rPr>
        <w:t xml:space="preserve">Pirms lēmuma par līguma slēgšanu pieņemšanas iepirkuma komisija veic pārbaudi, vai attiecībā uz pretendentu, kuram būtu piešķiramas līguma slēgšanas tiesības nepastāv Publisko iepirkumu likuma 42.panta pirmās daļas 1., 2., 3., 4., 5., 6., 7., 8.punktā minētie izslēgšanas nosacījumi. </w:t>
      </w:r>
    </w:p>
    <w:p w:rsidR="00C762B5" w:rsidRPr="005B2DAB" w:rsidRDefault="00C762B5" w:rsidP="00C762B5">
      <w:pPr>
        <w:pStyle w:val="ListParagraph"/>
        <w:ind w:left="709" w:right="-2"/>
        <w:jc w:val="both"/>
        <w:rPr>
          <w:lang w:val="lv-LV"/>
        </w:rPr>
      </w:pPr>
    </w:p>
    <w:p w:rsidR="00C762B5" w:rsidRPr="005B2DAB" w:rsidRDefault="00C762B5" w:rsidP="00C762B5">
      <w:pPr>
        <w:pStyle w:val="ListParagraph"/>
        <w:numPr>
          <w:ilvl w:val="0"/>
          <w:numId w:val="1"/>
        </w:numPr>
        <w:ind w:right="-2"/>
        <w:jc w:val="both"/>
        <w:rPr>
          <w:lang w:val="lv-LV"/>
        </w:rPr>
      </w:pPr>
      <w:r w:rsidRPr="005B2DAB">
        <w:rPr>
          <w:b/>
          <w:lang w:val="lv-LV"/>
        </w:rPr>
        <w:t>Informācija</w:t>
      </w:r>
      <w:r w:rsidRPr="005B2DAB">
        <w:rPr>
          <w:b/>
          <w:bCs/>
          <w:lang w:val="lv-LV"/>
        </w:rPr>
        <w:t xml:space="preserve"> (ja tā ir zināma) par to iepirkuma līguma vai vispārīgās vienošanās daļu, kuru izraudzītais pretendents plānojis nodot apakšuzņēmējiem, kā arī apakšuzņēmēju nosaukumi: </w:t>
      </w:r>
      <w:r w:rsidRPr="005B2DAB">
        <w:rPr>
          <w:bCs/>
          <w:lang w:val="lv-LV"/>
        </w:rPr>
        <w:t xml:space="preserve">Nav. </w:t>
      </w:r>
    </w:p>
    <w:p w:rsidR="00C762B5" w:rsidRPr="005B2DAB" w:rsidRDefault="00C762B5" w:rsidP="00C762B5">
      <w:pPr>
        <w:pStyle w:val="ListParagraph"/>
        <w:ind w:right="-2"/>
        <w:jc w:val="both"/>
        <w:rPr>
          <w:lang w:val="lv-LV"/>
        </w:rPr>
      </w:pPr>
    </w:p>
    <w:p w:rsidR="00C762B5" w:rsidRDefault="00C762B5" w:rsidP="00C762B5">
      <w:pPr>
        <w:pStyle w:val="ListParagraph"/>
        <w:numPr>
          <w:ilvl w:val="0"/>
          <w:numId w:val="1"/>
        </w:numPr>
        <w:ind w:right="-2"/>
        <w:jc w:val="both"/>
        <w:rPr>
          <w:b/>
          <w:lang w:val="lv-LV"/>
        </w:rPr>
      </w:pPr>
      <w:r w:rsidRPr="005B2DAB">
        <w:rPr>
          <w:b/>
          <w:lang w:val="lv-LV"/>
        </w:rPr>
        <w:t xml:space="preserve">Pamatojums lēmumam par katru noraidīto pretendentu, kā arī par katru iepirkuma procedūras dokumentiem neatbilstošu piedāvājumu: </w:t>
      </w:r>
    </w:p>
    <w:p w:rsidR="00210606" w:rsidRPr="00210606" w:rsidRDefault="00210606" w:rsidP="00210606">
      <w:pPr>
        <w:pStyle w:val="ListParagraph"/>
        <w:rPr>
          <w:b/>
          <w:lang w:val="lv-LV"/>
        </w:rPr>
      </w:pPr>
    </w:p>
    <w:p w:rsidR="00210606" w:rsidRPr="00210606" w:rsidRDefault="00210606" w:rsidP="00210606">
      <w:pPr>
        <w:ind w:right="-2"/>
        <w:jc w:val="both"/>
        <w:rPr>
          <w:b/>
          <w:lang w:val="lv-LV"/>
        </w:rPr>
      </w:pPr>
    </w:p>
    <w:tbl>
      <w:tblPr>
        <w:tblStyle w:val="TableGrid"/>
        <w:tblW w:w="9356" w:type="dxa"/>
        <w:tblInd w:w="-5" w:type="dxa"/>
        <w:tblLayout w:type="fixed"/>
        <w:tblLook w:val="04A0" w:firstRow="1" w:lastRow="0" w:firstColumn="1" w:lastColumn="0" w:noHBand="0" w:noVBand="1"/>
      </w:tblPr>
      <w:tblGrid>
        <w:gridCol w:w="708"/>
        <w:gridCol w:w="2269"/>
        <w:gridCol w:w="6379"/>
      </w:tblGrid>
      <w:tr w:rsidR="00C762B5" w:rsidRPr="005B2DAB" w:rsidTr="00AB37A0">
        <w:tc>
          <w:tcPr>
            <w:tcW w:w="708" w:type="dxa"/>
            <w:shd w:val="clear" w:color="auto" w:fill="D9D9D9" w:themeFill="background1" w:themeFillShade="D9"/>
          </w:tcPr>
          <w:p w:rsidR="00C762B5" w:rsidRPr="005B2DAB" w:rsidRDefault="00C762B5" w:rsidP="00AB37A0">
            <w:pPr>
              <w:tabs>
                <w:tab w:val="left" w:pos="0"/>
              </w:tabs>
              <w:ind w:right="43"/>
              <w:jc w:val="center"/>
              <w:rPr>
                <w:b/>
                <w:lang w:val="lv-LV"/>
              </w:rPr>
            </w:pPr>
            <w:r w:rsidRPr="005B2DAB">
              <w:rPr>
                <w:b/>
                <w:lang w:val="lv-LV"/>
              </w:rPr>
              <w:lastRenderedPageBreak/>
              <w:t>Nr.</w:t>
            </w:r>
          </w:p>
          <w:p w:rsidR="00C762B5" w:rsidRPr="005B2DAB" w:rsidRDefault="00C762B5" w:rsidP="00AB37A0">
            <w:pPr>
              <w:tabs>
                <w:tab w:val="left" w:pos="0"/>
              </w:tabs>
              <w:ind w:right="43"/>
              <w:jc w:val="center"/>
              <w:rPr>
                <w:b/>
                <w:lang w:val="lv-LV"/>
              </w:rPr>
            </w:pPr>
            <w:r w:rsidRPr="005B2DAB">
              <w:rPr>
                <w:b/>
                <w:lang w:val="lv-LV"/>
              </w:rPr>
              <w:t>p.k.</w:t>
            </w:r>
          </w:p>
        </w:tc>
        <w:tc>
          <w:tcPr>
            <w:tcW w:w="2269" w:type="dxa"/>
            <w:shd w:val="clear" w:color="auto" w:fill="D9D9D9" w:themeFill="background1" w:themeFillShade="D9"/>
          </w:tcPr>
          <w:p w:rsidR="00C762B5" w:rsidRPr="005B2DAB" w:rsidRDefault="00C762B5" w:rsidP="00AB37A0">
            <w:pPr>
              <w:ind w:right="-108"/>
              <w:jc w:val="center"/>
              <w:rPr>
                <w:b/>
                <w:lang w:val="lv-LV"/>
              </w:rPr>
            </w:pPr>
            <w:r w:rsidRPr="005B2DAB">
              <w:rPr>
                <w:b/>
                <w:lang w:val="lv-LV"/>
              </w:rPr>
              <w:t>Pretendenta nosaukums</w:t>
            </w:r>
          </w:p>
          <w:p w:rsidR="00C762B5" w:rsidRPr="005B2DAB" w:rsidRDefault="00C762B5" w:rsidP="00AB37A0">
            <w:pPr>
              <w:ind w:right="-108"/>
              <w:rPr>
                <w:lang w:val="lv-LV"/>
              </w:rPr>
            </w:pPr>
          </w:p>
        </w:tc>
        <w:tc>
          <w:tcPr>
            <w:tcW w:w="6379" w:type="dxa"/>
            <w:shd w:val="clear" w:color="auto" w:fill="D9D9D9" w:themeFill="background1" w:themeFillShade="D9"/>
          </w:tcPr>
          <w:p w:rsidR="00C762B5" w:rsidRPr="005B2DAB" w:rsidRDefault="00C762B5" w:rsidP="00AB37A0">
            <w:pPr>
              <w:ind w:right="-108"/>
              <w:jc w:val="center"/>
              <w:rPr>
                <w:b/>
                <w:bCs/>
                <w:color w:val="000000"/>
                <w:lang w:val="lv-LV"/>
              </w:rPr>
            </w:pPr>
            <w:r w:rsidRPr="005B2DAB">
              <w:rPr>
                <w:b/>
                <w:bCs/>
                <w:lang w:val="lv-LV"/>
              </w:rPr>
              <w:t>Noraidīšanas pamatojums</w:t>
            </w:r>
          </w:p>
        </w:tc>
      </w:tr>
      <w:tr w:rsidR="00C762B5" w:rsidRPr="007847BD" w:rsidTr="00AB37A0">
        <w:tc>
          <w:tcPr>
            <w:tcW w:w="708" w:type="dxa"/>
          </w:tcPr>
          <w:p w:rsidR="00C762B5" w:rsidRPr="005B2DAB" w:rsidRDefault="00C762B5" w:rsidP="00AB37A0">
            <w:pPr>
              <w:tabs>
                <w:tab w:val="left" w:pos="0"/>
              </w:tabs>
              <w:ind w:right="43"/>
              <w:jc w:val="center"/>
              <w:rPr>
                <w:lang w:val="lv-LV"/>
              </w:rPr>
            </w:pPr>
            <w:r w:rsidRPr="005B2DAB">
              <w:rPr>
                <w:lang w:val="lv-LV"/>
              </w:rPr>
              <w:t>1.</w:t>
            </w:r>
          </w:p>
        </w:tc>
        <w:tc>
          <w:tcPr>
            <w:tcW w:w="2269" w:type="dxa"/>
          </w:tcPr>
          <w:p w:rsidR="00C762B5" w:rsidRPr="005B2DAB" w:rsidRDefault="00C762B5" w:rsidP="00AF5923">
            <w:pPr>
              <w:tabs>
                <w:tab w:val="left" w:pos="0"/>
              </w:tabs>
              <w:ind w:right="43"/>
              <w:jc w:val="center"/>
              <w:rPr>
                <w:b/>
                <w:lang w:val="lv-LV"/>
              </w:rPr>
            </w:pPr>
            <w:r w:rsidRPr="005B2DAB">
              <w:rPr>
                <w:b/>
                <w:bCs/>
                <w:color w:val="000000" w:themeColor="text1"/>
                <w:lang w:val="lv-LV"/>
              </w:rPr>
              <w:t>SIA “</w:t>
            </w:r>
            <w:proofErr w:type="spellStart"/>
            <w:r w:rsidRPr="005B2DAB">
              <w:rPr>
                <w:b/>
                <w:bCs/>
                <w:color w:val="000000" w:themeColor="text1"/>
                <w:lang w:val="lv-LV"/>
              </w:rPr>
              <w:t>F</w:t>
            </w:r>
            <w:r w:rsidR="00AF5923" w:rsidRPr="005B2DAB">
              <w:rPr>
                <w:b/>
                <w:bCs/>
                <w:color w:val="000000" w:themeColor="text1"/>
                <w:lang w:val="lv-LV"/>
              </w:rPr>
              <w:t>ull</w:t>
            </w:r>
            <w:proofErr w:type="spellEnd"/>
            <w:r w:rsidRPr="005B2DAB">
              <w:rPr>
                <w:b/>
                <w:bCs/>
                <w:color w:val="000000" w:themeColor="text1"/>
                <w:lang w:val="lv-LV"/>
              </w:rPr>
              <w:t xml:space="preserve"> </w:t>
            </w:r>
            <w:proofErr w:type="spellStart"/>
            <w:r w:rsidR="00AF5923" w:rsidRPr="005B2DAB">
              <w:rPr>
                <w:b/>
                <w:bCs/>
                <w:color w:val="000000" w:themeColor="text1"/>
                <w:lang w:val="lv-LV"/>
              </w:rPr>
              <w:t>Stage</w:t>
            </w:r>
            <w:proofErr w:type="spellEnd"/>
            <w:r w:rsidRPr="005B2DAB">
              <w:rPr>
                <w:b/>
                <w:bCs/>
                <w:color w:val="000000" w:themeColor="text1"/>
                <w:lang w:val="lv-LV"/>
              </w:rPr>
              <w:t>”</w:t>
            </w:r>
          </w:p>
        </w:tc>
        <w:tc>
          <w:tcPr>
            <w:tcW w:w="6379" w:type="dxa"/>
          </w:tcPr>
          <w:p w:rsidR="00C762B5" w:rsidRPr="005B2DAB" w:rsidRDefault="00C762B5" w:rsidP="00AD1E9D">
            <w:pPr>
              <w:tabs>
                <w:tab w:val="left" w:pos="0"/>
              </w:tabs>
              <w:ind w:right="43"/>
              <w:jc w:val="both"/>
              <w:rPr>
                <w:b/>
                <w:lang w:val="lv-LV"/>
              </w:rPr>
            </w:pPr>
            <w:r w:rsidRPr="005B2DAB">
              <w:rPr>
                <w:lang w:val="lv-LV"/>
              </w:rPr>
              <w:t>Publiskā iepirkuma nolikumā noteiktajām prasībām neatbilstošs piedāvājums. Nav iesniegts vispār piedāvājuma nodrošinājums atbilstoši publiskā iepirkuma nolikuma 8.3.punktam.</w:t>
            </w:r>
          </w:p>
        </w:tc>
      </w:tr>
    </w:tbl>
    <w:p w:rsidR="00C762B5" w:rsidRPr="005B2DAB" w:rsidRDefault="00C762B5" w:rsidP="00C762B5">
      <w:pPr>
        <w:pStyle w:val="ListParagraph"/>
        <w:rPr>
          <w:b/>
          <w:lang w:val="lv-LV"/>
        </w:rPr>
      </w:pPr>
    </w:p>
    <w:p w:rsidR="00C762B5" w:rsidRPr="005B2DAB" w:rsidRDefault="00C762B5" w:rsidP="00C762B5">
      <w:pPr>
        <w:pStyle w:val="ListParagraph"/>
        <w:numPr>
          <w:ilvl w:val="0"/>
          <w:numId w:val="1"/>
        </w:numPr>
        <w:jc w:val="both"/>
        <w:rPr>
          <w:b/>
          <w:bCs/>
          <w:lang w:val="lv-LV"/>
        </w:rPr>
      </w:pPr>
      <w:r w:rsidRPr="005B2DAB">
        <w:rPr>
          <w:b/>
          <w:bCs/>
          <w:color w:val="000000"/>
          <w:lang w:val="lv-LV"/>
        </w:rPr>
        <w:t>Pamatojums iepirkuma procedūras nepārtraukšanai, ja piedāvājumu iesniedzis tikai viens piegādātājs</w:t>
      </w:r>
      <w:r w:rsidRPr="005B2DAB">
        <w:rPr>
          <w:b/>
          <w:bCs/>
          <w:lang w:val="lv-LV"/>
        </w:rPr>
        <w:t xml:space="preserve">: </w:t>
      </w:r>
      <w:r w:rsidR="00121C49">
        <w:rPr>
          <w:bCs/>
          <w:lang w:val="lv-LV"/>
        </w:rPr>
        <w:t>iesniegti</w:t>
      </w:r>
      <w:r w:rsidR="009A6F80" w:rsidRPr="005B2DAB">
        <w:rPr>
          <w:bCs/>
          <w:lang w:val="lv-LV"/>
        </w:rPr>
        <w:t xml:space="preserve"> 2 (divi) piedāvājumi.</w:t>
      </w:r>
      <w:r w:rsidR="009A6F80" w:rsidRPr="005B2DAB">
        <w:rPr>
          <w:b/>
          <w:bCs/>
          <w:lang w:val="lv-LV"/>
        </w:rPr>
        <w:t xml:space="preserve"> </w:t>
      </w:r>
    </w:p>
    <w:p w:rsidR="00C762B5" w:rsidRPr="005B2DAB" w:rsidRDefault="00C762B5" w:rsidP="00C762B5">
      <w:pPr>
        <w:pStyle w:val="ListParagraph"/>
        <w:jc w:val="both"/>
        <w:rPr>
          <w:b/>
          <w:bCs/>
          <w:lang w:val="lv-LV"/>
        </w:rPr>
      </w:pPr>
    </w:p>
    <w:p w:rsidR="00920277" w:rsidRPr="005B2DAB" w:rsidRDefault="00920277" w:rsidP="00920277">
      <w:pPr>
        <w:pStyle w:val="ListParagraph"/>
        <w:numPr>
          <w:ilvl w:val="0"/>
          <w:numId w:val="1"/>
        </w:numPr>
        <w:jc w:val="both"/>
        <w:rPr>
          <w:b/>
          <w:bCs/>
          <w:lang w:val="lv-LV"/>
        </w:rPr>
      </w:pPr>
      <w:r w:rsidRPr="005B2DAB">
        <w:rPr>
          <w:b/>
          <w:bCs/>
          <w:lang w:val="lv-LV"/>
        </w:rPr>
        <w:t xml:space="preserve">Lēmuma pamatojums, ja iepirkuma komisija pieņēmusi lēmumu pārtraukt vai izbeigt iepirkuma procedūru: </w:t>
      </w:r>
      <w:r w:rsidRPr="005B2DAB">
        <w:rPr>
          <w:bCs/>
          <w:lang w:val="lv-LV"/>
        </w:rPr>
        <w:t>nav pārtraukts.</w:t>
      </w:r>
    </w:p>
    <w:p w:rsidR="00920277" w:rsidRPr="005B2DAB" w:rsidRDefault="00920277" w:rsidP="00920277">
      <w:pPr>
        <w:ind w:left="360"/>
        <w:jc w:val="both"/>
        <w:rPr>
          <w:b/>
          <w:bCs/>
          <w:lang w:val="lv-LV"/>
        </w:rPr>
      </w:pPr>
    </w:p>
    <w:p w:rsidR="00920277" w:rsidRPr="005B2DAB" w:rsidRDefault="00920277" w:rsidP="00920277">
      <w:pPr>
        <w:pStyle w:val="ListParagraph"/>
        <w:numPr>
          <w:ilvl w:val="0"/>
          <w:numId w:val="1"/>
        </w:numPr>
        <w:ind w:right="-2"/>
        <w:jc w:val="both"/>
        <w:rPr>
          <w:lang w:val="lv-LV"/>
        </w:rPr>
      </w:pPr>
      <w:r w:rsidRPr="005B2DAB">
        <w:rPr>
          <w:b/>
          <w:lang w:val="lv-LV"/>
        </w:rPr>
        <w:t xml:space="preserve">Piedāvājuma noraidīšanas pamatojums, ja iepirkuma komisija atzinusi piedāvājumu par nepamatoti lētu: </w:t>
      </w:r>
      <w:r w:rsidRPr="005B2DAB">
        <w:rPr>
          <w:lang w:val="lv-LV"/>
        </w:rPr>
        <w:t xml:space="preserve">nav atzīts. </w:t>
      </w:r>
    </w:p>
    <w:p w:rsidR="001C0614" w:rsidRPr="005B2DAB" w:rsidRDefault="001C0614" w:rsidP="001C0614">
      <w:pPr>
        <w:ind w:right="-2"/>
        <w:jc w:val="both"/>
        <w:rPr>
          <w:lang w:val="lv-LV"/>
        </w:rPr>
      </w:pPr>
    </w:p>
    <w:p w:rsidR="00920277" w:rsidRPr="005B2DAB" w:rsidRDefault="00920277" w:rsidP="00920277">
      <w:pPr>
        <w:pStyle w:val="ListParagraph"/>
        <w:numPr>
          <w:ilvl w:val="0"/>
          <w:numId w:val="1"/>
        </w:numPr>
        <w:ind w:right="-2"/>
        <w:jc w:val="both"/>
        <w:rPr>
          <w:lang w:val="lv-LV"/>
        </w:rPr>
      </w:pPr>
      <w:r w:rsidRPr="005B2DAB">
        <w:rPr>
          <w:b/>
          <w:lang w:val="lv-LV"/>
        </w:rPr>
        <w:t>Iemesli, kuru dēļ netiek paredzēta elektroniska piedāvājumu iesniegšana, ja pasūtītājam ir pienākums izmantot piedāvājumu saņemšanai elektroniskās informācijas sistēmas</w:t>
      </w:r>
      <w:r w:rsidRPr="005B2DAB">
        <w:rPr>
          <w:lang w:val="lv-LV"/>
        </w:rPr>
        <w:t xml:space="preserve"> – nav pienākums. </w:t>
      </w:r>
    </w:p>
    <w:p w:rsidR="00920277" w:rsidRPr="005B2DAB" w:rsidRDefault="00920277" w:rsidP="00920277">
      <w:pPr>
        <w:pStyle w:val="ListParagraph"/>
        <w:rPr>
          <w:lang w:val="lv-LV"/>
        </w:rPr>
      </w:pPr>
    </w:p>
    <w:p w:rsidR="00920277" w:rsidRPr="005B2DAB" w:rsidRDefault="00920277" w:rsidP="00920277">
      <w:pPr>
        <w:pStyle w:val="ListParagraph"/>
        <w:numPr>
          <w:ilvl w:val="0"/>
          <w:numId w:val="1"/>
        </w:numPr>
        <w:ind w:right="-2"/>
        <w:jc w:val="both"/>
        <w:rPr>
          <w:lang w:val="lv-LV"/>
        </w:rPr>
      </w:pPr>
      <w:r w:rsidRPr="005B2DAB">
        <w:rPr>
          <w:b/>
          <w:lang w:val="lv-LV"/>
        </w:rPr>
        <w:t xml:space="preserve">Konstatētie interešu konflikti un pasākumi, kas veikti to novēršanai: </w:t>
      </w:r>
      <w:r w:rsidRPr="005B2DAB">
        <w:rPr>
          <w:lang w:val="lv-LV"/>
        </w:rPr>
        <w:t xml:space="preserve">nav konstatēti. </w:t>
      </w:r>
    </w:p>
    <w:p w:rsidR="00C762B5" w:rsidRPr="005B2DAB" w:rsidRDefault="00C762B5" w:rsidP="00C762B5">
      <w:pPr>
        <w:pStyle w:val="ListParagraph"/>
        <w:jc w:val="both"/>
        <w:rPr>
          <w:b/>
          <w:bCs/>
          <w:lang w:val="lv-LV"/>
        </w:rPr>
      </w:pPr>
    </w:p>
    <w:p w:rsidR="00261680" w:rsidRPr="005B2DAB" w:rsidRDefault="00C762B5" w:rsidP="00261680">
      <w:pPr>
        <w:ind w:right="-2" w:firstLine="720"/>
        <w:jc w:val="both"/>
        <w:rPr>
          <w:bCs/>
          <w:lang w:val="lv-LV"/>
        </w:rPr>
      </w:pPr>
      <w:r w:rsidRPr="005B2DAB">
        <w:rPr>
          <w:lang w:val="lv-LV"/>
        </w:rPr>
        <w:t>Pielikumā:</w:t>
      </w:r>
      <w:r w:rsidRPr="005B2DAB">
        <w:rPr>
          <w:bCs/>
          <w:lang w:val="lv-LV"/>
        </w:rPr>
        <w:t xml:space="preserve"> </w:t>
      </w:r>
    </w:p>
    <w:p w:rsidR="00261680" w:rsidRPr="005B2DAB" w:rsidRDefault="00920277" w:rsidP="00261680">
      <w:pPr>
        <w:pStyle w:val="ListParagraph"/>
        <w:numPr>
          <w:ilvl w:val="0"/>
          <w:numId w:val="5"/>
        </w:numPr>
        <w:ind w:right="-2"/>
        <w:jc w:val="both"/>
        <w:rPr>
          <w:bCs/>
          <w:lang w:val="lv-LV"/>
        </w:rPr>
      </w:pPr>
      <w:r w:rsidRPr="005B2DAB">
        <w:rPr>
          <w:bCs/>
          <w:lang w:val="lv-LV"/>
        </w:rPr>
        <w:t xml:space="preserve">2016.gada 2.jūnija Jēkabpils pilsētas domes sēdes lēmuma Nr.163 (protokols Nr.15., 8.§) kopija uz 1 </w:t>
      </w:r>
      <w:proofErr w:type="spellStart"/>
      <w:r w:rsidRPr="005B2DAB">
        <w:rPr>
          <w:bCs/>
          <w:lang w:val="lv-LV"/>
        </w:rPr>
        <w:t>lp</w:t>
      </w:r>
      <w:proofErr w:type="spellEnd"/>
      <w:r w:rsidRPr="005B2DAB">
        <w:rPr>
          <w:bCs/>
          <w:lang w:val="lv-LV"/>
        </w:rPr>
        <w:t>.;</w:t>
      </w:r>
    </w:p>
    <w:p w:rsidR="00261680" w:rsidRPr="005B2DAB" w:rsidRDefault="00920277" w:rsidP="00261680">
      <w:pPr>
        <w:pStyle w:val="ListParagraph"/>
        <w:numPr>
          <w:ilvl w:val="0"/>
          <w:numId w:val="5"/>
        </w:numPr>
        <w:ind w:right="-2"/>
        <w:jc w:val="both"/>
        <w:rPr>
          <w:bCs/>
          <w:lang w:val="lv-LV"/>
        </w:rPr>
      </w:pPr>
      <w:r w:rsidRPr="005B2DAB">
        <w:rPr>
          <w:bCs/>
          <w:lang w:val="lv-LV"/>
        </w:rPr>
        <w:t xml:space="preserve">2016.gada 1.decembra Jēkabpils pilsētas domes sēdes lēmuma Nr.378 (protokols Nr.32., 8.§) kopija uz 1 </w:t>
      </w:r>
      <w:proofErr w:type="spellStart"/>
      <w:r w:rsidRPr="005B2DAB">
        <w:rPr>
          <w:bCs/>
          <w:lang w:val="lv-LV"/>
        </w:rPr>
        <w:t>lp</w:t>
      </w:r>
      <w:proofErr w:type="spellEnd"/>
      <w:r w:rsidRPr="005B2DAB">
        <w:rPr>
          <w:bCs/>
          <w:lang w:val="lv-LV"/>
        </w:rPr>
        <w:t>.;</w:t>
      </w:r>
    </w:p>
    <w:p w:rsidR="00261680" w:rsidRPr="005B2DAB" w:rsidRDefault="00920277" w:rsidP="00261680">
      <w:pPr>
        <w:pStyle w:val="ListParagraph"/>
        <w:numPr>
          <w:ilvl w:val="0"/>
          <w:numId w:val="5"/>
        </w:numPr>
        <w:ind w:right="-2"/>
        <w:jc w:val="both"/>
        <w:rPr>
          <w:bCs/>
          <w:lang w:val="lv-LV"/>
        </w:rPr>
      </w:pPr>
      <w:r w:rsidRPr="005B2DAB">
        <w:rPr>
          <w:bCs/>
          <w:lang w:val="lv-LV"/>
        </w:rPr>
        <w:t xml:space="preserve">2017.gada 3.maija Jēkabpils pilsētas domes sēdes lēmuma Nr.175 (protokols Nr.10.,   21.§) kopija uz 1 </w:t>
      </w:r>
      <w:proofErr w:type="spellStart"/>
      <w:r w:rsidRPr="005B2DAB">
        <w:rPr>
          <w:bCs/>
          <w:lang w:val="lv-LV"/>
        </w:rPr>
        <w:t>lp</w:t>
      </w:r>
      <w:proofErr w:type="spellEnd"/>
      <w:r w:rsidRPr="005B2DAB">
        <w:rPr>
          <w:bCs/>
          <w:lang w:val="lv-LV"/>
        </w:rPr>
        <w:t>.;</w:t>
      </w:r>
    </w:p>
    <w:p w:rsidR="00261680" w:rsidRPr="005B2DAB" w:rsidRDefault="00920277" w:rsidP="00261680">
      <w:pPr>
        <w:pStyle w:val="ListParagraph"/>
        <w:numPr>
          <w:ilvl w:val="0"/>
          <w:numId w:val="5"/>
        </w:numPr>
        <w:ind w:right="-2"/>
        <w:jc w:val="both"/>
        <w:rPr>
          <w:bCs/>
          <w:lang w:val="lv-LV"/>
        </w:rPr>
      </w:pPr>
      <w:r w:rsidRPr="005B2DAB">
        <w:rPr>
          <w:lang w:val="lv-LV"/>
        </w:rPr>
        <w:t xml:space="preserve">Atklātā konkursa nolikums uz </w:t>
      </w:r>
      <w:r w:rsidRPr="005B2DAB">
        <w:rPr>
          <w:color w:val="000000"/>
          <w:szCs w:val="20"/>
          <w:lang w:val="lv-LV"/>
        </w:rPr>
        <w:t xml:space="preserve">31 </w:t>
      </w:r>
      <w:proofErr w:type="spellStart"/>
      <w:r w:rsidRPr="005B2DAB">
        <w:rPr>
          <w:lang w:val="lv-LV"/>
        </w:rPr>
        <w:t>lp</w:t>
      </w:r>
      <w:proofErr w:type="spellEnd"/>
      <w:r w:rsidRPr="005B2DAB">
        <w:rPr>
          <w:lang w:val="lv-LV"/>
        </w:rPr>
        <w:t>.;</w:t>
      </w:r>
    </w:p>
    <w:p w:rsidR="00261680" w:rsidRPr="005B2DAB" w:rsidRDefault="00920277" w:rsidP="00261680">
      <w:pPr>
        <w:pStyle w:val="ListParagraph"/>
        <w:numPr>
          <w:ilvl w:val="0"/>
          <w:numId w:val="5"/>
        </w:numPr>
        <w:ind w:right="-2"/>
        <w:jc w:val="both"/>
        <w:rPr>
          <w:bCs/>
          <w:lang w:val="lv-LV"/>
        </w:rPr>
      </w:pPr>
      <w:r w:rsidRPr="005B2DAB">
        <w:rPr>
          <w:lang w:val="lv-LV"/>
        </w:rPr>
        <w:t xml:space="preserve">Izdruka no Jēkabpils pilsētas pašvaldības mājas lapas 13.04.2017. par publiskā iepirkuma uzsākšanu uz 1 </w:t>
      </w:r>
      <w:proofErr w:type="spellStart"/>
      <w:r w:rsidRPr="005B2DAB">
        <w:rPr>
          <w:lang w:val="lv-LV"/>
        </w:rPr>
        <w:t>lp</w:t>
      </w:r>
      <w:proofErr w:type="spellEnd"/>
      <w:r w:rsidRPr="005B2DAB">
        <w:rPr>
          <w:lang w:val="lv-LV"/>
        </w:rPr>
        <w:t>.;</w:t>
      </w:r>
    </w:p>
    <w:p w:rsidR="00261680" w:rsidRPr="005B2DAB" w:rsidRDefault="00920277" w:rsidP="00261680">
      <w:pPr>
        <w:pStyle w:val="ListParagraph"/>
        <w:numPr>
          <w:ilvl w:val="0"/>
          <w:numId w:val="5"/>
        </w:numPr>
        <w:ind w:right="-2"/>
        <w:jc w:val="both"/>
        <w:rPr>
          <w:bCs/>
          <w:lang w:val="lv-LV"/>
        </w:rPr>
      </w:pPr>
      <w:r w:rsidRPr="005B2DAB">
        <w:rPr>
          <w:color w:val="000000"/>
          <w:szCs w:val="22"/>
          <w:lang w:val="lv-LV"/>
        </w:rPr>
        <w:t xml:space="preserve">2017.gada 10.aprīļa pašvaldības iepirkumu komisijas sēdes protokols Nr.71 uz 2 </w:t>
      </w:r>
      <w:proofErr w:type="spellStart"/>
      <w:r w:rsidRPr="005B2DAB">
        <w:rPr>
          <w:color w:val="000000"/>
          <w:szCs w:val="22"/>
          <w:lang w:val="lv-LV"/>
        </w:rPr>
        <w:t>lp</w:t>
      </w:r>
      <w:proofErr w:type="spellEnd"/>
      <w:r w:rsidRPr="005B2DAB">
        <w:rPr>
          <w:color w:val="000000"/>
          <w:szCs w:val="22"/>
          <w:lang w:val="lv-LV"/>
        </w:rPr>
        <w:t>. ar pielikumiem;</w:t>
      </w:r>
    </w:p>
    <w:p w:rsidR="00261680" w:rsidRPr="005B2DAB" w:rsidRDefault="00920277" w:rsidP="00261680">
      <w:pPr>
        <w:pStyle w:val="ListParagraph"/>
        <w:numPr>
          <w:ilvl w:val="0"/>
          <w:numId w:val="5"/>
        </w:numPr>
        <w:ind w:right="-2"/>
        <w:jc w:val="both"/>
        <w:rPr>
          <w:bCs/>
          <w:lang w:val="lv-LV"/>
        </w:rPr>
      </w:pPr>
      <w:r w:rsidRPr="005B2DAB">
        <w:rPr>
          <w:lang w:val="lv-LV"/>
        </w:rPr>
        <w:t xml:space="preserve">2017.gada 8.maija pašvaldības iepirkumu komisijas piedāvājumu atvēršanas sanāksmes protokols Nr.83 uz 2 </w:t>
      </w:r>
      <w:proofErr w:type="spellStart"/>
      <w:r w:rsidRPr="005B2DAB">
        <w:rPr>
          <w:lang w:val="lv-LV"/>
        </w:rPr>
        <w:t>lp</w:t>
      </w:r>
      <w:proofErr w:type="spellEnd"/>
      <w:r w:rsidRPr="005B2DAB">
        <w:rPr>
          <w:lang w:val="lv-LV"/>
        </w:rPr>
        <w:t>. ar pielikumiem;</w:t>
      </w:r>
    </w:p>
    <w:p w:rsidR="00261680" w:rsidRPr="005B2DAB" w:rsidRDefault="00920277" w:rsidP="00261680">
      <w:pPr>
        <w:pStyle w:val="ListParagraph"/>
        <w:numPr>
          <w:ilvl w:val="0"/>
          <w:numId w:val="5"/>
        </w:numPr>
        <w:ind w:right="-2"/>
        <w:jc w:val="both"/>
        <w:rPr>
          <w:bCs/>
          <w:lang w:val="lv-LV"/>
        </w:rPr>
      </w:pPr>
      <w:r w:rsidRPr="005B2DAB">
        <w:rPr>
          <w:lang w:val="lv-LV"/>
        </w:rPr>
        <w:t xml:space="preserve">2017.gada 22.maija pašvaldības iepirkumu komisijas piedāvājumu vērtēšanas sēdes protokols Nr.98 uz 4 </w:t>
      </w:r>
      <w:proofErr w:type="spellStart"/>
      <w:r w:rsidRPr="005B2DAB">
        <w:rPr>
          <w:lang w:val="lv-LV"/>
        </w:rPr>
        <w:t>lp</w:t>
      </w:r>
      <w:proofErr w:type="spellEnd"/>
      <w:r w:rsidRPr="005B2DAB">
        <w:rPr>
          <w:lang w:val="lv-LV"/>
        </w:rPr>
        <w:t>. ar pielikumiem;</w:t>
      </w:r>
    </w:p>
    <w:p w:rsidR="00261680" w:rsidRPr="005B2DAB" w:rsidRDefault="00920277" w:rsidP="00261680">
      <w:pPr>
        <w:pStyle w:val="ListParagraph"/>
        <w:numPr>
          <w:ilvl w:val="0"/>
          <w:numId w:val="5"/>
        </w:numPr>
        <w:ind w:right="-2"/>
        <w:jc w:val="both"/>
        <w:rPr>
          <w:bCs/>
          <w:lang w:val="lv-LV"/>
        </w:rPr>
      </w:pPr>
      <w:r w:rsidRPr="005B2DAB">
        <w:rPr>
          <w:color w:val="000000"/>
          <w:lang w:val="lv-LV"/>
        </w:rPr>
        <w:t xml:space="preserve">SIA “AJV grupa” piedāvājums uz </w:t>
      </w:r>
      <w:r w:rsidRPr="005B2DAB">
        <w:rPr>
          <w:color w:val="000000" w:themeColor="text1"/>
          <w:lang w:val="lv-LV"/>
        </w:rPr>
        <w:t xml:space="preserve">81 </w:t>
      </w:r>
      <w:proofErr w:type="spellStart"/>
      <w:r w:rsidRPr="005B2DAB">
        <w:rPr>
          <w:color w:val="000000" w:themeColor="text1"/>
          <w:lang w:val="lv-LV"/>
        </w:rPr>
        <w:t>lp</w:t>
      </w:r>
      <w:proofErr w:type="spellEnd"/>
      <w:r w:rsidRPr="005B2DAB">
        <w:rPr>
          <w:color w:val="000000" w:themeColor="text1"/>
          <w:lang w:val="lv-LV"/>
        </w:rPr>
        <w:t>.;</w:t>
      </w:r>
    </w:p>
    <w:p w:rsidR="00920277" w:rsidRPr="005B2DAB" w:rsidRDefault="00920277" w:rsidP="00261680">
      <w:pPr>
        <w:pStyle w:val="ListParagraph"/>
        <w:numPr>
          <w:ilvl w:val="0"/>
          <w:numId w:val="5"/>
        </w:numPr>
        <w:ind w:right="-2"/>
        <w:jc w:val="both"/>
        <w:rPr>
          <w:bCs/>
          <w:lang w:val="lv-LV"/>
        </w:rPr>
      </w:pPr>
      <w:r w:rsidRPr="005B2DAB">
        <w:rPr>
          <w:color w:val="000000"/>
          <w:lang w:val="lv-LV"/>
        </w:rPr>
        <w:t xml:space="preserve">SIA “FULL STAGE” piedāvājums uz </w:t>
      </w:r>
      <w:r w:rsidRPr="005B2DAB">
        <w:rPr>
          <w:color w:val="000000" w:themeColor="text1"/>
          <w:lang w:val="lv-LV"/>
        </w:rPr>
        <w:t xml:space="preserve">50 </w:t>
      </w:r>
      <w:proofErr w:type="spellStart"/>
      <w:r w:rsidRPr="005B2DAB">
        <w:rPr>
          <w:color w:val="000000" w:themeColor="text1"/>
          <w:lang w:val="lv-LV"/>
        </w:rPr>
        <w:t>lp</w:t>
      </w:r>
      <w:proofErr w:type="spellEnd"/>
      <w:r w:rsidRPr="005B2DAB">
        <w:rPr>
          <w:color w:val="000000" w:themeColor="text1"/>
          <w:lang w:val="lv-LV"/>
        </w:rPr>
        <w:t>.</w:t>
      </w:r>
    </w:p>
    <w:p w:rsidR="00C762B5" w:rsidRPr="005B2DAB" w:rsidRDefault="00C762B5" w:rsidP="00C762B5">
      <w:pPr>
        <w:ind w:right="-2"/>
        <w:jc w:val="both"/>
        <w:rPr>
          <w:lang w:val="lv-LV"/>
        </w:rPr>
      </w:pPr>
    </w:p>
    <w:p w:rsidR="00920277" w:rsidRPr="005B2DAB" w:rsidRDefault="00920277" w:rsidP="00C762B5">
      <w:pPr>
        <w:ind w:right="-2"/>
        <w:jc w:val="both"/>
        <w:rPr>
          <w:lang w:val="lv-LV"/>
        </w:rPr>
      </w:pPr>
    </w:p>
    <w:p w:rsidR="00C762B5" w:rsidRPr="005B2DAB" w:rsidRDefault="00C762B5" w:rsidP="00C762B5">
      <w:pPr>
        <w:ind w:right="-2"/>
        <w:jc w:val="both"/>
        <w:rPr>
          <w:lang w:val="lv-LV"/>
        </w:rPr>
      </w:pPr>
      <w:r w:rsidRPr="005B2DAB">
        <w:rPr>
          <w:lang w:val="lv-LV"/>
        </w:rPr>
        <w:t>Komisijas priekšsēdētāja</w:t>
      </w:r>
      <w:r w:rsidRPr="005B2DAB">
        <w:rPr>
          <w:lang w:val="lv-LV"/>
        </w:rPr>
        <w:tab/>
      </w:r>
      <w:r w:rsidRPr="005B2DAB">
        <w:rPr>
          <w:lang w:val="lv-LV"/>
        </w:rPr>
        <w:tab/>
      </w:r>
      <w:r w:rsidRPr="005B2DAB">
        <w:rPr>
          <w:lang w:val="lv-LV"/>
        </w:rPr>
        <w:tab/>
      </w:r>
      <w:r w:rsidR="00F80071">
        <w:rPr>
          <w:lang w:val="lv-LV"/>
        </w:rPr>
        <w:t>(paraksts)</w:t>
      </w:r>
      <w:r w:rsidRPr="005B2DAB">
        <w:rPr>
          <w:lang w:val="lv-LV"/>
        </w:rPr>
        <w:tab/>
      </w:r>
      <w:r w:rsidRPr="005B2DAB">
        <w:rPr>
          <w:lang w:val="lv-LV"/>
        </w:rPr>
        <w:tab/>
      </w:r>
      <w:r w:rsidRPr="005B2DAB">
        <w:rPr>
          <w:lang w:val="lv-LV"/>
        </w:rPr>
        <w:tab/>
      </w:r>
      <w:r w:rsidRPr="005B2DAB">
        <w:rPr>
          <w:lang w:val="lv-LV"/>
        </w:rPr>
        <w:tab/>
      </w:r>
      <w:proofErr w:type="spellStart"/>
      <w:r w:rsidRPr="005B2DAB">
        <w:rPr>
          <w:lang w:val="lv-LV"/>
        </w:rPr>
        <w:t>L.Meldrāja</w:t>
      </w:r>
      <w:proofErr w:type="spellEnd"/>
      <w:r w:rsidRPr="005B2DAB">
        <w:rPr>
          <w:lang w:val="lv-LV"/>
        </w:rPr>
        <w:tab/>
      </w:r>
    </w:p>
    <w:p w:rsidR="00C762B5" w:rsidRPr="005B2DAB" w:rsidRDefault="00C762B5" w:rsidP="00C762B5">
      <w:pPr>
        <w:ind w:right="-2"/>
        <w:jc w:val="both"/>
        <w:rPr>
          <w:lang w:val="lv-LV"/>
        </w:rPr>
      </w:pPr>
      <w:bookmarkStart w:id="0" w:name="_GoBack"/>
      <w:bookmarkEnd w:id="0"/>
      <w:r w:rsidRPr="005B2DAB">
        <w:rPr>
          <w:lang w:val="lv-LV"/>
        </w:rPr>
        <w:t>Komisijas sekretāre</w:t>
      </w:r>
      <w:r w:rsidRPr="005B2DAB">
        <w:rPr>
          <w:lang w:val="lv-LV"/>
        </w:rPr>
        <w:tab/>
      </w:r>
      <w:r w:rsidRPr="005B2DAB">
        <w:rPr>
          <w:lang w:val="lv-LV"/>
        </w:rPr>
        <w:tab/>
      </w:r>
      <w:r w:rsidRPr="005B2DAB">
        <w:rPr>
          <w:lang w:val="lv-LV"/>
        </w:rPr>
        <w:tab/>
      </w:r>
      <w:r w:rsidRPr="005B2DAB">
        <w:rPr>
          <w:lang w:val="lv-LV"/>
        </w:rPr>
        <w:tab/>
      </w:r>
      <w:r w:rsidR="00F80071">
        <w:rPr>
          <w:lang w:val="lv-LV"/>
        </w:rPr>
        <w:t>(paraksts)</w:t>
      </w:r>
      <w:r w:rsidRPr="005B2DAB">
        <w:rPr>
          <w:lang w:val="lv-LV"/>
        </w:rPr>
        <w:tab/>
      </w:r>
      <w:r w:rsidRPr="005B2DAB">
        <w:rPr>
          <w:lang w:val="lv-LV"/>
        </w:rPr>
        <w:tab/>
      </w:r>
      <w:r w:rsidRPr="005B2DAB">
        <w:rPr>
          <w:lang w:val="lv-LV"/>
        </w:rPr>
        <w:tab/>
      </w:r>
      <w:r w:rsidRPr="005B2DAB">
        <w:rPr>
          <w:lang w:val="lv-LV"/>
        </w:rPr>
        <w:tab/>
      </w:r>
      <w:proofErr w:type="spellStart"/>
      <w:r w:rsidRPr="005B2DAB">
        <w:rPr>
          <w:lang w:val="lv-LV"/>
        </w:rPr>
        <w:t>M.Stankevica</w:t>
      </w:r>
      <w:proofErr w:type="spellEnd"/>
    </w:p>
    <w:p w:rsidR="00C762B5" w:rsidRPr="005B2DAB" w:rsidRDefault="00C762B5" w:rsidP="00C762B5">
      <w:pPr>
        <w:ind w:right="-2"/>
        <w:rPr>
          <w:lang w:val="lv-LV"/>
        </w:rPr>
      </w:pPr>
    </w:p>
    <w:p w:rsidR="00C762B5" w:rsidRPr="005B2DAB" w:rsidRDefault="00C762B5" w:rsidP="00C762B5">
      <w:pPr>
        <w:ind w:right="-2"/>
        <w:rPr>
          <w:lang w:val="lv-LV"/>
        </w:rPr>
      </w:pPr>
    </w:p>
    <w:p w:rsidR="00C762B5" w:rsidRPr="005B2DAB" w:rsidRDefault="00C762B5" w:rsidP="00C762B5">
      <w:pPr>
        <w:ind w:right="-2"/>
        <w:rPr>
          <w:lang w:val="lv-LV"/>
        </w:rPr>
      </w:pPr>
    </w:p>
    <w:p w:rsidR="00C762B5" w:rsidRPr="005B2DAB" w:rsidRDefault="00C762B5" w:rsidP="00C762B5">
      <w:pPr>
        <w:ind w:right="-2"/>
        <w:rPr>
          <w:lang w:val="lv-LV"/>
        </w:rPr>
      </w:pPr>
    </w:p>
    <w:p w:rsidR="00C762B5" w:rsidRPr="005B2DAB" w:rsidRDefault="00C762B5" w:rsidP="00C762B5">
      <w:pPr>
        <w:rPr>
          <w:lang w:val="lv-LV"/>
        </w:rPr>
      </w:pPr>
    </w:p>
    <w:p w:rsidR="00C762B5" w:rsidRPr="005B2DAB" w:rsidRDefault="00C762B5" w:rsidP="00C762B5">
      <w:pPr>
        <w:rPr>
          <w:lang w:val="lv-LV"/>
        </w:rPr>
      </w:pPr>
    </w:p>
    <w:p w:rsidR="003441ED" w:rsidRPr="005B2DAB" w:rsidRDefault="003441ED">
      <w:pPr>
        <w:rPr>
          <w:lang w:val="lv-LV"/>
        </w:rPr>
      </w:pPr>
    </w:p>
    <w:sectPr w:rsidR="003441ED" w:rsidRPr="005B2DAB" w:rsidSect="00B6593C">
      <w:footerReference w:type="default" r:id="rId9"/>
      <w:pgSz w:w="11906" w:h="16838"/>
      <w:pgMar w:top="1134" w:right="849"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BCC" w:rsidRDefault="00525BCC">
      <w:r>
        <w:separator/>
      </w:r>
    </w:p>
  </w:endnote>
  <w:endnote w:type="continuationSeparator" w:id="0">
    <w:p w:rsidR="00525BCC" w:rsidRDefault="0052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920277">
        <w:pPr>
          <w:pStyle w:val="Footer"/>
          <w:jc w:val="center"/>
        </w:pPr>
        <w:r>
          <w:fldChar w:fldCharType="begin"/>
        </w:r>
        <w:r>
          <w:instrText xml:space="preserve"> PAGE   \* MERGEFORMAT </w:instrText>
        </w:r>
        <w:r>
          <w:fldChar w:fldCharType="separate"/>
        </w:r>
        <w:r w:rsidR="00F80071">
          <w:rPr>
            <w:noProof/>
          </w:rPr>
          <w:t>3</w:t>
        </w:r>
        <w:r>
          <w:rPr>
            <w:noProof/>
          </w:rPr>
          <w:fldChar w:fldCharType="end"/>
        </w:r>
      </w:p>
    </w:sdtContent>
  </w:sdt>
  <w:p w:rsidR="00505236" w:rsidRDefault="00525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BCC" w:rsidRDefault="00525BCC">
      <w:r>
        <w:separator/>
      </w:r>
    </w:p>
  </w:footnote>
  <w:footnote w:type="continuationSeparator" w:id="0">
    <w:p w:rsidR="00525BCC" w:rsidRDefault="00525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4186B01"/>
    <w:multiLevelType w:val="hybridMultilevel"/>
    <w:tmpl w:val="CCA69AFC"/>
    <w:lvl w:ilvl="0" w:tplc="2E54ADE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9BA2B3A"/>
    <w:multiLevelType w:val="hybridMultilevel"/>
    <w:tmpl w:val="D73258C8"/>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EC85A4D"/>
    <w:multiLevelType w:val="hybridMultilevel"/>
    <w:tmpl w:val="17EC3872"/>
    <w:lvl w:ilvl="0" w:tplc="59C40808">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4" w15:restartNumberingAfterBreak="0">
    <w:nsid w:val="63C427A8"/>
    <w:multiLevelType w:val="multilevel"/>
    <w:tmpl w:val="05248CFE"/>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B5"/>
    <w:rsid w:val="000604EE"/>
    <w:rsid w:val="000C5CB6"/>
    <w:rsid w:val="00121C49"/>
    <w:rsid w:val="00195250"/>
    <w:rsid w:val="001C0614"/>
    <w:rsid w:val="0020610D"/>
    <w:rsid w:val="00210606"/>
    <w:rsid w:val="00261680"/>
    <w:rsid w:val="002C26DD"/>
    <w:rsid w:val="003441ED"/>
    <w:rsid w:val="00364621"/>
    <w:rsid w:val="00525BCC"/>
    <w:rsid w:val="005B2DAB"/>
    <w:rsid w:val="00632DE8"/>
    <w:rsid w:val="0077740D"/>
    <w:rsid w:val="007847BD"/>
    <w:rsid w:val="008F3AA5"/>
    <w:rsid w:val="00920277"/>
    <w:rsid w:val="0094254E"/>
    <w:rsid w:val="009A6F80"/>
    <w:rsid w:val="00A072CE"/>
    <w:rsid w:val="00AD1E9D"/>
    <w:rsid w:val="00AF5923"/>
    <w:rsid w:val="00B340BD"/>
    <w:rsid w:val="00BF5403"/>
    <w:rsid w:val="00C762B5"/>
    <w:rsid w:val="00D665DA"/>
    <w:rsid w:val="00E92A2A"/>
    <w:rsid w:val="00EA71E5"/>
    <w:rsid w:val="00F46BBF"/>
    <w:rsid w:val="00F80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60331-3939-41DE-8DCC-7E457329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2B5"/>
    <w:rPr>
      <w:rFonts w:eastAsia="Times New Roman" w:cs="Times New Roman"/>
      <w:szCs w:val="24"/>
      <w:lang w:val="en-GB"/>
    </w:rPr>
  </w:style>
  <w:style w:type="paragraph" w:styleId="Heading1">
    <w:name w:val="heading 1"/>
    <w:basedOn w:val="Normal"/>
    <w:next w:val="Normal"/>
    <w:link w:val="Heading1Char"/>
    <w:qFormat/>
    <w:rsid w:val="00C762B5"/>
    <w:pPr>
      <w:keepNext/>
      <w:outlineLvl w:val="0"/>
    </w:pPr>
    <w:rPr>
      <w:b/>
      <w:lang w:val="lv-LV"/>
    </w:rPr>
  </w:style>
  <w:style w:type="paragraph" w:styleId="Heading2">
    <w:name w:val="heading 2"/>
    <w:basedOn w:val="Normal"/>
    <w:next w:val="Normal"/>
    <w:link w:val="Heading2Char"/>
    <w:qFormat/>
    <w:rsid w:val="00C762B5"/>
    <w:pPr>
      <w:keepNext/>
      <w:ind w:right="-1054"/>
      <w:outlineLvl w:val="1"/>
    </w:pPr>
    <w:rPr>
      <w:b/>
      <w:bCs/>
      <w:lang w:val="lv-LV"/>
    </w:rPr>
  </w:style>
  <w:style w:type="paragraph" w:styleId="Heading4">
    <w:name w:val="heading 4"/>
    <w:basedOn w:val="Normal"/>
    <w:next w:val="Normal"/>
    <w:link w:val="Heading4Char"/>
    <w:qFormat/>
    <w:rsid w:val="00C762B5"/>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2B5"/>
    <w:rPr>
      <w:rFonts w:eastAsia="Times New Roman" w:cs="Times New Roman"/>
      <w:b/>
      <w:szCs w:val="24"/>
    </w:rPr>
  </w:style>
  <w:style w:type="character" w:customStyle="1" w:styleId="Heading2Char">
    <w:name w:val="Heading 2 Char"/>
    <w:basedOn w:val="DefaultParagraphFont"/>
    <w:link w:val="Heading2"/>
    <w:rsid w:val="00C762B5"/>
    <w:rPr>
      <w:rFonts w:eastAsia="Times New Roman" w:cs="Times New Roman"/>
      <w:b/>
      <w:bCs/>
      <w:szCs w:val="24"/>
    </w:rPr>
  </w:style>
  <w:style w:type="character" w:customStyle="1" w:styleId="Heading4Char">
    <w:name w:val="Heading 4 Char"/>
    <w:basedOn w:val="DefaultParagraphFont"/>
    <w:link w:val="Heading4"/>
    <w:rsid w:val="00C762B5"/>
    <w:rPr>
      <w:rFonts w:eastAsia="Times New Roman" w:cs="Times New Roman"/>
      <w:b/>
      <w:szCs w:val="24"/>
    </w:rPr>
  </w:style>
  <w:style w:type="paragraph" w:styleId="BodyText">
    <w:name w:val="Body Text"/>
    <w:aliases w:val="Body Text1"/>
    <w:basedOn w:val="Normal"/>
    <w:link w:val="BodyTextChar"/>
    <w:semiHidden/>
    <w:rsid w:val="00C762B5"/>
    <w:pPr>
      <w:widowControl w:val="0"/>
      <w:jc w:val="both"/>
    </w:pPr>
    <w:rPr>
      <w:lang w:val="lv-LV"/>
    </w:rPr>
  </w:style>
  <w:style w:type="character" w:customStyle="1" w:styleId="BodyTextChar">
    <w:name w:val="Body Text Char"/>
    <w:aliases w:val="Body Text1 Char"/>
    <w:basedOn w:val="DefaultParagraphFont"/>
    <w:link w:val="BodyText"/>
    <w:semiHidden/>
    <w:rsid w:val="00C762B5"/>
    <w:rPr>
      <w:rFonts w:eastAsia="Times New Roman" w:cs="Times New Roman"/>
      <w:szCs w:val="24"/>
    </w:rPr>
  </w:style>
  <w:style w:type="character" w:styleId="Hyperlink">
    <w:name w:val="Hyperlink"/>
    <w:basedOn w:val="DefaultParagraphFont"/>
    <w:semiHidden/>
    <w:rsid w:val="00C762B5"/>
    <w:rPr>
      <w:strike w:val="0"/>
      <w:dstrike w:val="0"/>
      <w:color w:val="000000"/>
      <w:u w:val="none"/>
      <w:effect w:val="none"/>
    </w:rPr>
  </w:style>
  <w:style w:type="paragraph" w:styleId="BodyTextIndent3">
    <w:name w:val="Body Text Indent 3"/>
    <w:basedOn w:val="Normal"/>
    <w:link w:val="BodyTextIndent3Char"/>
    <w:semiHidden/>
    <w:rsid w:val="00C762B5"/>
    <w:pPr>
      <w:ind w:right="180" w:firstLine="525"/>
      <w:jc w:val="both"/>
    </w:pPr>
    <w:rPr>
      <w:color w:val="000000"/>
      <w:lang w:val="lv-LV"/>
    </w:rPr>
  </w:style>
  <w:style w:type="character" w:customStyle="1" w:styleId="BodyTextIndent3Char">
    <w:name w:val="Body Text Indent 3 Char"/>
    <w:basedOn w:val="DefaultParagraphFont"/>
    <w:link w:val="BodyTextIndent3"/>
    <w:semiHidden/>
    <w:rsid w:val="00C762B5"/>
    <w:rPr>
      <w:rFonts w:eastAsia="Times New Roman" w:cs="Times New Roman"/>
      <w:color w:val="000000"/>
      <w:szCs w:val="24"/>
    </w:rPr>
  </w:style>
  <w:style w:type="paragraph" w:styleId="Footer">
    <w:name w:val="footer"/>
    <w:basedOn w:val="Normal"/>
    <w:link w:val="FooterChar"/>
    <w:uiPriority w:val="99"/>
    <w:unhideWhenUsed/>
    <w:rsid w:val="00C762B5"/>
    <w:pPr>
      <w:tabs>
        <w:tab w:val="center" w:pos="4153"/>
        <w:tab w:val="right" w:pos="8306"/>
      </w:tabs>
    </w:pPr>
  </w:style>
  <w:style w:type="character" w:customStyle="1" w:styleId="FooterChar">
    <w:name w:val="Footer Char"/>
    <w:basedOn w:val="DefaultParagraphFont"/>
    <w:link w:val="Footer"/>
    <w:uiPriority w:val="99"/>
    <w:rsid w:val="00C762B5"/>
    <w:rPr>
      <w:rFonts w:eastAsia="Times New Roman" w:cs="Times New Roman"/>
      <w:szCs w:val="24"/>
      <w:lang w:val="en-GB"/>
    </w:rPr>
  </w:style>
  <w:style w:type="paragraph" w:styleId="ListParagraph">
    <w:name w:val="List Paragraph"/>
    <w:basedOn w:val="Normal"/>
    <w:uiPriority w:val="34"/>
    <w:qFormat/>
    <w:rsid w:val="00C762B5"/>
    <w:pPr>
      <w:ind w:left="720"/>
      <w:contextualSpacing/>
    </w:pPr>
  </w:style>
  <w:style w:type="table" w:styleId="TableGrid">
    <w:name w:val="Table Grid"/>
    <w:basedOn w:val="TableNormal"/>
    <w:uiPriority w:val="39"/>
    <w:rsid w:val="00C7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762B5"/>
    <w:pPr>
      <w:spacing w:after="120"/>
      <w:ind w:left="283"/>
    </w:pPr>
  </w:style>
  <w:style w:type="character" w:customStyle="1" w:styleId="BodyTextIndentChar">
    <w:name w:val="Body Text Indent Char"/>
    <w:basedOn w:val="DefaultParagraphFont"/>
    <w:link w:val="BodyTextIndent"/>
    <w:uiPriority w:val="99"/>
    <w:semiHidden/>
    <w:rsid w:val="00C762B5"/>
    <w:rPr>
      <w:rFonts w:eastAsia="Times New Roman" w:cs="Times New Roman"/>
      <w:szCs w:val="24"/>
      <w:lang w:val="en-GB"/>
    </w:rPr>
  </w:style>
  <w:style w:type="paragraph" w:customStyle="1" w:styleId="Default">
    <w:name w:val="Default"/>
    <w:rsid w:val="00C762B5"/>
    <w:pPr>
      <w:autoSpaceDE w:val="0"/>
      <w:autoSpaceDN w:val="0"/>
      <w:adjustRightInd w:val="0"/>
    </w:pPr>
    <w:rPr>
      <w:rFonts w:eastAsia="Times New Roman" w:cs="Times New Roman"/>
      <w:color w:val="000000"/>
      <w:szCs w:val="24"/>
    </w:rPr>
  </w:style>
  <w:style w:type="paragraph" w:styleId="BodyText2">
    <w:name w:val="Body Text 2"/>
    <w:basedOn w:val="Normal"/>
    <w:link w:val="BodyText2Char"/>
    <w:uiPriority w:val="99"/>
    <w:semiHidden/>
    <w:unhideWhenUsed/>
    <w:rsid w:val="00920277"/>
    <w:pPr>
      <w:spacing w:after="120" w:line="480" w:lineRule="auto"/>
    </w:pPr>
  </w:style>
  <w:style w:type="character" w:customStyle="1" w:styleId="BodyText2Char">
    <w:name w:val="Body Text 2 Char"/>
    <w:basedOn w:val="DefaultParagraphFont"/>
    <w:link w:val="BodyText2"/>
    <w:uiPriority w:val="99"/>
    <w:semiHidden/>
    <w:rsid w:val="00920277"/>
    <w:rPr>
      <w:rFonts w:eastAsia="Times New Roman" w:cs="Times New Roman"/>
      <w:szCs w:val="24"/>
      <w:lang w:val="en-GB"/>
    </w:rPr>
  </w:style>
  <w:style w:type="paragraph" w:styleId="BalloonText">
    <w:name w:val="Balloon Text"/>
    <w:basedOn w:val="Normal"/>
    <w:link w:val="BalloonTextChar"/>
    <w:uiPriority w:val="99"/>
    <w:semiHidden/>
    <w:unhideWhenUsed/>
    <w:rsid w:val="00F80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07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3912</Words>
  <Characters>2231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5</cp:revision>
  <cp:lastPrinted>2017-05-24T12:58:00Z</cp:lastPrinted>
  <dcterms:created xsi:type="dcterms:W3CDTF">2017-05-24T12:44:00Z</dcterms:created>
  <dcterms:modified xsi:type="dcterms:W3CDTF">2017-05-24T12:58:00Z</dcterms:modified>
</cp:coreProperties>
</file>