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19" w:rsidRPr="00FC5C17" w:rsidRDefault="00210C19" w:rsidP="00210C19">
      <w:pPr>
        <w:tabs>
          <w:tab w:val="left" w:pos="8280"/>
        </w:tabs>
        <w:ind w:right="43"/>
        <w:jc w:val="center"/>
        <w:rPr>
          <w:lang w:val="lv-LV"/>
        </w:rPr>
      </w:pPr>
      <w:r w:rsidRPr="00FC5C17">
        <w:rPr>
          <w:noProof/>
          <w:sz w:val="20"/>
          <w:szCs w:val="20"/>
          <w:lang w:val="lv-LV" w:eastAsia="lv-LV"/>
        </w:rPr>
        <w:drawing>
          <wp:inline distT="0" distB="0" distL="0" distR="0" wp14:anchorId="6669D6E4" wp14:editId="0565E570">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210C19" w:rsidRPr="00FC5C17" w:rsidRDefault="00210C19" w:rsidP="00210C19">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210C19" w:rsidRPr="00FC5C17" w:rsidRDefault="00210C19" w:rsidP="00210C19">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210C19" w:rsidRPr="00FC5C17" w:rsidRDefault="00210C19" w:rsidP="00210C19">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210C19" w:rsidRPr="00FC5C17" w:rsidRDefault="00210C19" w:rsidP="00210C19">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210C19" w:rsidRPr="00FC5C17" w:rsidRDefault="00210C19" w:rsidP="00210C19">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210C19" w:rsidRPr="00FC5C17" w:rsidRDefault="00210C19" w:rsidP="00210C19">
      <w:pPr>
        <w:widowControl w:val="0"/>
        <w:suppressAutoHyphens/>
        <w:ind w:right="43"/>
        <w:jc w:val="center"/>
        <w:rPr>
          <w:rFonts w:eastAsia="Lucida Sans Unicode"/>
          <w:lang w:val="lv-LV"/>
        </w:rPr>
      </w:pPr>
      <w:r w:rsidRPr="00FC5C17">
        <w:rPr>
          <w:rFonts w:eastAsia="Lucida Sans Unicode"/>
          <w:lang w:val="lv-LV"/>
        </w:rPr>
        <w:t>Jēkabpilī</w:t>
      </w:r>
    </w:p>
    <w:p w:rsidR="00210C19" w:rsidRPr="00FC5C17" w:rsidRDefault="00210C19" w:rsidP="00210C19">
      <w:pPr>
        <w:tabs>
          <w:tab w:val="left" w:pos="9360"/>
        </w:tabs>
        <w:jc w:val="both"/>
        <w:rPr>
          <w:lang w:val="lv-LV"/>
        </w:rPr>
      </w:pPr>
    </w:p>
    <w:p w:rsidR="00210C19" w:rsidRPr="00FC5C17" w:rsidRDefault="00210C19" w:rsidP="00210C19">
      <w:pPr>
        <w:tabs>
          <w:tab w:val="left" w:pos="8280"/>
        </w:tabs>
        <w:jc w:val="both"/>
        <w:rPr>
          <w:color w:val="FF0000"/>
          <w:u w:val="single"/>
          <w:lang w:val="lv-LV"/>
        </w:rPr>
      </w:pPr>
      <w:r w:rsidRPr="00623C3D">
        <w:rPr>
          <w:color w:val="000000" w:themeColor="text1"/>
          <w:u w:val="single"/>
          <w:lang w:val="lv-LV"/>
        </w:rPr>
        <w:t>12.</w:t>
      </w:r>
      <w:r>
        <w:rPr>
          <w:color w:val="000000"/>
          <w:u w:val="single"/>
          <w:lang w:val="lv-LV"/>
        </w:rPr>
        <w:t>07</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sidR="00623C3D">
        <w:rPr>
          <w:bCs/>
          <w:u w:val="single"/>
          <w:lang w:val="lv-LV"/>
        </w:rPr>
        <w:t>227</w:t>
      </w:r>
      <w:bookmarkStart w:id="0" w:name="_GoBack"/>
      <w:bookmarkEnd w:id="0"/>
    </w:p>
    <w:p w:rsidR="00210C19" w:rsidRPr="00FC5C17" w:rsidRDefault="00210C19" w:rsidP="00210C19">
      <w:pPr>
        <w:pStyle w:val="xl23"/>
        <w:widowControl/>
        <w:suppressAutoHyphens w:val="0"/>
        <w:spacing w:before="0" w:after="0"/>
        <w:rPr>
          <w:rFonts w:ascii="Times New Roman" w:eastAsia="Times New Roman" w:hAnsi="Times New Roman" w:cs="Times New Roman"/>
          <w:szCs w:val="24"/>
          <w:lang w:val="lv-LV"/>
        </w:rPr>
      </w:pPr>
    </w:p>
    <w:p w:rsidR="00210C19" w:rsidRPr="00FC5C17" w:rsidRDefault="00210C19" w:rsidP="00210C19">
      <w:pPr>
        <w:ind w:right="43"/>
        <w:jc w:val="right"/>
        <w:rPr>
          <w:lang w:val="lv-LV"/>
        </w:rPr>
      </w:pPr>
      <w:r>
        <w:rPr>
          <w:lang w:val="lv-LV"/>
        </w:rPr>
        <w:t>Visiem piegādātājiem</w:t>
      </w:r>
      <w:r w:rsidRPr="00FC5C17">
        <w:rPr>
          <w:lang w:val="lv-LV"/>
        </w:rPr>
        <w:t xml:space="preserve"> </w:t>
      </w:r>
    </w:p>
    <w:p w:rsidR="00210C19" w:rsidRPr="00FC5C17" w:rsidRDefault="00210C19" w:rsidP="00210C19">
      <w:pPr>
        <w:pStyle w:val="Heading4"/>
        <w:tabs>
          <w:tab w:val="left" w:pos="8280"/>
        </w:tabs>
        <w:ind w:right="-1234"/>
      </w:pPr>
    </w:p>
    <w:p w:rsidR="00623C3D" w:rsidRPr="00A26174" w:rsidRDefault="00623C3D" w:rsidP="00623C3D">
      <w:pPr>
        <w:tabs>
          <w:tab w:val="left" w:pos="9360"/>
        </w:tabs>
        <w:rPr>
          <w:bCs/>
          <w:lang w:val="lv-LV"/>
        </w:rPr>
      </w:pPr>
      <w:r w:rsidRPr="00A26174">
        <w:rPr>
          <w:bCs/>
          <w:lang w:val="lv-LV"/>
        </w:rPr>
        <w:t>Par publisko iepirkumu</w:t>
      </w:r>
    </w:p>
    <w:p w:rsidR="00623C3D" w:rsidRPr="00A26174" w:rsidRDefault="00623C3D" w:rsidP="00623C3D">
      <w:pPr>
        <w:tabs>
          <w:tab w:val="left" w:pos="9360"/>
        </w:tabs>
        <w:rPr>
          <w:bCs/>
          <w:lang w:val="lv-LV"/>
        </w:rPr>
      </w:pPr>
      <w:r w:rsidRPr="00A26174">
        <w:rPr>
          <w:bCs/>
          <w:lang w:val="lv-LV"/>
        </w:rPr>
        <w:t>ar identifikācijas Nr. JPP 2016/52</w:t>
      </w:r>
    </w:p>
    <w:p w:rsidR="00623C3D" w:rsidRPr="00A26174" w:rsidRDefault="00623C3D" w:rsidP="00623C3D">
      <w:pPr>
        <w:tabs>
          <w:tab w:val="left" w:pos="9360"/>
        </w:tabs>
        <w:ind w:right="-1054"/>
        <w:rPr>
          <w:b/>
          <w:bCs/>
          <w:lang w:val="lv-LV"/>
        </w:rPr>
      </w:pPr>
    </w:p>
    <w:p w:rsidR="00623C3D" w:rsidRPr="00A26174" w:rsidRDefault="00623C3D" w:rsidP="00623C3D">
      <w:pPr>
        <w:tabs>
          <w:tab w:val="left" w:pos="9360"/>
        </w:tabs>
        <w:ind w:right="43" w:firstLine="720"/>
        <w:jc w:val="both"/>
        <w:rPr>
          <w:lang w:val="lv-LV"/>
        </w:rPr>
      </w:pPr>
      <w:r w:rsidRPr="00A26174">
        <w:rPr>
          <w:lang w:val="lv-LV"/>
        </w:rPr>
        <w:t xml:space="preserve">Jēkabpils pilsētas pašvaldības iepirkuma komisija ir saņēmusi piegādātāja jautājumus, kas attiecas uz publisko iepirkumu </w:t>
      </w:r>
      <w:r w:rsidRPr="00A26174">
        <w:rPr>
          <w:i/>
          <w:color w:val="000000"/>
          <w:lang w:val="lv-LV"/>
        </w:rPr>
        <w:t>“Jēkabpils 2.vidusskolas sporta laukuma pārbūve Jaunā ielā 44, Jēkabpilī”</w:t>
      </w:r>
      <w:r w:rsidRPr="00A26174">
        <w:rPr>
          <w:lang w:val="lv-LV"/>
        </w:rPr>
        <w:t>, identifikācijas Nr. JPP 2016/33, izskatījusi tos un sniedz atbildi:</w:t>
      </w:r>
    </w:p>
    <w:p w:rsidR="00623C3D" w:rsidRPr="00247A19" w:rsidRDefault="00623C3D" w:rsidP="00623C3D">
      <w:pPr>
        <w:tabs>
          <w:tab w:val="left" w:pos="9360"/>
        </w:tabs>
        <w:ind w:right="43"/>
        <w:jc w:val="both"/>
        <w:rPr>
          <w:sz w:val="22"/>
          <w:szCs w:val="22"/>
          <w:u w:val="single"/>
          <w:lang w:val="lv-LV"/>
        </w:rPr>
      </w:pPr>
    </w:p>
    <w:p w:rsidR="00623C3D" w:rsidRPr="00C22A61" w:rsidRDefault="00623C3D" w:rsidP="00623C3D">
      <w:pPr>
        <w:ind w:right="43"/>
        <w:jc w:val="both"/>
        <w:rPr>
          <w:lang w:val="lv-LV"/>
        </w:rPr>
      </w:pPr>
      <w:r w:rsidRPr="00247A19">
        <w:rPr>
          <w:sz w:val="22"/>
          <w:szCs w:val="22"/>
          <w:u w:val="single"/>
          <w:lang w:val="lv-LV"/>
        </w:rPr>
        <w:t>1. Jautājums:</w:t>
      </w:r>
      <w:r w:rsidRPr="00C22A61">
        <w:rPr>
          <w:sz w:val="22"/>
          <w:szCs w:val="22"/>
          <w:lang w:val="lv-LV"/>
        </w:rPr>
        <w:t xml:space="preserve"> </w:t>
      </w:r>
      <w:r>
        <w:t xml:space="preserve">17.06.2016. </w:t>
      </w:r>
      <w:r w:rsidRPr="00C22A61">
        <w:rPr>
          <w:lang w:val="lv-LV"/>
        </w:rPr>
        <w:t>Pretendents uzdeva jautājumu Pasūtītājam par darbu izpildes termiņiem, saskaņā ar konkursa Nolikumu , par kādiem nereāli izpildīt visus paredzētus darbus Objektā līdz 30.09.2016., jo:</w:t>
      </w:r>
    </w:p>
    <w:p w:rsidR="00623C3D" w:rsidRPr="00C22A61" w:rsidRDefault="00623C3D" w:rsidP="00623C3D">
      <w:pPr>
        <w:ind w:right="43"/>
        <w:jc w:val="both"/>
        <w:rPr>
          <w:lang w:val="lv-LV"/>
        </w:rPr>
      </w:pPr>
      <w:r w:rsidRPr="00C22A61">
        <w:rPr>
          <w:lang w:val="lv-LV"/>
        </w:rPr>
        <w:t>1) Pēc uzvarētāja noteikšanas, pēc Publisko iepirkumu likuma noteikumiem,  jāgaida 10 dienas līdz Līguma noslēgšanai;</w:t>
      </w:r>
    </w:p>
    <w:p w:rsidR="00623C3D" w:rsidRPr="00C22A61" w:rsidRDefault="00623C3D" w:rsidP="00623C3D">
      <w:pPr>
        <w:ind w:right="43"/>
        <w:jc w:val="both"/>
        <w:rPr>
          <w:lang w:val="lv-LV"/>
        </w:rPr>
      </w:pPr>
      <w:r w:rsidRPr="00C22A61">
        <w:rPr>
          <w:lang w:val="lv-LV"/>
        </w:rPr>
        <w:t xml:space="preserve">2) Darbu uzsākšanai ir nepieciešama Vienkāršotās renovācijas kartes noformēšana vai Būvatļaujas saņemšana Būvvaldē, ko var aizņemt no 2 līdz 4 </w:t>
      </w:r>
      <w:proofErr w:type="spellStart"/>
      <w:r w:rsidRPr="00C22A61">
        <w:rPr>
          <w:lang w:val="lv-LV"/>
        </w:rPr>
        <w:t>nedēļam</w:t>
      </w:r>
      <w:proofErr w:type="spellEnd"/>
      <w:r w:rsidRPr="00C22A61">
        <w:rPr>
          <w:lang w:val="lv-LV"/>
        </w:rPr>
        <w:t>;</w:t>
      </w:r>
    </w:p>
    <w:p w:rsidR="00623C3D" w:rsidRPr="00C22A61" w:rsidRDefault="00623C3D" w:rsidP="00623C3D">
      <w:pPr>
        <w:ind w:right="43"/>
        <w:jc w:val="both"/>
        <w:rPr>
          <w:lang w:val="lv-LV"/>
        </w:rPr>
      </w:pPr>
      <w:r w:rsidRPr="00C22A61">
        <w:rPr>
          <w:lang w:val="lv-LV"/>
        </w:rPr>
        <w:t xml:space="preserve">3) Pēc darbu </w:t>
      </w:r>
      <w:proofErr w:type="spellStart"/>
      <w:r w:rsidRPr="00C22A61">
        <w:rPr>
          <w:lang w:val="lv-LV"/>
        </w:rPr>
        <w:t>tehnoloğijas</w:t>
      </w:r>
      <w:proofErr w:type="spellEnd"/>
      <w:r w:rsidRPr="00C22A61">
        <w:rPr>
          <w:lang w:val="lv-LV"/>
        </w:rPr>
        <w:t xml:space="preserve"> pēc asfalta ieklāšanas darbiem nepiecieš</w:t>
      </w:r>
      <w:r>
        <w:rPr>
          <w:lang w:val="lv-LV"/>
        </w:rPr>
        <w:t>a</w:t>
      </w:r>
      <w:r w:rsidRPr="00C22A61">
        <w:rPr>
          <w:lang w:val="lv-LV"/>
        </w:rPr>
        <w:t>m</w:t>
      </w:r>
      <w:r>
        <w:rPr>
          <w:lang w:val="lv-LV"/>
        </w:rPr>
        <w:t>a</w:t>
      </w:r>
      <w:r w:rsidRPr="00C22A61">
        <w:rPr>
          <w:lang w:val="lv-LV"/>
        </w:rPr>
        <w:t>s 2 nedēļas (</w:t>
      </w:r>
      <w:proofErr w:type="spellStart"/>
      <w:r w:rsidRPr="00C22A61">
        <w:rPr>
          <w:lang w:val="lv-LV"/>
        </w:rPr>
        <w:t>tehnoloğiskais</w:t>
      </w:r>
      <w:proofErr w:type="spellEnd"/>
      <w:r w:rsidRPr="00C22A61">
        <w:rPr>
          <w:lang w:val="lv-LV"/>
        </w:rPr>
        <w:t xml:space="preserve"> pārtraukums) lai varētu uzsākt sintētiskā seguma montāžas darbus;</w:t>
      </w:r>
    </w:p>
    <w:p w:rsidR="00623C3D" w:rsidRPr="00C22A61" w:rsidRDefault="00623C3D" w:rsidP="00623C3D">
      <w:pPr>
        <w:ind w:right="43"/>
        <w:jc w:val="both"/>
        <w:rPr>
          <w:lang w:val="lv-LV"/>
        </w:rPr>
      </w:pPr>
      <w:r w:rsidRPr="00C22A61">
        <w:rPr>
          <w:lang w:val="lv-LV"/>
        </w:rPr>
        <w:t xml:space="preserve">4) Visiem konkursā paredzētiem darbiem,  t.sk. sporta seguma pamatnes sagatavošana, asfalta un sintētiskā seguma ieklāšana, kanalizācijas tīkli, elektrotīkli, videonovērošana, sporta aprīkojuma piegāde un montāža (piegādes laiks var aizņemt min.4 nedēļas), apzaļumošana (3139 m2), žogs 277 </w:t>
      </w:r>
      <w:proofErr w:type="spellStart"/>
      <w:r w:rsidRPr="00C22A61">
        <w:rPr>
          <w:lang w:val="lv-LV"/>
        </w:rPr>
        <w:t>t.m</w:t>
      </w:r>
      <w:proofErr w:type="spellEnd"/>
      <w:r w:rsidRPr="00C22A61">
        <w:rPr>
          <w:lang w:val="lv-LV"/>
        </w:rPr>
        <w:t xml:space="preserve">., futbola laukuma zāliens (2268 m2), </w:t>
      </w:r>
      <w:proofErr w:type="spellStart"/>
      <w:r w:rsidRPr="00C22A61">
        <w:rPr>
          <w:lang w:val="lv-LV"/>
        </w:rPr>
        <w:t>bruğēšana</w:t>
      </w:r>
      <w:proofErr w:type="spellEnd"/>
      <w:r w:rsidRPr="00C22A61">
        <w:rPr>
          <w:lang w:val="lv-LV"/>
        </w:rPr>
        <w:t xml:space="preserve"> ar pamatnes sagatavošanu (1037 m2), ir nepieciešams min. 3 (trīs) mēneši, pie nosacījum</w:t>
      </w:r>
      <w:r>
        <w:rPr>
          <w:lang w:val="lv-LV"/>
        </w:rPr>
        <w:t>a</w:t>
      </w:r>
      <w:r w:rsidRPr="00C22A61">
        <w:rPr>
          <w:lang w:val="lv-LV"/>
        </w:rPr>
        <w:t xml:space="preserve"> k</w:t>
      </w:r>
      <w:r>
        <w:rPr>
          <w:lang w:val="lv-LV"/>
        </w:rPr>
        <w:t>a</w:t>
      </w:r>
      <w:r w:rsidRPr="00C22A61">
        <w:rPr>
          <w:lang w:val="lv-LV"/>
        </w:rPr>
        <w:t xml:space="preserve"> darbiem būs </w:t>
      </w:r>
      <w:proofErr w:type="spellStart"/>
      <w:r w:rsidRPr="00C22A61">
        <w:rPr>
          <w:lang w:val="lv-LV"/>
        </w:rPr>
        <w:t>labvelīgie</w:t>
      </w:r>
      <w:proofErr w:type="spellEnd"/>
      <w:r w:rsidRPr="00C22A61">
        <w:rPr>
          <w:lang w:val="lv-LV"/>
        </w:rPr>
        <w:t xml:space="preserve"> laika apstākļi (bez nokrišņiem, sausā pamatne, vidējā gaisa </w:t>
      </w:r>
      <w:proofErr w:type="spellStart"/>
      <w:r w:rsidRPr="00C22A61">
        <w:rPr>
          <w:lang w:val="lv-LV"/>
        </w:rPr>
        <w:t>tC</w:t>
      </w:r>
      <w:proofErr w:type="spellEnd"/>
      <w:r w:rsidRPr="00C22A61">
        <w:rPr>
          <w:lang w:val="lv-LV"/>
        </w:rPr>
        <w:t xml:space="preserve"> ne z</w:t>
      </w:r>
      <w:r>
        <w:rPr>
          <w:lang w:val="lv-LV"/>
        </w:rPr>
        <w:t>e</w:t>
      </w:r>
      <w:r w:rsidRPr="00C22A61">
        <w:rPr>
          <w:lang w:val="lv-LV"/>
        </w:rPr>
        <w:t>māk +15C).</w:t>
      </w:r>
    </w:p>
    <w:p w:rsidR="00623C3D" w:rsidRPr="00C22A61" w:rsidRDefault="00623C3D" w:rsidP="00623C3D">
      <w:pPr>
        <w:ind w:right="43"/>
        <w:jc w:val="both"/>
        <w:rPr>
          <w:color w:val="000000"/>
          <w:lang w:val="lv-LV"/>
        </w:rPr>
      </w:pPr>
      <w:r w:rsidRPr="00C22A61">
        <w:rPr>
          <w:lang w:val="lv-LV"/>
        </w:rPr>
        <w:t>5) IUB mājas lapā sludinājumā no 15.06.2016. ir noteikts – “</w:t>
      </w:r>
      <w:r w:rsidRPr="00C22A61">
        <w:rPr>
          <w:i/>
          <w:color w:val="000000"/>
          <w:lang w:val="lv-LV"/>
        </w:rPr>
        <w:t>Līguma darbības laiks mēnešos:</w:t>
      </w:r>
      <w:r w:rsidRPr="00C22A61">
        <w:rPr>
          <w:rStyle w:val="apple-converted-space"/>
          <w:i/>
          <w:color w:val="000000"/>
          <w:lang w:val="lv-LV"/>
        </w:rPr>
        <w:t> </w:t>
      </w:r>
      <w:r w:rsidRPr="00C22A61">
        <w:rPr>
          <w:i/>
          <w:color w:val="000000"/>
          <w:bdr w:val="none" w:sz="0" w:space="0" w:color="auto" w:frame="1"/>
          <w:lang w:val="lv-LV"/>
        </w:rPr>
        <w:t>3</w:t>
      </w:r>
      <w:r w:rsidRPr="00C22A61">
        <w:rPr>
          <w:rStyle w:val="apple-converted-space"/>
          <w:i/>
          <w:color w:val="000000"/>
          <w:lang w:val="lv-LV"/>
        </w:rPr>
        <w:t> </w:t>
      </w:r>
      <w:r w:rsidRPr="00C22A61">
        <w:rPr>
          <w:i/>
          <w:iCs/>
          <w:color w:val="000000"/>
          <w:bdr w:val="none" w:sz="0" w:space="0" w:color="auto" w:frame="1"/>
          <w:lang w:val="lv-LV"/>
        </w:rPr>
        <w:t>vai</w:t>
      </w:r>
      <w:r w:rsidRPr="00C22A61">
        <w:rPr>
          <w:rStyle w:val="apple-converted-space"/>
          <w:i/>
          <w:color w:val="000000"/>
          <w:lang w:val="lv-LV"/>
        </w:rPr>
        <w:t> </w:t>
      </w:r>
      <w:r w:rsidRPr="00C22A61">
        <w:rPr>
          <w:i/>
          <w:color w:val="000000"/>
          <w:lang w:val="lv-LV"/>
        </w:rPr>
        <w:t>dienās</w:t>
      </w:r>
      <w:r w:rsidRPr="00C22A61">
        <w:rPr>
          <w:rStyle w:val="apple-converted-space"/>
          <w:i/>
          <w:color w:val="000000"/>
          <w:lang w:val="lv-LV"/>
        </w:rPr>
        <w:t> </w:t>
      </w:r>
      <w:r w:rsidRPr="00C22A61">
        <w:rPr>
          <w:i/>
          <w:iCs/>
          <w:color w:val="000000"/>
          <w:bdr w:val="none" w:sz="0" w:space="0" w:color="auto" w:frame="1"/>
          <w:lang w:val="lv-LV"/>
        </w:rPr>
        <w:t>(no līguma noslēgšanas dienas)”</w:t>
      </w:r>
      <w:r w:rsidRPr="00C22A61">
        <w:rPr>
          <w:rStyle w:val="apple-converted-space"/>
          <w:i/>
          <w:iCs/>
          <w:color w:val="000000"/>
          <w:bdr w:val="none" w:sz="0" w:space="0" w:color="auto" w:frame="1"/>
          <w:lang w:val="lv-LV"/>
        </w:rPr>
        <w:t> </w:t>
      </w:r>
    </w:p>
    <w:p w:rsidR="00623C3D" w:rsidRPr="00C22A61" w:rsidRDefault="00623C3D" w:rsidP="00623C3D">
      <w:pPr>
        <w:ind w:right="43" w:firstLine="720"/>
        <w:jc w:val="both"/>
        <w:rPr>
          <w:lang w:val="lv-LV"/>
        </w:rPr>
      </w:pPr>
      <w:r w:rsidRPr="00C22A61">
        <w:rPr>
          <w:lang w:val="lv-LV"/>
        </w:rPr>
        <w:t>Ņemot vērā visu iepriekš minēto lūdzu Pasūtītāju iesniegt argumentēto atbildi par darbu izpildes termiņiem, jo Nolikumā noteiktais laiks 30.09.2016. – ir nereāls.</w:t>
      </w:r>
    </w:p>
    <w:p w:rsidR="00623C3D" w:rsidRDefault="00623C3D" w:rsidP="00623C3D">
      <w:pPr>
        <w:ind w:right="-1050"/>
        <w:jc w:val="both"/>
        <w:rPr>
          <w:b/>
          <w:lang w:val="lv-LV"/>
        </w:rPr>
      </w:pPr>
    </w:p>
    <w:p w:rsidR="00623C3D" w:rsidRPr="00872408" w:rsidRDefault="00623C3D" w:rsidP="00623C3D">
      <w:pPr>
        <w:ind w:right="43"/>
        <w:jc w:val="both"/>
        <w:rPr>
          <w:lang w:val="lv-LV"/>
        </w:rPr>
      </w:pPr>
      <w:r w:rsidRPr="00C22A61">
        <w:rPr>
          <w:u w:val="single"/>
          <w:lang w:val="lv-LV"/>
        </w:rPr>
        <w:t>Atbilde:</w:t>
      </w:r>
      <w:r w:rsidRPr="00C22A61">
        <w:rPr>
          <w:lang w:val="lv-LV"/>
        </w:rPr>
        <w:t xml:space="preserve"> </w:t>
      </w:r>
      <w:r w:rsidRPr="00872408">
        <w:rPr>
          <w:lang w:val="lv-LV"/>
        </w:rPr>
        <w:t>Izvērtējot pretendenta jautājuma saturu un būtību, secināms, ka neraugoties uz minēto, Pasūtītāja ieskatā, pareizi plānojot darbu, būvdarbus iespējams gan uzsākt, gan pabeigt noteiktajā termiņā. Vienlaikus, atbildot uz Pretendenta trešo iebildi, informējam, ka neviens spēkā esošs normatīvs neparedz šādu tehnoloģisko pārtraukumu.</w:t>
      </w:r>
    </w:p>
    <w:p w:rsidR="00623C3D" w:rsidRPr="00872408" w:rsidRDefault="00623C3D" w:rsidP="00623C3D">
      <w:pPr>
        <w:ind w:right="-1050"/>
        <w:jc w:val="both"/>
        <w:rPr>
          <w:u w:val="single"/>
          <w:lang w:val="lv-LV"/>
        </w:rPr>
      </w:pPr>
    </w:p>
    <w:p w:rsidR="00623C3D" w:rsidRDefault="00623C3D" w:rsidP="00623C3D">
      <w:pPr>
        <w:ind w:right="-1050"/>
        <w:jc w:val="both"/>
        <w:rPr>
          <w:lang w:val="lv-LV"/>
        </w:rPr>
      </w:pPr>
      <w:r w:rsidRPr="00A26174">
        <w:rPr>
          <w:u w:val="single"/>
          <w:lang w:val="lv-LV"/>
        </w:rPr>
        <w:t>2. Jautājums:</w:t>
      </w:r>
      <w:r w:rsidRPr="00C22A61">
        <w:rPr>
          <w:lang w:val="lv-LV"/>
        </w:rPr>
        <w:t xml:space="preserve"> Tehniskā specifikācija (Konkursa pielikums ar darbu apjomiem).</w:t>
      </w:r>
    </w:p>
    <w:p w:rsidR="00623C3D" w:rsidRPr="00A26174" w:rsidRDefault="00623C3D" w:rsidP="00623C3D">
      <w:pPr>
        <w:tabs>
          <w:tab w:val="left" w:pos="4730"/>
        </w:tabs>
        <w:rPr>
          <w:lang w:val="lv-LV"/>
        </w:rPr>
      </w:pPr>
      <w:r>
        <w:rPr>
          <w:lang w:val="lv-LV"/>
        </w:rPr>
        <w:tab/>
      </w:r>
    </w:p>
    <w:tbl>
      <w:tblPr>
        <w:tblW w:w="8560" w:type="dxa"/>
        <w:tblInd w:w="93" w:type="dxa"/>
        <w:tblLook w:val="04A0" w:firstRow="1" w:lastRow="0" w:firstColumn="1" w:lastColumn="0" w:noHBand="0" w:noVBand="1"/>
      </w:tblPr>
      <w:tblGrid>
        <w:gridCol w:w="456"/>
        <w:gridCol w:w="400"/>
        <w:gridCol w:w="4711"/>
        <w:gridCol w:w="1109"/>
        <w:gridCol w:w="1884"/>
      </w:tblGrid>
      <w:tr w:rsidR="00623C3D" w:rsidRPr="00C22A61" w:rsidTr="00FB0821">
        <w:trPr>
          <w:trHeight w:val="960"/>
        </w:trPr>
        <w:tc>
          <w:tcPr>
            <w:tcW w:w="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3C3D" w:rsidRPr="00C22A61" w:rsidRDefault="00623C3D" w:rsidP="00623C3D">
            <w:pPr>
              <w:ind w:right="-1050"/>
              <w:rPr>
                <w:lang w:val="lv-LV" w:eastAsia="lv-LV"/>
              </w:rPr>
            </w:pPr>
            <w:r w:rsidRPr="00C22A61">
              <w:rPr>
                <w:lang w:val="lv-LV" w:eastAsia="lv-LV"/>
              </w:rPr>
              <w:t>16</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623C3D" w:rsidRPr="00C22A61" w:rsidRDefault="00623C3D" w:rsidP="00623C3D">
            <w:pPr>
              <w:ind w:right="-1050"/>
              <w:rPr>
                <w:lang w:val="lv-LV" w:eastAsia="lv-LV"/>
              </w:rPr>
            </w:pPr>
            <w:r w:rsidRPr="00C22A61">
              <w:rPr>
                <w:lang w:val="lv-LV" w:eastAsia="lv-LV"/>
              </w:rPr>
              <w:t> </w:t>
            </w:r>
          </w:p>
        </w:tc>
        <w:tc>
          <w:tcPr>
            <w:tcW w:w="4760" w:type="dxa"/>
            <w:tcBorders>
              <w:top w:val="single" w:sz="4" w:space="0" w:color="auto"/>
              <w:left w:val="nil"/>
              <w:bottom w:val="single" w:sz="4" w:space="0" w:color="auto"/>
              <w:right w:val="single" w:sz="4" w:space="0" w:color="auto"/>
            </w:tcBorders>
            <w:shd w:val="clear" w:color="000000" w:fill="FFFFFF"/>
            <w:vAlign w:val="center"/>
            <w:hideMark/>
          </w:tcPr>
          <w:p w:rsidR="00623C3D" w:rsidRPr="00C22A61" w:rsidRDefault="00623C3D" w:rsidP="00623C3D">
            <w:pPr>
              <w:ind w:right="-1050"/>
              <w:rPr>
                <w:lang w:val="lv-LV" w:eastAsia="lv-LV"/>
              </w:rPr>
            </w:pPr>
            <w:r w:rsidRPr="00C22A61">
              <w:rPr>
                <w:lang w:val="lv-LV" w:eastAsia="lv-LV"/>
              </w:rPr>
              <w:t xml:space="preserve">Sintētiskais segums skrejceļam </w:t>
            </w:r>
            <w:proofErr w:type="spellStart"/>
            <w:r w:rsidRPr="00C22A61">
              <w:rPr>
                <w:b/>
                <w:lang w:val="lv-LV" w:eastAsia="lv-LV"/>
              </w:rPr>
              <w:t>Polytan</w:t>
            </w:r>
            <w:proofErr w:type="spellEnd"/>
            <w:r w:rsidRPr="00C22A61">
              <w:rPr>
                <w:b/>
                <w:lang w:val="lv-LV" w:eastAsia="lv-LV"/>
              </w:rPr>
              <w:t xml:space="preserve"> WS,</w:t>
            </w:r>
            <w:r w:rsidRPr="00C22A61">
              <w:rPr>
                <w:lang w:val="lv-LV" w:eastAsia="lv-LV"/>
              </w:rPr>
              <w:t xml:space="preserve"> h=13mm (10mm SBR gumija + 3 mm EPDM gumija) segumam jāatbilst DIN 18035.6 standarta prasībām un jābūt IAAF sertificētam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23C3D" w:rsidRPr="00C22A61" w:rsidRDefault="00623C3D" w:rsidP="00623C3D">
            <w:pPr>
              <w:ind w:right="-1050"/>
              <w:rPr>
                <w:lang w:val="lv-LV" w:eastAsia="lv-LV"/>
              </w:rPr>
            </w:pPr>
            <w:r w:rsidRPr="00C22A61">
              <w:rPr>
                <w:lang w:val="lv-LV" w:eastAsia="lv-LV"/>
              </w:rPr>
              <w:t>m</w:t>
            </w:r>
            <w:r w:rsidRPr="00C22A61">
              <w:rPr>
                <w:vertAlign w:val="superscript"/>
                <w:lang w:val="lv-LV" w:eastAsia="lv-LV"/>
              </w:rPr>
              <w:t>2</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23C3D" w:rsidRPr="00C22A61" w:rsidRDefault="00623C3D" w:rsidP="00623C3D">
            <w:pPr>
              <w:ind w:right="-1050"/>
              <w:rPr>
                <w:lang w:val="lv-LV" w:eastAsia="lv-LV"/>
              </w:rPr>
            </w:pPr>
            <w:r w:rsidRPr="00C22A61">
              <w:rPr>
                <w:lang w:val="lv-LV" w:eastAsia="lv-LV"/>
              </w:rPr>
              <w:t>1010.40</w:t>
            </w:r>
          </w:p>
        </w:tc>
      </w:tr>
      <w:tr w:rsidR="00623C3D" w:rsidRPr="00C22A61" w:rsidTr="00FB0821">
        <w:trPr>
          <w:trHeight w:val="960"/>
        </w:trPr>
        <w:tc>
          <w:tcPr>
            <w:tcW w:w="380" w:type="dxa"/>
            <w:tcBorders>
              <w:top w:val="nil"/>
              <w:left w:val="single" w:sz="4" w:space="0" w:color="auto"/>
              <w:bottom w:val="single" w:sz="4" w:space="0" w:color="auto"/>
              <w:right w:val="single" w:sz="4" w:space="0" w:color="auto"/>
            </w:tcBorders>
            <w:shd w:val="clear" w:color="000000" w:fill="FFFFFF"/>
            <w:noWrap/>
            <w:vAlign w:val="bottom"/>
            <w:hideMark/>
          </w:tcPr>
          <w:p w:rsidR="00623C3D" w:rsidRPr="00C22A61" w:rsidRDefault="00623C3D" w:rsidP="00623C3D">
            <w:pPr>
              <w:ind w:right="-1050"/>
              <w:rPr>
                <w:lang w:val="lv-LV" w:eastAsia="lv-LV"/>
              </w:rPr>
            </w:pPr>
            <w:r w:rsidRPr="00C22A61">
              <w:rPr>
                <w:lang w:val="lv-LV" w:eastAsia="lv-LV"/>
              </w:rPr>
              <w:lastRenderedPageBreak/>
              <w:t>17</w:t>
            </w:r>
          </w:p>
        </w:tc>
        <w:tc>
          <w:tcPr>
            <w:tcW w:w="400" w:type="dxa"/>
            <w:tcBorders>
              <w:top w:val="nil"/>
              <w:left w:val="nil"/>
              <w:bottom w:val="single" w:sz="4" w:space="0" w:color="auto"/>
              <w:right w:val="single" w:sz="4" w:space="0" w:color="auto"/>
            </w:tcBorders>
            <w:shd w:val="clear" w:color="000000" w:fill="FFFFFF"/>
            <w:noWrap/>
            <w:vAlign w:val="bottom"/>
            <w:hideMark/>
          </w:tcPr>
          <w:p w:rsidR="00623C3D" w:rsidRPr="00C22A61" w:rsidRDefault="00623C3D" w:rsidP="00623C3D">
            <w:pPr>
              <w:ind w:right="-1050"/>
              <w:rPr>
                <w:lang w:val="lv-LV" w:eastAsia="lv-LV"/>
              </w:rPr>
            </w:pPr>
            <w:r w:rsidRPr="00C22A61">
              <w:rPr>
                <w:lang w:val="lv-LV" w:eastAsia="lv-LV"/>
              </w:rPr>
              <w:t> </w:t>
            </w:r>
          </w:p>
        </w:tc>
        <w:tc>
          <w:tcPr>
            <w:tcW w:w="4760" w:type="dxa"/>
            <w:tcBorders>
              <w:top w:val="nil"/>
              <w:left w:val="nil"/>
              <w:bottom w:val="single" w:sz="4" w:space="0" w:color="auto"/>
              <w:right w:val="single" w:sz="4" w:space="0" w:color="auto"/>
            </w:tcBorders>
            <w:shd w:val="clear" w:color="000000" w:fill="FFFFFF"/>
            <w:vAlign w:val="center"/>
            <w:hideMark/>
          </w:tcPr>
          <w:p w:rsidR="00623C3D" w:rsidRPr="00C22A61" w:rsidRDefault="00623C3D" w:rsidP="00623C3D">
            <w:pPr>
              <w:ind w:right="-1050"/>
              <w:rPr>
                <w:lang w:val="lv-LV" w:eastAsia="lv-LV"/>
              </w:rPr>
            </w:pPr>
            <w:r w:rsidRPr="00C22A61">
              <w:rPr>
                <w:lang w:val="lv-LV" w:eastAsia="lv-LV"/>
              </w:rPr>
              <w:t xml:space="preserve">Sintētiskais segums sektoros </w:t>
            </w:r>
            <w:proofErr w:type="spellStart"/>
            <w:r w:rsidRPr="00C22A61">
              <w:rPr>
                <w:b/>
                <w:lang w:val="lv-LV" w:eastAsia="lv-LV"/>
              </w:rPr>
              <w:t>Polytan</w:t>
            </w:r>
            <w:proofErr w:type="spellEnd"/>
            <w:r w:rsidRPr="00C22A61">
              <w:rPr>
                <w:b/>
                <w:lang w:val="lv-LV" w:eastAsia="lv-LV"/>
              </w:rPr>
              <w:t xml:space="preserve"> WS,</w:t>
            </w:r>
            <w:r w:rsidRPr="00C22A61">
              <w:rPr>
                <w:lang w:val="lv-LV" w:eastAsia="lv-LV"/>
              </w:rPr>
              <w:t xml:space="preserve"> h=15mm (8mm SBR gumija + 7 mm EPDM gumija)segumam jāatbilst DIN 18035.6 standarta prasībām un jābūt IAAF sertificētam</w:t>
            </w:r>
          </w:p>
        </w:tc>
        <w:tc>
          <w:tcPr>
            <w:tcW w:w="1120" w:type="dxa"/>
            <w:tcBorders>
              <w:top w:val="nil"/>
              <w:left w:val="nil"/>
              <w:bottom w:val="single" w:sz="4" w:space="0" w:color="auto"/>
              <w:right w:val="single" w:sz="4" w:space="0" w:color="auto"/>
            </w:tcBorders>
            <w:shd w:val="clear" w:color="auto" w:fill="auto"/>
            <w:vAlign w:val="center"/>
            <w:hideMark/>
          </w:tcPr>
          <w:p w:rsidR="00623C3D" w:rsidRPr="00C22A61" w:rsidRDefault="00623C3D" w:rsidP="00623C3D">
            <w:pPr>
              <w:ind w:right="-1050"/>
              <w:rPr>
                <w:lang w:val="lv-LV" w:eastAsia="lv-LV"/>
              </w:rPr>
            </w:pPr>
            <w:r w:rsidRPr="00C22A61">
              <w:rPr>
                <w:lang w:val="lv-LV" w:eastAsia="lv-LV"/>
              </w:rPr>
              <w:t>m</w:t>
            </w:r>
            <w:r w:rsidRPr="00C22A61">
              <w:rPr>
                <w:vertAlign w:val="superscript"/>
                <w:lang w:val="lv-LV" w:eastAsia="lv-LV"/>
              </w:rPr>
              <w:t>2</w:t>
            </w:r>
          </w:p>
        </w:tc>
        <w:tc>
          <w:tcPr>
            <w:tcW w:w="1900" w:type="dxa"/>
            <w:tcBorders>
              <w:top w:val="nil"/>
              <w:left w:val="nil"/>
              <w:bottom w:val="single" w:sz="4" w:space="0" w:color="auto"/>
              <w:right w:val="single" w:sz="4" w:space="0" w:color="auto"/>
            </w:tcBorders>
            <w:shd w:val="clear" w:color="auto" w:fill="auto"/>
            <w:vAlign w:val="center"/>
            <w:hideMark/>
          </w:tcPr>
          <w:p w:rsidR="00623C3D" w:rsidRPr="00C22A61" w:rsidRDefault="00623C3D" w:rsidP="00623C3D">
            <w:pPr>
              <w:ind w:right="-1050"/>
              <w:rPr>
                <w:lang w:val="lv-LV" w:eastAsia="lv-LV"/>
              </w:rPr>
            </w:pPr>
            <w:r w:rsidRPr="00C22A61">
              <w:rPr>
                <w:lang w:val="lv-LV" w:eastAsia="lv-LV"/>
              </w:rPr>
              <w:t>880.20</w:t>
            </w:r>
          </w:p>
        </w:tc>
      </w:tr>
    </w:tbl>
    <w:p w:rsidR="00623C3D" w:rsidRPr="00C22A61" w:rsidRDefault="00623C3D" w:rsidP="00623C3D">
      <w:pPr>
        <w:ind w:right="-1050"/>
        <w:rPr>
          <w:lang w:val="lv-LV"/>
        </w:rPr>
      </w:pPr>
    </w:p>
    <w:p w:rsidR="00623C3D" w:rsidRPr="00C22A61" w:rsidRDefault="00623C3D" w:rsidP="00623C3D">
      <w:pPr>
        <w:ind w:right="43" w:firstLine="720"/>
        <w:jc w:val="both"/>
        <w:rPr>
          <w:lang w:val="lv-LV"/>
        </w:rPr>
      </w:pPr>
      <w:r w:rsidRPr="00872408">
        <w:rPr>
          <w:lang w:val="lv-LV"/>
        </w:rPr>
        <w:t>Lūdzu Pasūtītāju papildināt poz.16 un 17 saturu ar teikumu “Vai analogs”,</w:t>
      </w:r>
      <w:r w:rsidRPr="00C22A61">
        <w:rPr>
          <w:lang w:val="lv-LV"/>
        </w:rPr>
        <w:t xml:space="preserve"> jo </w:t>
      </w:r>
      <w:proofErr w:type="spellStart"/>
      <w:r w:rsidRPr="00C22A61">
        <w:rPr>
          <w:lang w:val="lv-LV"/>
        </w:rPr>
        <w:t>analoğiskiem</w:t>
      </w:r>
      <w:proofErr w:type="spellEnd"/>
      <w:r w:rsidRPr="00C22A61">
        <w:rPr>
          <w:lang w:val="lv-LV"/>
        </w:rPr>
        <w:t xml:space="preserve"> sintētiskiem sporta segumiem ir tādi paši vai labākie  tehniskie parametri un “analogi” neierobežos Ražotāju un Piegādātāju tiesības piedalīties konkursā ar saviem materiāliem, un t</w:t>
      </w:r>
      <w:r>
        <w:rPr>
          <w:lang w:val="lv-LV"/>
        </w:rPr>
        <w:t>a</w:t>
      </w:r>
      <w:r w:rsidRPr="00C22A61">
        <w:rPr>
          <w:lang w:val="lv-LV"/>
        </w:rPr>
        <w:t xml:space="preserve">s  nebūs pretrunā ar Publisko Iepirkumu likumu. </w:t>
      </w:r>
    </w:p>
    <w:p w:rsidR="00623C3D" w:rsidRPr="00C22A61" w:rsidRDefault="00623C3D" w:rsidP="00623C3D">
      <w:pPr>
        <w:ind w:right="43"/>
        <w:jc w:val="both"/>
        <w:rPr>
          <w:lang w:val="lv-LV"/>
        </w:rPr>
      </w:pPr>
    </w:p>
    <w:p w:rsidR="00623C3D" w:rsidRPr="00872408" w:rsidRDefault="00623C3D" w:rsidP="00623C3D">
      <w:pPr>
        <w:ind w:right="43"/>
        <w:rPr>
          <w:lang w:val="lv-LV"/>
        </w:rPr>
      </w:pPr>
      <w:r w:rsidRPr="00872408">
        <w:rPr>
          <w:color w:val="000000" w:themeColor="text1"/>
          <w:u w:val="single"/>
          <w:lang w:val="lv-LV"/>
        </w:rPr>
        <w:t>Atbilde:</w:t>
      </w:r>
      <w:r w:rsidRPr="00872408">
        <w:rPr>
          <w:b/>
          <w:lang w:val="lv-LV"/>
        </w:rPr>
        <w:t xml:space="preserve"> </w:t>
      </w:r>
      <w:r w:rsidRPr="00872408">
        <w:rPr>
          <w:lang w:val="lv-LV"/>
        </w:rPr>
        <w:t xml:space="preserve">Visi darbu pozīcijās uzrādītie materiāli aizvietojami ar analogiem, saskaņojot tos likumā noteiktajā kārtībā. </w:t>
      </w:r>
    </w:p>
    <w:p w:rsidR="00623C3D" w:rsidRPr="00872408" w:rsidRDefault="00623C3D" w:rsidP="00623C3D">
      <w:pPr>
        <w:ind w:right="-1050"/>
        <w:jc w:val="both"/>
        <w:rPr>
          <w:lang w:val="lv-LV"/>
        </w:rPr>
      </w:pPr>
    </w:p>
    <w:p w:rsidR="00623C3D" w:rsidRPr="007E7679" w:rsidRDefault="00623C3D" w:rsidP="00623C3D">
      <w:pPr>
        <w:ind w:right="-1050"/>
        <w:jc w:val="both"/>
        <w:rPr>
          <w:i/>
          <w:color w:val="000000" w:themeColor="text1"/>
          <w:sz w:val="22"/>
          <w:szCs w:val="22"/>
          <w:lang w:val="lv-LV"/>
        </w:rPr>
      </w:pPr>
    </w:p>
    <w:p w:rsidR="00623C3D" w:rsidRPr="007E7679" w:rsidRDefault="00623C3D" w:rsidP="00623C3D">
      <w:pPr>
        <w:ind w:right="-1050"/>
        <w:rPr>
          <w:sz w:val="22"/>
          <w:szCs w:val="22"/>
          <w:lang w:val="lv-LV"/>
        </w:rPr>
      </w:pPr>
      <w:r w:rsidRPr="007E7679">
        <w:rPr>
          <w:sz w:val="22"/>
          <w:szCs w:val="22"/>
          <w:lang w:val="lv-LV"/>
        </w:rPr>
        <w:t>Komisijas priekšsēdētāj</w:t>
      </w:r>
      <w:r>
        <w:rPr>
          <w:sz w:val="22"/>
          <w:szCs w:val="22"/>
          <w:lang w:val="lv-LV"/>
        </w:rPr>
        <w:t xml:space="preserve">s </w:t>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Pr>
          <w:sz w:val="22"/>
          <w:szCs w:val="22"/>
          <w:lang w:val="lv-LV"/>
        </w:rPr>
        <w:tab/>
      </w:r>
      <w:proofErr w:type="spellStart"/>
      <w:r>
        <w:rPr>
          <w:sz w:val="22"/>
          <w:szCs w:val="22"/>
          <w:lang w:val="lv-LV"/>
        </w:rPr>
        <w:t>R.Skrējāns</w:t>
      </w:r>
      <w:proofErr w:type="spellEnd"/>
      <w:r w:rsidRPr="007E7679">
        <w:rPr>
          <w:sz w:val="22"/>
          <w:szCs w:val="22"/>
          <w:lang w:val="lv-LV"/>
        </w:rPr>
        <w:tab/>
        <w:t xml:space="preserve"> </w:t>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t xml:space="preserve">      </w:t>
      </w:r>
    </w:p>
    <w:p w:rsidR="00623C3D" w:rsidRPr="007E7679" w:rsidRDefault="00623C3D" w:rsidP="00623C3D">
      <w:pPr>
        <w:rPr>
          <w:sz w:val="20"/>
          <w:szCs w:val="20"/>
          <w:lang w:val="lv-LV"/>
        </w:rPr>
      </w:pPr>
      <w:r w:rsidRPr="007E7679">
        <w:rPr>
          <w:sz w:val="20"/>
          <w:szCs w:val="20"/>
          <w:lang w:val="lv-LV"/>
        </w:rPr>
        <w:t xml:space="preserve">Stankevica </w:t>
      </w:r>
      <w:r w:rsidRPr="007E7679">
        <w:rPr>
          <w:b/>
          <w:bCs/>
          <w:sz w:val="20"/>
          <w:szCs w:val="20"/>
          <w:lang w:val="lv-LV"/>
        </w:rPr>
        <w:t>65207309</w:t>
      </w:r>
    </w:p>
    <w:p w:rsidR="00623C3D" w:rsidRDefault="00623C3D" w:rsidP="00623C3D"/>
    <w:p w:rsidR="00623C3D" w:rsidRDefault="00623C3D" w:rsidP="00623C3D"/>
    <w:p w:rsidR="00623C3D" w:rsidRDefault="00623C3D" w:rsidP="00623C3D"/>
    <w:p w:rsidR="00623C3D" w:rsidRDefault="00623C3D" w:rsidP="00623C3D"/>
    <w:p w:rsidR="00210C19" w:rsidRDefault="00210C19" w:rsidP="00210C19"/>
    <w:p w:rsidR="00210C19" w:rsidRDefault="00210C19" w:rsidP="00210C19"/>
    <w:p w:rsidR="003441ED" w:rsidRDefault="003441ED"/>
    <w:sectPr w:rsidR="003441ED" w:rsidSect="005776CE">
      <w:footerReference w:type="default" r:id="rId7"/>
      <w:pgSz w:w="11906" w:h="16838"/>
      <w:pgMar w:top="1079" w:right="707"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06" w:rsidRDefault="00312806">
      <w:r>
        <w:separator/>
      </w:r>
    </w:p>
  </w:endnote>
  <w:endnote w:type="continuationSeparator" w:id="0">
    <w:p w:rsidR="00312806" w:rsidRDefault="0031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210C19">
        <w:pPr>
          <w:pStyle w:val="Footer"/>
          <w:jc w:val="right"/>
        </w:pPr>
        <w:r>
          <w:fldChar w:fldCharType="begin"/>
        </w:r>
        <w:r>
          <w:instrText xml:space="preserve"> PAGE   \* MERGEFORMAT </w:instrText>
        </w:r>
        <w:r>
          <w:fldChar w:fldCharType="separate"/>
        </w:r>
        <w:r w:rsidR="00623C3D">
          <w:rPr>
            <w:noProof/>
          </w:rPr>
          <w:t>2</w:t>
        </w:r>
        <w:r>
          <w:rPr>
            <w:noProof/>
          </w:rPr>
          <w:fldChar w:fldCharType="end"/>
        </w:r>
      </w:p>
    </w:sdtContent>
  </w:sdt>
  <w:p w:rsidR="0096467C" w:rsidRDefault="0031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06" w:rsidRDefault="00312806">
      <w:r>
        <w:separator/>
      </w:r>
    </w:p>
  </w:footnote>
  <w:footnote w:type="continuationSeparator" w:id="0">
    <w:p w:rsidR="00312806" w:rsidRDefault="00312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19"/>
    <w:rsid w:val="000604EE"/>
    <w:rsid w:val="00210C19"/>
    <w:rsid w:val="00312806"/>
    <w:rsid w:val="003441ED"/>
    <w:rsid w:val="00623C3D"/>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3497A-50E2-407C-878B-86171D21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19"/>
    <w:rPr>
      <w:rFonts w:eastAsia="Times New Roman" w:cs="Times New Roman"/>
      <w:szCs w:val="24"/>
      <w:lang w:val="en-GB"/>
    </w:rPr>
  </w:style>
  <w:style w:type="paragraph" w:styleId="Heading4">
    <w:name w:val="heading 4"/>
    <w:basedOn w:val="Normal"/>
    <w:next w:val="Normal"/>
    <w:link w:val="Heading4Char"/>
    <w:qFormat/>
    <w:rsid w:val="00210C19"/>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10C19"/>
    <w:rPr>
      <w:rFonts w:eastAsia="Times New Roman" w:cs="Times New Roman"/>
      <w:b/>
      <w:bCs/>
      <w:szCs w:val="24"/>
    </w:rPr>
  </w:style>
  <w:style w:type="paragraph" w:customStyle="1" w:styleId="xl23">
    <w:name w:val="xl23"/>
    <w:basedOn w:val="Normal"/>
    <w:rsid w:val="00210C19"/>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210C19"/>
    <w:pPr>
      <w:tabs>
        <w:tab w:val="center" w:pos="4153"/>
        <w:tab w:val="right" w:pos="8306"/>
      </w:tabs>
    </w:pPr>
  </w:style>
  <w:style w:type="character" w:customStyle="1" w:styleId="FooterChar">
    <w:name w:val="Footer Char"/>
    <w:basedOn w:val="DefaultParagraphFont"/>
    <w:link w:val="Footer"/>
    <w:uiPriority w:val="99"/>
    <w:rsid w:val="00210C19"/>
    <w:rPr>
      <w:rFonts w:eastAsia="Times New Roman" w:cs="Times New Roman"/>
      <w:szCs w:val="24"/>
      <w:lang w:val="en-GB"/>
    </w:rPr>
  </w:style>
  <w:style w:type="character" w:customStyle="1" w:styleId="NormalWebChar">
    <w:name w:val="Normal (Web) Char"/>
    <w:basedOn w:val="DefaultParagraphFont"/>
    <w:link w:val="NormalWeb"/>
    <w:semiHidden/>
    <w:locked/>
    <w:rsid w:val="00210C19"/>
  </w:style>
  <w:style w:type="paragraph" w:styleId="NormalWeb">
    <w:name w:val="Normal (Web)"/>
    <w:basedOn w:val="Normal"/>
    <w:link w:val="NormalWebChar"/>
    <w:semiHidden/>
    <w:unhideWhenUsed/>
    <w:rsid w:val="00210C19"/>
    <w:pPr>
      <w:spacing w:before="100" w:beforeAutospacing="1" w:after="100" w:afterAutospacing="1"/>
      <w:jc w:val="both"/>
    </w:pPr>
    <w:rPr>
      <w:rFonts w:eastAsiaTheme="minorHAnsi" w:cstheme="minorBidi"/>
      <w:szCs w:val="22"/>
      <w:lang w:val="lv-LV"/>
    </w:rPr>
  </w:style>
  <w:style w:type="character" w:customStyle="1" w:styleId="apple-converted-space">
    <w:name w:val="apple-converted-space"/>
    <w:basedOn w:val="DefaultParagraphFont"/>
    <w:rsid w:val="0062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2142</Words>
  <Characters>1222</Characters>
  <Application>Microsoft Office Word</Application>
  <DocSecurity>0</DocSecurity>
  <Lines>10</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2016-07-12T05:55:00Z</dcterms:created>
  <dcterms:modified xsi:type="dcterms:W3CDTF">2016-07-12T14:03:00Z</dcterms:modified>
</cp:coreProperties>
</file>