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7548" w14:textId="653A1BF4" w:rsidR="0069639A" w:rsidRPr="0069639A" w:rsidRDefault="00917D50"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CC7D85" w:rsidRPr="00CC7D85">
        <w:rPr>
          <w:rFonts w:ascii="Times New Roman" w:hAnsi="Times New Roman" w:cs="Times New Roman"/>
          <w:sz w:val="24"/>
          <w:szCs w:val="24"/>
        </w:rPr>
        <w:t>Jēkabpils novada pašvaldības nekustamā īpašuma ar kadastra numuru 56010012890 Rīgas iela 103B, Jēkabpils, Jēkabpils novads zemes vienības ar kadastra apzīmējumu 56010012890 ar adresi: Rīgas iela 103B, Jēkabpils, Jēkabpils novads, daļu Nr.</w:t>
      </w:r>
      <w:r w:rsidR="00DC7476">
        <w:rPr>
          <w:rFonts w:ascii="Times New Roman" w:hAnsi="Times New Roman" w:cs="Times New Roman"/>
          <w:sz w:val="24"/>
          <w:szCs w:val="24"/>
        </w:rPr>
        <w:t>2</w:t>
      </w:r>
      <w:r w:rsidR="00CC7D85" w:rsidRPr="00CC7D85">
        <w:rPr>
          <w:rFonts w:ascii="Times New Roman" w:hAnsi="Times New Roman" w:cs="Times New Roman"/>
          <w:sz w:val="24"/>
          <w:szCs w:val="24"/>
        </w:rPr>
        <w:t>, 20 m</w:t>
      </w:r>
      <w:r w:rsidR="00CC7D85" w:rsidRPr="00CC7D85">
        <w:rPr>
          <w:rFonts w:ascii="Times New Roman" w:hAnsi="Times New Roman" w:cs="Times New Roman"/>
          <w:sz w:val="24"/>
          <w:szCs w:val="24"/>
          <w:vertAlign w:val="superscript"/>
        </w:rPr>
        <w:t>2</w:t>
      </w:r>
      <w:r w:rsidR="00CC7D85" w:rsidRPr="00CC7D85">
        <w:rPr>
          <w:rFonts w:ascii="Times New Roman" w:hAnsi="Times New Roman" w:cs="Times New Roman"/>
          <w:sz w:val="24"/>
          <w:szCs w:val="24"/>
        </w:rPr>
        <w:t xml:space="preserve"> platībā, </w:t>
      </w:r>
      <w:r w:rsidR="0069639A" w:rsidRPr="0069639A">
        <w:rPr>
          <w:rFonts w:ascii="Times New Roman" w:hAnsi="Times New Roman" w:cs="Times New Roman"/>
          <w:sz w:val="24"/>
          <w:szCs w:val="24"/>
        </w:rPr>
        <w:t>rīkojot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5BA14436"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A721B7" w:rsidRPr="00A721B7">
        <w:rPr>
          <w:rFonts w:ascii="Times New Roman" w:eastAsia="Times New Roman" w:hAnsi="Times New Roman" w:cs="Times New Roman"/>
          <w:b/>
          <w:sz w:val="26"/>
          <w:szCs w:val="26"/>
          <w:lang w:eastAsia="lv-LV"/>
        </w:rPr>
        <w:t>nekustamā īpašuma ar kadastra numuru 56010012890 Rīgas iela 103B, Jēkabpils, Jēkabpils novads zemes vienības ar kadastra apzīmējumu 56010012890 ar adresi: Rīgas iela 103B, Jēkabpils, Jēkabpils novads, daļu Nr.</w:t>
      </w:r>
      <w:r w:rsidR="00DC7476">
        <w:rPr>
          <w:rFonts w:ascii="Times New Roman" w:eastAsia="Times New Roman" w:hAnsi="Times New Roman" w:cs="Times New Roman"/>
          <w:b/>
          <w:sz w:val="26"/>
          <w:szCs w:val="26"/>
          <w:lang w:eastAsia="lv-LV"/>
        </w:rPr>
        <w:t>2</w:t>
      </w:r>
      <w:r w:rsidR="00A721B7" w:rsidRPr="00A721B7">
        <w:rPr>
          <w:rFonts w:ascii="Times New Roman" w:eastAsia="Times New Roman" w:hAnsi="Times New Roman" w:cs="Times New Roman"/>
          <w:b/>
          <w:sz w:val="26"/>
          <w:szCs w:val="26"/>
          <w:lang w:eastAsia="lv-LV"/>
        </w:rPr>
        <w:t>, 20 m</w:t>
      </w:r>
      <w:r w:rsidR="00A721B7" w:rsidRPr="00A721B7">
        <w:rPr>
          <w:rFonts w:ascii="Times New Roman" w:eastAsia="Times New Roman" w:hAnsi="Times New Roman" w:cs="Times New Roman"/>
          <w:b/>
          <w:sz w:val="26"/>
          <w:szCs w:val="26"/>
          <w:vertAlign w:val="superscript"/>
          <w:lang w:eastAsia="lv-LV"/>
        </w:rPr>
        <w:t>2</w:t>
      </w:r>
      <w:r w:rsidR="00A721B7" w:rsidRPr="00A721B7">
        <w:rPr>
          <w:rFonts w:ascii="Times New Roman" w:eastAsia="Times New Roman" w:hAnsi="Times New Roman" w:cs="Times New Roman"/>
          <w:b/>
          <w:sz w:val="26"/>
          <w:szCs w:val="26"/>
          <w:lang w:eastAsia="lv-LV"/>
        </w:rPr>
        <w:t xml:space="preserve"> platībā</w:t>
      </w:r>
      <w:r w:rsidR="00A048D8">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4B498B84"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197A37" w:rsidRPr="00197A37">
              <w:rPr>
                <w:sz w:val="24"/>
                <w:szCs w:val="24"/>
              </w:rPr>
              <w:t>Jēkabpils novada pašvaldības nekustamā īpašuma ar kadastra numuru 56010012890 Rīgas iela 103B, Jēkabpils, Jēkabpils novads zemes vienības ar kadastra apzīmējumu 56010012890 ar adresi: Rīgas iela 103B, Jēkabpils, Jēkabpils novads, daļa Nr.</w:t>
            </w:r>
            <w:r w:rsidR="00DC7476">
              <w:rPr>
                <w:sz w:val="24"/>
                <w:szCs w:val="24"/>
              </w:rPr>
              <w:t>2</w:t>
            </w:r>
            <w:r w:rsidR="00197A37" w:rsidRPr="00197A37">
              <w:rPr>
                <w:sz w:val="24"/>
                <w:szCs w:val="24"/>
              </w:rPr>
              <w:t>, 20 m</w:t>
            </w:r>
            <w:r w:rsidR="00197A37" w:rsidRPr="00197A37">
              <w:rPr>
                <w:sz w:val="24"/>
                <w:szCs w:val="24"/>
                <w:vertAlign w:val="superscript"/>
              </w:rPr>
              <w:t>2</w:t>
            </w:r>
            <w:r w:rsidR="00197A37" w:rsidRPr="00197A37">
              <w:rPr>
                <w:sz w:val="24"/>
                <w:szCs w:val="24"/>
              </w:rPr>
              <w:t xml:space="preserve"> platībā.</w:t>
            </w:r>
          </w:p>
          <w:p w14:paraId="6EE84D53" w14:textId="4BB2B925"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020782" w:rsidRPr="00020782">
              <w:rPr>
                <w:sz w:val="24"/>
                <w:szCs w:val="24"/>
              </w:rPr>
              <w:t>Jēkabpils pilsētas zemesgrāmatas nodalījumā Nr.100000098032</w:t>
            </w:r>
            <w:r w:rsidR="009E2C21">
              <w:rPr>
                <w:sz w:val="24"/>
                <w:szCs w:val="24"/>
              </w:rPr>
              <w:t xml:space="preserve"> </w:t>
            </w:r>
            <w:r w:rsidR="00014ADA" w:rsidRPr="00014ADA">
              <w:rPr>
                <w:sz w:val="24"/>
                <w:szCs w:val="24"/>
              </w:rPr>
              <w:t>uz Jēkabpils novada pašvaldības vārda.</w:t>
            </w:r>
          </w:p>
          <w:bookmarkEnd w:id="1"/>
          <w:p w14:paraId="789128FC" w14:textId="3A123FE2" w:rsidR="00441A10" w:rsidRDefault="00BB2319" w:rsidP="00441A10">
            <w:pPr>
              <w:jc w:val="both"/>
              <w:rPr>
                <w:sz w:val="24"/>
                <w:szCs w:val="24"/>
              </w:rPr>
            </w:pPr>
            <w:r>
              <w:rPr>
                <w:sz w:val="24"/>
                <w:szCs w:val="24"/>
              </w:rPr>
              <w:t>2.3.</w:t>
            </w:r>
            <w:r w:rsidR="00441A10">
              <w:t xml:space="preserve"> </w:t>
            </w:r>
            <w:r w:rsidR="00441A10" w:rsidRPr="00441A10">
              <w:rPr>
                <w:sz w:val="24"/>
                <w:szCs w:val="24"/>
              </w:rPr>
              <w:t>Nomas objekta  platība var tikt precizēta, ja zemes vienības ar kadastra apzīmējumu 56010012890 daļa Nr.</w:t>
            </w:r>
            <w:r w:rsidR="00DC7476">
              <w:rPr>
                <w:sz w:val="24"/>
                <w:szCs w:val="24"/>
              </w:rPr>
              <w:t>2</w:t>
            </w:r>
            <w:r w:rsidR="00441A10" w:rsidRPr="00441A10">
              <w:rPr>
                <w:sz w:val="24"/>
                <w:szCs w:val="24"/>
              </w:rPr>
              <w:t>, 20 m</w:t>
            </w:r>
            <w:r w:rsidR="00441A10" w:rsidRPr="00C63EC7">
              <w:rPr>
                <w:sz w:val="24"/>
                <w:szCs w:val="24"/>
                <w:vertAlign w:val="superscript"/>
              </w:rPr>
              <w:t>2</w:t>
            </w:r>
            <w:r w:rsidR="00441A10" w:rsidRPr="00441A10">
              <w:rPr>
                <w:sz w:val="24"/>
                <w:szCs w:val="24"/>
              </w:rPr>
              <w:t xml:space="preserve"> platībā tiks kadastrāli uzmērīta.</w:t>
            </w:r>
          </w:p>
          <w:p w14:paraId="73DE3BB6" w14:textId="6E651998" w:rsidR="00441A10" w:rsidRPr="00441A10" w:rsidRDefault="00C63EC7" w:rsidP="00441A10">
            <w:pPr>
              <w:jc w:val="both"/>
              <w:rPr>
                <w:sz w:val="24"/>
                <w:szCs w:val="24"/>
              </w:rPr>
            </w:pPr>
            <w:r>
              <w:rPr>
                <w:sz w:val="24"/>
                <w:szCs w:val="24"/>
              </w:rPr>
              <w:t xml:space="preserve">2.4. </w:t>
            </w:r>
            <w:r w:rsidR="00441A10" w:rsidRPr="00441A10">
              <w:rPr>
                <w:sz w:val="24"/>
                <w:szCs w:val="24"/>
              </w:rPr>
              <w:t>Nomas objekta zemes vienības ar kadastra apzīmējumu 56010012890 daļas Nr.</w:t>
            </w:r>
            <w:r w:rsidR="00DC7476">
              <w:rPr>
                <w:sz w:val="24"/>
                <w:szCs w:val="24"/>
              </w:rPr>
              <w:t>2</w:t>
            </w:r>
            <w:r w:rsidR="00441A10" w:rsidRPr="00441A10">
              <w:rPr>
                <w:sz w:val="24"/>
                <w:szCs w:val="24"/>
              </w:rPr>
              <w:t>,  20 m</w:t>
            </w:r>
            <w:r w:rsidR="00441A10" w:rsidRPr="00C63EC7">
              <w:rPr>
                <w:sz w:val="24"/>
                <w:szCs w:val="24"/>
                <w:vertAlign w:val="superscript"/>
              </w:rPr>
              <w:t>2</w:t>
            </w:r>
            <w:r w:rsidR="00441A10" w:rsidRPr="00441A10">
              <w:rPr>
                <w:sz w:val="24"/>
                <w:szCs w:val="24"/>
              </w:rPr>
              <w:t xml:space="preserve"> platībā  nomas teritorijas shēma norādīta Nomas līguma projekta 1.pielikumā.</w:t>
            </w:r>
          </w:p>
          <w:p w14:paraId="2FA5B22D" w14:textId="27996749" w:rsidR="00441A10" w:rsidRPr="00441A10" w:rsidRDefault="00C63EC7" w:rsidP="00441A10">
            <w:pPr>
              <w:jc w:val="both"/>
              <w:rPr>
                <w:sz w:val="24"/>
                <w:szCs w:val="24"/>
              </w:rPr>
            </w:pPr>
            <w:r>
              <w:rPr>
                <w:sz w:val="24"/>
                <w:szCs w:val="24"/>
              </w:rPr>
              <w:t xml:space="preserve">2.5. </w:t>
            </w:r>
            <w:r w:rsidR="00441A10" w:rsidRPr="00441A10">
              <w:rPr>
                <w:sz w:val="24"/>
                <w:szCs w:val="24"/>
              </w:rPr>
              <w:t>Atbilstoši spēkā esošajam Jēkabpils pilsētas teritorijas plānojumam 2019.-2030.gadam zemes vienība ar kadastra apzīmējumu 56010012890 atrodas Transporta infrastruktūras teritorijā (TR1), kurā, atbilstoši minētā plānojuma Teritorijas izmantošanas un apbūves noteikumu 383.punktam,  atļautais Teritorijas papildizmantošanas veids ir “Tirdzniecības vai pakalpojumu objektu apbūve (12002)”. Savukārt zemes vienības ar kadastra apzīmējumu lietošanas mērķis, t.sk. 0801 - komercdarbības objektu apbūve.</w:t>
            </w:r>
          </w:p>
          <w:p w14:paraId="02B121F9" w14:textId="59FA275D" w:rsidR="00441A10" w:rsidRPr="00441A10" w:rsidRDefault="00C63EC7" w:rsidP="00441A10">
            <w:pPr>
              <w:jc w:val="both"/>
              <w:rPr>
                <w:sz w:val="24"/>
                <w:szCs w:val="24"/>
              </w:rPr>
            </w:pPr>
            <w:r>
              <w:rPr>
                <w:sz w:val="24"/>
                <w:szCs w:val="24"/>
              </w:rPr>
              <w:t xml:space="preserve">2.6. </w:t>
            </w:r>
            <w:r w:rsidR="00441A10" w:rsidRPr="00441A10">
              <w:rPr>
                <w:sz w:val="24"/>
                <w:szCs w:val="24"/>
              </w:rPr>
              <w:t>Nomas objekts atrodas Jēkabpils pilsētas Krustpils daļā kvartālā starp  Rīgas ielu, Daugavas upi un Jēkabpils tiltu un atrodas Jēkabpils pilsētas Krustpils tirgus teritorijā.</w:t>
            </w:r>
          </w:p>
          <w:p w14:paraId="3F2BBC52" w14:textId="63B0F340" w:rsidR="00C77C6C" w:rsidRPr="00AB6B74" w:rsidRDefault="00C63EC7" w:rsidP="00441A10">
            <w:pPr>
              <w:jc w:val="both"/>
              <w:rPr>
                <w:sz w:val="24"/>
                <w:szCs w:val="24"/>
              </w:rPr>
            </w:pPr>
            <w:r>
              <w:rPr>
                <w:sz w:val="24"/>
                <w:szCs w:val="24"/>
              </w:rPr>
              <w:t xml:space="preserve">2.7. </w:t>
            </w:r>
            <w:r w:rsidR="00441A10" w:rsidRPr="00441A10">
              <w:rPr>
                <w:sz w:val="24"/>
                <w:szCs w:val="24"/>
              </w:rPr>
              <w:t>Apkārtni veido tirgus ar tirdzniecības vietām un tirdzniecības kioskiem, komercapbūve, Daugavas upe.</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206B33BF" w:rsidR="00BA2981" w:rsidRPr="00B91E67" w:rsidRDefault="00260D46" w:rsidP="00EA5C7F">
            <w:pPr>
              <w:jc w:val="both"/>
              <w:rPr>
                <w:sz w:val="24"/>
                <w:szCs w:val="24"/>
              </w:rPr>
            </w:pPr>
            <w:bookmarkStart w:id="2" w:name="_Hlk5058227"/>
            <w:r>
              <w:rPr>
                <w:sz w:val="24"/>
                <w:szCs w:val="24"/>
              </w:rPr>
              <w:t>S</w:t>
            </w:r>
            <w:r w:rsidRPr="00B91E67">
              <w:rPr>
                <w:sz w:val="24"/>
                <w:szCs w:val="24"/>
              </w:rPr>
              <w:t xml:space="preserve">askaņā ar sertificēta nekustamā īpašuma vērtētāja </w:t>
            </w:r>
            <w:r w:rsidR="00AE694E" w:rsidRPr="00AE694E">
              <w:rPr>
                <w:sz w:val="24"/>
                <w:szCs w:val="24"/>
              </w:rPr>
              <w:t>2025.gada 11.februāra vērtējum</w:t>
            </w:r>
            <w:r w:rsidR="00AE694E">
              <w:rPr>
                <w:sz w:val="24"/>
                <w:szCs w:val="24"/>
              </w:rPr>
              <w:t>u</w:t>
            </w:r>
            <w:r w:rsidR="00AE694E" w:rsidRPr="00AE694E">
              <w:rPr>
                <w:sz w:val="24"/>
                <w:szCs w:val="24"/>
              </w:rPr>
              <w:t xml:space="preserve"> Nr.25-79</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AE694E">
              <w:rPr>
                <w:sz w:val="24"/>
                <w:szCs w:val="24"/>
              </w:rPr>
              <w:t>35</w:t>
            </w:r>
            <w:r w:rsidR="00DA5131" w:rsidRPr="00DA5131">
              <w:rPr>
                <w:sz w:val="24"/>
                <w:szCs w:val="24"/>
              </w:rPr>
              <w:t xml:space="preserve">,00 </w:t>
            </w:r>
            <w:r w:rsidR="00DA5131" w:rsidRPr="00EB422D">
              <w:rPr>
                <w:i/>
                <w:iCs/>
                <w:sz w:val="24"/>
                <w:szCs w:val="24"/>
              </w:rPr>
              <w:t>euro</w:t>
            </w:r>
            <w:r w:rsidR="00DA5131" w:rsidRPr="00DA5131">
              <w:rPr>
                <w:sz w:val="24"/>
                <w:szCs w:val="24"/>
              </w:rPr>
              <w:t xml:space="preserve"> </w:t>
            </w:r>
            <w:r w:rsidR="00AE694E">
              <w:rPr>
                <w:sz w:val="24"/>
                <w:szCs w:val="24"/>
              </w:rPr>
              <w:t>mēnesī</w:t>
            </w:r>
            <w:r w:rsidR="0030283F">
              <w:rPr>
                <w:sz w:val="24"/>
                <w:szCs w:val="24"/>
              </w:rPr>
              <w:t>.</w:t>
            </w:r>
            <w:r w:rsidR="00DA5131" w:rsidRPr="00DA5131">
              <w:rPr>
                <w:sz w:val="24"/>
                <w:szCs w:val="24"/>
              </w:rPr>
              <w:t xml:space="preserve"> Papildus nomas maksai nomnieks apmaksā pievienotās vērtības nodokli un nekustamā īpašuma nodokli</w:t>
            </w:r>
            <w:r w:rsidR="00DA5131">
              <w:rPr>
                <w:sz w:val="24"/>
                <w:szCs w:val="24"/>
              </w:rPr>
              <w:t>.</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7C4E7BCF" w:rsidR="009E5787" w:rsidRPr="006540B7" w:rsidRDefault="0030283F" w:rsidP="00F077C8">
            <w:pPr>
              <w:jc w:val="both"/>
              <w:rPr>
                <w:sz w:val="24"/>
                <w:szCs w:val="24"/>
              </w:rPr>
            </w:pPr>
            <w:r>
              <w:rPr>
                <w:sz w:val="24"/>
                <w:szCs w:val="24"/>
              </w:rPr>
              <w:t>5</w:t>
            </w:r>
            <w:r w:rsidR="00DA5131">
              <w:rPr>
                <w:sz w:val="24"/>
                <w:szCs w:val="24"/>
              </w:rPr>
              <w:t>,00</w:t>
            </w:r>
            <w:r w:rsidR="0052230D">
              <w:rPr>
                <w:sz w:val="24"/>
                <w:szCs w:val="24"/>
              </w:rPr>
              <w:t xml:space="preserve"> </w:t>
            </w:r>
            <w:r w:rsidR="0052230D" w:rsidRPr="0052230D">
              <w:rPr>
                <w:i/>
                <w:iCs/>
                <w:sz w:val="24"/>
                <w:szCs w:val="24"/>
              </w:rPr>
              <w:t>euro</w:t>
            </w:r>
            <w:r w:rsidR="006540B7">
              <w:rPr>
                <w:i/>
                <w:iCs/>
                <w:sz w:val="24"/>
                <w:szCs w:val="24"/>
              </w:rPr>
              <w:t xml:space="preserve"> </w:t>
            </w:r>
            <w:r>
              <w:rPr>
                <w:sz w:val="24"/>
                <w:szCs w:val="24"/>
              </w:rPr>
              <w:t>mēnesī</w:t>
            </w:r>
            <w:r w:rsidR="006540B7">
              <w:rPr>
                <w:sz w:val="24"/>
                <w:szCs w:val="24"/>
              </w:rPr>
              <w:t>.</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1E3BC24C" w:rsidR="00BA2981" w:rsidRPr="00B91E67" w:rsidRDefault="001D4848" w:rsidP="00F077C8">
            <w:pPr>
              <w:jc w:val="both"/>
              <w:rPr>
                <w:sz w:val="24"/>
                <w:szCs w:val="24"/>
              </w:rPr>
            </w:pPr>
            <w:r w:rsidRPr="001D4848">
              <w:rPr>
                <w:sz w:val="24"/>
                <w:szCs w:val="24"/>
              </w:rPr>
              <w:t>Nomas līgums tiks slēgts uz 5 gadiem no nomas līguma stāšanās spēkā dienas</w:t>
            </w:r>
            <w:r>
              <w:rPr>
                <w:sz w:val="24"/>
                <w:szCs w:val="24"/>
              </w:rPr>
              <w:t>.</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6C281DCA" w14:textId="59446A9A" w:rsidR="00BA2981" w:rsidRPr="00B91E67" w:rsidRDefault="00CC7D85" w:rsidP="00C9094C">
            <w:pPr>
              <w:jc w:val="both"/>
              <w:rPr>
                <w:sz w:val="24"/>
                <w:szCs w:val="24"/>
              </w:rPr>
            </w:pPr>
            <w:r>
              <w:rPr>
                <w:sz w:val="24"/>
                <w:szCs w:val="24"/>
              </w:rPr>
              <w:t>Ī</w:t>
            </w:r>
            <w:r w:rsidRPr="00CC7D85">
              <w:rPr>
                <w:sz w:val="24"/>
                <w:szCs w:val="24"/>
              </w:rPr>
              <w:t>slaicīgās lietošanas būves (tirdzniecības kioska) novietošanai, uzturēšanai un apsaimniekošanai komerciāla rakstura pašu ražotas produkcijas tirdzniecībai.</w:t>
            </w: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lastRenderedPageBreak/>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3B3921C9" w14:textId="77777777" w:rsidR="009D0E90" w:rsidRDefault="009D0E90" w:rsidP="00553C0A">
            <w:pPr>
              <w:spacing w:line="247" w:lineRule="auto"/>
              <w:jc w:val="both"/>
              <w:rPr>
                <w:bCs/>
                <w:sz w:val="24"/>
              </w:rPr>
            </w:pPr>
            <w:r>
              <w:rPr>
                <w:bCs/>
                <w:sz w:val="24"/>
              </w:rPr>
              <w:t xml:space="preserve">7.1. </w:t>
            </w:r>
            <w:r w:rsidRPr="009D0E90">
              <w:rPr>
                <w:bCs/>
                <w:sz w:val="24"/>
              </w:rPr>
              <w:t>Nomas maksa par Nomas objektu jāmaksā saskaņā ar nomas līguma nosacījumiem.</w:t>
            </w:r>
          </w:p>
          <w:p w14:paraId="525FDBCD" w14:textId="5D798585" w:rsidR="00553C0A" w:rsidRPr="00553C0A" w:rsidRDefault="009D0E90" w:rsidP="00553C0A">
            <w:pPr>
              <w:spacing w:line="247" w:lineRule="auto"/>
              <w:jc w:val="both"/>
              <w:rPr>
                <w:bCs/>
                <w:sz w:val="24"/>
              </w:rPr>
            </w:pPr>
            <w:r>
              <w:rPr>
                <w:bCs/>
                <w:sz w:val="24"/>
              </w:rPr>
              <w:t xml:space="preserve">7.2. </w:t>
            </w:r>
            <w:r w:rsidR="00553C0A" w:rsidRPr="00553C0A">
              <w:rPr>
                <w:bCs/>
                <w:sz w:val="24"/>
              </w:rPr>
              <w:tab/>
              <w:t xml:space="preserve">Papildus nomas maksai izsoles uzvarētājs veic vienreizēju maksājumu 110,00 </w:t>
            </w:r>
            <w:r w:rsidR="00553C0A" w:rsidRPr="009D0E90">
              <w:rPr>
                <w:bCs/>
                <w:i/>
                <w:iCs/>
                <w:sz w:val="24"/>
              </w:rPr>
              <w:t>euro</w:t>
            </w:r>
            <w:r w:rsidR="00553C0A" w:rsidRPr="00553C0A">
              <w:rPr>
                <w:bCs/>
                <w:sz w:val="24"/>
              </w:rPr>
              <w:t xml:space="preserve"> (viens  simts desmit eiro un 00 centi) apmērā, lai kompensētu Pašvaldībai pieaicinātā sertificēta vērtētāja atlīdzības summu par Nomas objekta nomas maksas noteikšanu. Papildus tiek maksāts pievienotās vērtības nodoklis.</w:t>
            </w:r>
          </w:p>
          <w:p w14:paraId="42803B9D" w14:textId="63423B6C" w:rsidR="00553C0A" w:rsidRPr="00553C0A" w:rsidRDefault="009D0E90" w:rsidP="00553C0A">
            <w:pPr>
              <w:spacing w:line="247" w:lineRule="auto"/>
              <w:jc w:val="both"/>
              <w:rPr>
                <w:bCs/>
                <w:sz w:val="24"/>
              </w:rPr>
            </w:pPr>
            <w:r>
              <w:rPr>
                <w:bCs/>
                <w:sz w:val="24"/>
              </w:rPr>
              <w:t xml:space="preserve">7.3. </w:t>
            </w:r>
            <w:r w:rsidR="00553C0A" w:rsidRPr="00553C0A">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4C7BBE57" w14:textId="01E8FCB9" w:rsidR="00553C0A" w:rsidRPr="00553C0A" w:rsidRDefault="009D0E90" w:rsidP="00553C0A">
            <w:pPr>
              <w:spacing w:line="247" w:lineRule="auto"/>
              <w:jc w:val="both"/>
              <w:rPr>
                <w:bCs/>
                <w:sz w:val="24"/>
              </w:rPr>
            </w:pPr>
            <w:r>
              <w:rPr>
                <w:bCs/>
                <w:sz w:val="24"/>
              </w:rPr>
              <w:t xml:space="preserve">7.4. </w:t>
            </w:r>
            <w:r w:rsidR="00553C0A" w:rsidRPr="00553C0A">
              <w:rPr>
                <w:bCs/>
                <w:sz w:val="24"/>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4241F44F" w14:textId="0783E689" w:rsidR="00553C0A" w:rsidRPr="00553C0A" w:rsidRDefault="009D0E90" w:rsidP="00553C0A">
            <w:pPr>
              <w:spacing w:line="247" w:lineRule="auto"/>
              <w:jc w:val="both"/>
              <w:rPr>
                <w:bCs/>
                <w:sz w:val="24"/>
              </w:rPr>
            </w:pPr>
            <w:r>
              <w:rPr>
                <w:bCs/>
                <w:sz w:val="24"/>
              </w:rPr>
              <w:t xml:space="preserve">7.5. </w:t>
            </w:r>
            <w:r w:rsidR="00553C0A" w:rsidRPr="00553C0A">
              <w:rPr>
                <w:bCs/>
                <w:sz w:val="24"/>
              </w:rPr>
              <w:t>Personai, kura iegūs nomas tiesības, tiks nodrošināta iespēja pieslēgties pie Jēkabpils novada pašvaldības elektrības pieslēguma.</w:t>
            </w:r>
          </w:p>
          <w:p w14:paraId="77465955" w14:textId="5B02CC94" w:rsidR="00553C0A" w:rsidRPr="00553C0A" w:rsidRDefault="009D0E90" w:rsidP="00553C0A">
            <w:pPr>
              <w:spacing w:line="247" w:lineRule="auto"/>
              <w:jc w:val="both"/>
              <w:rPr>
                <w:bCs/>
                <w:sz w:val="24"/>
              </w:rPr>
            </w:pPr>
            <w:r>
              <w:rPr>
                <w:bCs/>
                <w:sz w:val="24"/>
              </w:rPr>
              <w:t xml:space="preserve">7.6. </w:t>
            </w:r>
            <w:r w:rsidR="00553C0A" w:rsidRPr="00553C0A">
              <w:rPr>
                <w:bCs/>
                <w:sz w:val="24"/>
              </w:rPr>
              <w:t>Nomniekam papildus nomas maksai jāmaksā par patērēto elektroenerģiju atbilstoši kontrolskaitītāja rādījumiem.</w:t>
            </w:r>
          </w:p>
          <w:p w14:paraId="60DDFB87" w14:textId="0A0F76B8" w:rsidR="00553C0A" w:rsidRPr="00553C0A" w:rsidRDefault="009D0E90" w:rsidP="00553C0A">
            <w:pPr>
              <w:spacing w:line="247" w:lineRule="auto"/>
              <w:jc w:val="both"/>
              <w:rPr>
                <w:bCs/>
                <w:sz w:val="24"/>
              </w:rPr>
            </w:pPr>
            <w:r>
              <w:rPr>
                <w:bCs/>
                <w:sz w:val="24"/>
              </w:rPr>
              <w:t xml:space="preserve">7.7. </w:t>
            </w:r>
            <w:r w:rsidR="00553C0A" w:rsidRPr="00553C0A">
              <w:rPr>
                <w:bCs/>
                <w:sz w:val="24"/>
              </w:rPr>
              <w:t xml:space="preserve">Nomniekam netiek piešķirta apbūves tiesība. </w:t>
            </w:r>
          </w:p>
          <w:p w14:paraId="3F074861" w14:textId="6C9359A8" w:rsidR="00553C0A" w:rsidRPr="00553C0A" w:rsidRDefault="00ED114E" w:rsidP="00553C0A">
            <w:pPr>
              <w:spacing w:line="247" w:lineRule="auto"/>
              <w:jc w:val="both"/>
              <w:rPr>
                <w:bCs/>
                <w:sz w:val="24"/>
              </w:rPr>
            </w:pPr>
            <w:r>
              <w:rPr>
                <w:bCs/>
                <w:sz w:val="24"/>
              </w:rPr>
              <w:t xml:space="preserve">7.8. </w:t>
            </w:r>
            <w:r w:rsidR="00553C0A" w:rsidRPr="00553C0A">
              <w:rPr>
                <w:bCs/>
                <w:sz w:val="24"/>
              </w:rPr>
              <w:t>Nomniekam nav tiesību nodot Nomas objektu vai tā daļu apakšnomā trešajām personām.</w:t>
            </w:r>
          </w:p>
          <w:p w14:paraId="15707F04" w14:textId="636AA21B" w:rsidR="00553C0A" w:rsidRPr="00553C0A" w:rsidRDefault="00ED114E" w:rsidP="00553C0A">
            <w:pPr>
              <w:spacing w:line="247" w:lineRule="auto"/>
              <w:jc w:val="both"/>
              <w:rPr>
                <w:bCs/>
                <w:sz w:val="24"/>
              </w:rPr>
            </w:pPr>
            <w:r>
              <w:rPr>
                <w:bCs/>
                <w:sz w:val="24"/>
              </w:rPr>
              <w:t>7.9.</w:t>
            </w:r>
            <w:r w:rsidR="00E13765">
              <w:rPr>
                <w:bCs/>
                <w:sz w:val="24"/>
              </w:rPr>
              <w:t xml:space="preserve"> </w:t>
            </w:r>
            <w:r w:rsidR="00553C0A" w:rsidRPr="00553C0A">
              <w:rPr>
                <w:bCs/>
                <w:sz w:val="24"/>
              </w:rPr>
              <w:t>Nomas  līgumam  beidzoties  vai  tā  pirmstermiņa  izbeigšanas  gadījumā, nomniekam ir pienākums Nomas objektu atbrīvot un sakopt  to atbilstoši sakārtotas  vides prasībām un Nomas līguma nosacījumiem.</w:t>
            </w:r>
          </w:p>
          <w:p w14:paraId="17C584C3" w14:textId="3776F33F" w:rsidR="00553C0A" w:rsidRPr="00553C0A" w:rsidRDefault="00E13765" w:rsidP="00553C0A">
            <w:pPr>
              <w:spacing w:line="247" w:lineRule="auto"/>
              <w:jc w:val="both"/>
              <w:rPr>
                <w:bCs/>
                <w:sz w:val="24"/>
              </w:rPr>
            </w:pPr>
            <w:r>
              <w:rPr>
                <w:bCs/>
                <w:sz w:val="24"/>
              </w:rPr>
              <w:t xml:space="preserve">7.10. </w:t>
            </w:r>
            <w:r w:rsidR="00553C0A" w:rsidRPr="00553C0A">
              <w:rPr>
                <w:bCs/>
                <w:sz w:val="24"/>
              </w:rPr>
              <w:t>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0F82EB2F" w14:textId="2B164960" w:rsidR="00553C0A" w:rsidRPr="00553C0A" w:rsidRDefault="00E13765" w:rsidP="00553C0A">
            <w:pPr>
              <w:spacing w:line="247" w:lineRule="auto"/>
              <w:jc w:val="both"/>
              <w:rPr>
                <w:bCs/>
                <w:sz w:val="24"/>
              </w:rPr>
            </w:pPr>
            <w:r>
              <w:rPr>
                <w:bCs/>
                <w:sz w:val="24"/>
              </w:rPr>
              <w:t xml:space="preserve">7.11. </w:t>
            </w:r>
            <w:r w:rsidR="00553C0A" w:rsidRPr="00553C0A">
              <w:rPr>
                <w:bCs/>
                <w:sz w:val="24"/>
              </w:rPr>
              <w:t>Nomniekam Nomas objektā ir tiesības novietot vienu īslaicīgas lietošanas būvi (tirdzniecības kiosku), atbilstoši būvnoteikumiem u.c. spēkā esošiem normatīvajiem aktiem, kura Nomas līgumam izbeidzot ir jānovāc. Minētās būves būvapjomam un arhitektona veidolam  jālīdzinās  ar uz zemes vienības  ar kadastra apzīmējumu 56010012890 jau esošiem tirdzniecības kioskiem. Būves novietošanas procesam nepieciešamā dokumentācija saskaņojama Jēkabpils novada būvvaldē.</w:t>
            </w:r>
          </w:p>
          <w:p w14:paraId="2C852259" w14:textId="594E9168" w:rsidR="00553C0A" w:rsidRPr="00553C0A" w:rsidRDefault="00E13765" w:rsidP="00553C0A">
            <w:pPr>
              <w:spacing w:line="247" w:lineRule="auto"/>
              <w:jc w:val="both"/>
              <w:rPr>
                <w:bCs/>
                <w:sz w:val="24"/>
              </w:rPr>
            </w:pPr>
            <w:r>
              <w:rPr>
                <w:bCs/>
                <w:sz w:val="24"/>
              </w:rPr>
              <w:t xml:space="preserve">7.12. </w:t>
            </w:r>
            <w:r w:rsidR="00553C0A" w:rsidRPr="00553C0A">
              <w:rPr>
                <w:bCs/>
                <w:sz w:val="24"/>
              </w:rPr>
              <w:t xml:space="preserve">Īslaicīgas lietošanas būves (tirdzniecības kioska) novietne, būvapjoms, vizuālais risinājums saskaņojami ar Jēkabpils novada Attīstības pārvaldes arhitektu pirms dokumentācijas iesniegšanas būvvaldē, projekta sastāvā iekļaujot krāsainu vizualizāciju. </w:t>
            </w:r>
          </w:p>
          <w:p w14:paraId="0A83739F" w14:textId="79E90B17" w:rsidR="00553C0A" w:rsidRPr="00553C0A" w:rsidRDefault="00E13765" w:rsidP="00553C0A">
            <w:pPr>
              <w:spacing w:line="247" w:lineRule="auto"/>
              <w:jc w:val="both"/>
              <w:rPr>
                <w:bCs/>
                <w:sz w:val="24"/>
              </w:rPr>
            </w:pPr>
            <w:r>
              <w:rPr>
                <w:bCs/>
                <w:sz w:val="24"/>
              </w:rPr>
              <w:lastRenderedPageBreak/>
              <w:t xml:space="preserve">7.13. </w:t>
            </w:r>
            <w:r w:rsidR="00553C0A" w:rsidRPr="00553C0A">
              <w:rPr>
                <w:bCs/>
                <w:sz w:val="24"/>
              </w:rPr>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6FF75295" w14:textId="22344194" w:rsidR="00553C0A" w:rsidRPr="00553C0A" w:rsidRDefault="00E13765" w:rsidP="00553C0A">
            <w:pPr>
              <w:spacing w:line="247" w:lineRule="auto"/>
              <w:jc w:val="both"/>
              <w:rPr>
                <w:bCs/>
                <w:sz w:val="24"/>
              </w:rPr>
            </w:pPr>
            <w:r>
              <w:rPr>
                <w:bCs/>
                <w:sz w:val="24"/>
              </w:rPr>
              <w:t xml:space="preserve">7.14. </w:t>
            </w:r>
            <w:r w:rsidR="00553C0A" w:rsidRPr="00553C0A">
              <w:rPr>
                <w:bCs/>
                <w:sz w:val="24"/>
              </w:rPr>
              <w:t>Iesniedzot pieteikumu dalībai izsolē, izsoles pretendents, kas kļūst par Nosolītāju (Nomnieku) uzņemas risku par visiem iespējamiem zaudējumiem, ja Nomnieks atbilstoši savai iecerei nevarēs izmantot Nomas objektu Nomas līgumā noteiktajam iznomāšanas mērķim un/vai nevarēs izpildīt Nomas līgumā noteiktās saistības. Iznomātājs šajā gadījumā neatlīdzina Nomniekam nekādus zaudējumus un izdevumus (tai skaitā, ne nepieciešamos, ne derīgos, ne greznuma izdevumus)</w:t>
            </w:r>
          </w:p>
          <w:p w14:paraId="7E280454" w14:textId="326A748F" w:rsidR="00553C0A" w:rsidRPr="00553C0A" w:rsidRDefault="00E13765" w:rsidP="00553C0A">
            <w:pPr>
              <w:spacing w:line="247" w:lineRule="auto"/>
              <w:jc w:val="both"/>
              <w:rPr>
                <w:bCs/>
                <w:sz w:val="24"/>
              </w:rPr>
            </w:pPr>
            <w:r>
              <w:rPr>
                <w:bCs/>
                <w:sz w:val="24"/>
              </w:rPr>
              <w:t xml:space="preserve">7.15. </w:t>
            </w:r>
            <w:r w:rsidR="00553C0A" w:rsidRPr="00553C0A">
              <w:rPr>
                <w:bCs/>
                <w:sz w:val="24"/>
              </w:rPr>
              <w:t>Nomniekam ir pienākums uzturēt Nomas objektu un īslaicīgās lietošanas būvi (tirdzniecības kiosku), saskaņā ar normatīvo aktu prasībām.</w:t>
            </w:r>
          </w:p>
          <w:p w14:paraId="603B016D" w14:textId="525C89D1" w:rsidR="00553C0A" w:rsidRPr="00553C0A" w:rsidRDefault="00E13765" w:rsidP="00553C0A">
            <w:pPr>
              <w:spacing w:line="247" w:lineRule="auto"/>
              <w:jc w:val="both"/>
              <w:rPr>
                <w:bCs/>
                <w:sz w:val="24"/>
              </w:rPr>
            </w:pPr>
            <w:r>
              <w:rPr>
                <w:bCs/>
                <w:sz w:val="24"/>
              </w:rPr>
              <w:t xml:space="preserve">7.16. </w:t>
            </w:r>
            <w:r w:rsidR="00553C0A" w:rsidRPr="00553C0A">
              <w:rPr>
                <w:bCs/>
                <w:sz w:val="24"/>
              </w:rPr>
              <w:t>Nomas objektā un īslaicīgās lietošanas būvē (tirdzniecības kioskā), Nomnieks ir atbildīgs un pastāvīgi nodrošina nepieciešamo drošību.</w:t>
            </w:r>
          </w:p>
          <w:p w14:paraId="52B296A0" w14:textId="0FB4DD43" w:rsidR="00553C0A" w:rsidRPr="00553C0A" w:rsidRDefault="003A3B0B" w:rsidP="00553C0A">
            <w:pPr>
              <w:spacing w:line="247" w:lineRule="auto"/>
              <w:jc w:val="both"/>
              <w:rPr>
                <w:bCs/>
                <w:sz w:val="24"/>
              </w:rPr>
            </w:pPr>
            <w:r>
              <w:rPr>
                <w:bCs/>
                <w:sz w:val="24"/>
              </w:rPr>
              <w:t xml:space="preserve">7.17. </w:t>
            </w:r>
            <w:r w:rsidR="00553C0A" w:rsidRPr="00553C0A">
              <w:rPr>
                <w:bCs/>
                <w:sz w:val="24"/>
              </w:rPr>
              <w:t>Nomniekam ir pienākums pilnībā atbildēt par Nomas objektā  izvietotā sava īpašuma un vērtību apsargāšanu pret trešo personu aizskārumu un zādzību.</w:t>
            </w:r>
          </w:p>
          <w:p w14:paraId="284964C6" w14:textId="009C8E4B" w:rsidR="00553C0A" w:rsidRPr="00553C0A" w:rsidRDefault="003A3B0B" w:rsidP="00553C0A">
            <w:pPr>
              <w:spacing w:line="247" w:lineRule="auto"/>
              <w:jc w:val="both"/>
              <w:rPr>
                <w:bCs/>
                <w:sz w:val="24"/>
              </w:rPr>
            </w:pPr>
            <w:r>
              <w:rPr>
                <w:bCs/>
                <w:sz w:val="24"/>
              </w:rPr>
              <w:t xml:space="preserve">7.18. </w:t>
            </w:r>
            <w:r w:rsidR="00553C0A" w:rsidRPr="00553C0A">
              <w:rPr>
                <w:bCs/>
                <w:sz w:val="24"/>
              </w:rPr>
              <w:t>Nomniekam ir pienākums pirms darbības uzsākšanas Jēkabpils novada pašvaldībā saņemt tirdzniecības atļauju, ja tā ir nepieciešama atbilstoši normatīvos aktos noteiktajām prasībām.</w:t>
            </w:r>
          </w:p>
          <w:p w14:paraId="22ABC1F2" w14:textId="79787201" w:rsidR="00553C0A" w:rsidRPr="00553C0A" w:rsidRDefault="003A3B0B" w:rsidP="00553C0A">
            <w:pPr>
              <w:spacing w:line="247" w:lineRule="auto"/>
              <w:jc w:val="both"/>
              <w:rPr>
                <w:bCs/>
                <w:sz w:val="24"/>
              </w:rPr>
            </w:pPr>
            <w:r>
              <w:rPr>
                <w:bCs/>
                <w:sz w:val="24"/>
              </w:rPr>
              <w:t xml:space="preserve">7.19. </w:t>
            </w:r>
            <w:r w:rsidR="00553C0A" w:rsidRPr="00553C0A">
              <w:rPr>
                <w:bCs/>
                <w:sz w:val="24"/>
              </w:rPr>
              <w:t>Nomnieka pienākums ir savā darbībā nodrošināt, ka katram klientam obligāti tiek izsniegts maksājumu apliecinošs dokuments (čeks, kvīts u.tml.), kā arī klientu apkalpošanā tiek ievērota augsta apkalpošanas kultūra un latviešu valodas lietošana.</w:t>
            </w:r>
          </w:p>
          <w:p w14:paraId="15EF6B3A" w14:textId="0AF739E8" w:rsidR="00474A71" w:rsidRPr="00AF0470" w:rsidRDefault="003A3B0B" w:rsidP="00553C0A">
            <w:pPr>
              <w:spacing w:line="247" w:lineRule="auto"/>
              <w:ind w:hanging="82"/>
              <w:jc w:val="both"/>
              <w:rPr>
                <w:rFonts w:cs="Tahoma"/>
                <w:bCs/>
                <w:sz w:val="24"/>
              </w:rPr>
            </w:pPr>
            <w:r>
              <w:rPr>
                <w:bCs/>
                <w:sz w:val="24"/>
              </w:rPr>
              <w:t xml:space="preserve">7.20. </w:t>
            </w:r>
            <w:r w:rsidR="00553C0A" w:rsidRPr="00553C0A">
              <w:rPr>
                <w:bCs/>
                <w:sz w:val="24"/>
              </w:rPr>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30F2F0AC"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w:t>
            </w:r>
            <w:r w:rsidR="004026E7" w:rsidRPr="004026E7">
              <w:rPr>
                <w:sz w:val="24"/>
                <w:szCs w:val="24"/>
              </w:rPr>
              <w:t xml:space="preserve"> </w:t>
            </w:r>
            <w:r w:rsidR="00095F5F" w:rsidRPr="00095F5F">
              <w:rPr>
                <w:sz w:val="24"/>
                <w:szCs w:val="24"/>
              </w:rPr>
              <w:t xml:space="preserve">jāiesniedz </w:t>
            </w:r>
            <w:r w:rsidR="00517828" w:rsidRPr="00517828">
              <w:rPr>
                <w:sz w:val="24"/>
                <w:szCs w:val="24"/>
              </w:rPr>
              <w:t xml:space="preserve">Jēkabpils novada iestādē “Jēkabpils novada Attīstības  pārvalde” Rīgas ielā 150A, Jēkabpilī, Jēkabpils novadā, vai, ja pieteikumu iesniedz parakstītu ar drošu elektronisko parakstu iesūtot to uz elektronisko pasta adresi: attistibas.parvalde@jekabpils.lv </w:t>
            </w:r>
            <w:r w:rsidR="00517828" w:rsidRPr="00517828">
              <w:rPr>
                <w:b/>
                <w:bCs/>
                <w:sz w:val="24"/>
                <w:szCs w:val="24"/>
              </w:rPr>
              <w:t>līdz 2025.gada 10.marta plkst.17.00.</w:t>
            </w:r>
            <w:r w:rsidR="00517828" w:rsidRPr="00517828">
              <w:rPr>
                <w:sz w:val="24"/>
                <w:szCs w:val="24"/>
              </w:rPr>
              <w:t xml:space="preserve"> Pa pastu sūtītas vēstules saņemšanas datumam Pašvaldībā iestādē “Jēkabpils novada Attīstības  pārvalde” Rīgas ielā 150A, Jēkabpilī, Jēkabpils novadā ir jābūt ne vēlākam kā līdz 2025.gada 10.marta plkst.17.00.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lastRenderedPageBreak/>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„Luminor Bank”</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47946E8E" w14:textId="26D416C6" w:rsidR="00817BB3" w:rsidRPr="00817BB3" w:rsidRDefault="00A40191" w:rsidP="00817BB3">
            <w:pPr>
              <w:jc w:val="both"/>
              <w:rPr>
                <w:sz w:val="24"/>
                <w:szCs w:val="24"/>
              </w:rPr>
            </w:pPr>
            <w:r>
              <w:rPr>
                <w:sz w:val="24"/>
                <w:szCs w:val="24"/>
              </w:rPr>
              <w:t>9.</w:t>
            </w:r>
            <w:r w:rsidR="0008285A">
              <w:rPr>
                <w:sz w:val="24"/>
                <w:szCs w:val="24"/>
              </w:rPr>
              <w:t xml:space="preserve">1. </w:t>
            </w:r>
            <w:r w:rsidR="00A17161" w:rsidRPr="00A17161">
              <w:rPr>
                <w:sz w:val="24"/>
                <w:szCs w:val="24"/>
              </w:rPr>
              <w:t xml:space="preserve">Dalības maksu 50,00 </w:t>
            </w:r>
            <w:r w:rsidR="00A17161" w:rsidRPr="00C815A4">
              <w:rPr>
                <w:i/>
                <w:iCs/>
                <w:sz w:val="24"/>
                <w:szCs w:val="24"/>
              </w:rPr>
              <w:t>euro</w:t>
            </w:r>
            <w:r w:rsidR="00A17161" w:rsidRPr="00A17161">
              <w:rPr>
                <w:sz w:val="24"/>
                <w:szCs w:val="24"/>
              </w:rPr>
              <w:t xml:space="preserve"> (piecdesmit eiro un 00 centi) apmērā (maksājuma uzdevumā norāda šādu informāciju: dalības nauda nekustamā īpašuma ar kadastra numuru 56010012890 Rīgas iela 103B, Jēkabpils, Jēkabpils novads zemes vienības daļas Nr.</w:t>
            </w:r>
            <w:r w:rsidR="002C7C0A">
              <w:rPr>
                <w:sz w:val="24"/>
                <w:szCs w:val="24"/>
              </w:rPr>
              <w:t>2</w:t>
            </w:r>
            <w:r w:rsidR="00A17161" w:rsidRPr="00A17161">
              <w:rPr>
                <w:sz w:val="24"/>
                <w:szCs w:val="24"/>
              </w:rPr>
              <w:t xml:space="preserve"> nomas tiesību izsolei);</w:t>
            </w:r>
          </w:p>
          <w:p w14:paraId="385DB38D" w14:textId="41972B56" w:rsidR="00BA2981" w:rsidRPr="00A40191" w:rsidRDefault="00817BB3" w:rsidP="00817BB3">
            <w:pPr>
              <w:jc w:val="both"/>
              <w:rPr>
                <w:sz w:val="24"/>
                <w:szCs w:val="24"/>
              </w:rPr>
            </w:pPr>
            <w:r>
              <w:rPr>
                <w:sz w:val="24"/>
                <w:szCs w:val="24"/>
              </w:rPr>
              <w:t xml:space="preserve">9.2. </w:t>
            </w:r>
            <w:r w:rsidR="00C815A4" w:rsidRPr="00C815A4">
              <w:rPr>
                <w:sz w:val="24"/>
                <w:szCs w:val="24"/>
              </w:rPr>
              <w:t xml:space="preserve">drošības naudu 3,50 </w:t>
            </w:r>
            <w:r w:rsidR="00C815A4" w:rsidRPr="00C815A4">
              <w:rPr>
                <w:i/>
                <w:iCs/>
                <w:sz w:val="24"/>
                <w:szCs w:val="24"/>
              </w:rPr>
              <w:t>euro</w:t>
            </w:r>
            <w:r w:rsidR="00C815A4" w:rsidRPr="00C815A4">
              <w:rPr>
                <w:sz w:val="24"/>
                <w:szCs w:val="24"/>
              </w:rPr>
              <w:t xml:space="preserve"> (trīs eiro un 50 centi) apmērā (maksājuma uzdevumā norāda šādu informāciju: drošības nauda nekustamā īpašuma ar kadastra numuru 56010012890 Rīgas iela 103B, Jēkabpils, Jēkabpils novads  daļas Nr.</w:t>
            </w:r>
            <w:r w:rsidR="002C7C0A">
              <w:rPr>
                <w:sz w:val="24"/>
                <w:szCs w:val="24"/>
              </w:rPr>
              <w:t>2</w:t>
            </w:r>
            <w:r w:rsidR="00C815A4" w:rsidRPr="00C815A4">
              <w:rPr>
                <w:sz w:val="24"/>
                <w:szCs w:val="24"/>
              </w:rPr>
              <w:t xml:space="preserve">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75D038D3" w:rsidR="0082524B" w:rsidRPr="00B91E67" w:rsidRDefault="00A82105" w:rsidP="009516FE">
            <w:pPr>
              <w:jc w:val="both"/>
              <w:rPr>
                <w:sz w:val="24"/>
                <w:szCs w:val="24"/>
              </w:rPr>
            </w:pPr>
            <w:r w:rsidRPr="00A82105">
              <w:rPr>
                <w:sz w:val="24"/>
                <w:szCs w:val="24"/>
              </w:rPr>
              <w:t xml:space="preserve">Izsole notiek </w:t>
            </w:r>
            <w:r w:rsidRPr="00A82105">
              <w:rPr>
                <w:b/>
                <w:bCs/>
                <w:sz w:val="24"/>
                <w:szCs w:val="24"/>
              </w:rPr>
              <w:t>2025.gada 12.martā plkst. 9.</w:t>
            </w:r>
            <w:r w:rsidR="002C7C0A">
              <w:rPr>
                <w:b/>
                <w:bCs/>
                <w:sz w:val="24"/>
                <w:szCs w:val="24"/>
              </w:rPr>
              <w:t>3</w:t>
            </w:r>
            <w:r w:rsidRPr="00A82105">
              <w:rPr>
                <w:b/>
                <w:bCs/>
                <w:sz w:val="24"/>
                <w:szCs w:val="24"/>
              </w:rPr>
              <w:t>0</w:t>
            </w:r>
            <w:r w:rsidRPr="00A82105">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3EEE27D1" w:rsidR="00BA2981" w:rsidRPr="00B91E67" w:rsidRDefault="00414504" w:rsidP="00414504">
            <w:pPr>
              <w:tabs>
                <w:tab w:val="left" w:pos="1134"/>
              </w:tabs>
              <w:spacing w:before="100" w:beforeAutospacing="1" w:after="100" w:afterAutospacing="1"/>
              <w:jc w:val="both"/>
              <w:rPr>
                <w:sz w:val="24"/>
                <w:szCs w:val="24"/>
              </w:rPr>
            </w:pPr>
            <w:r w:rsidRPr="00414504">
              <w:rPr>
                <w:sz w:val="24"/>
                <w:szCs w:val="24"/>
              </w:rPr>
              <w:t>Informācija par Nomas objektu un ar Nomas objektu var iepazīties, iepriekš sazinoties ar Jēkabpils novada Attīstības pārvaldes Teritorijas plānošanas un īpašumu pārvaldīšanas nodaļas vecāko nekustamā īpašuma speciālisti Vinetu Verečinsku,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4E90" w14:textId="77777777" w:rsidR="00E01B48" w:rsidRDefault="00E01B48">
      <w:pPr>
        <w:spacing w:after="0" w:line="240" w:lineRule="auto"/>
      </w:pPr>
      <w:r>
        <w:separator/>
      </w:r>
    </w:p>
  </w:endnote>
  <w:endnote w:type="continuationSeparator" w:id="0">
    <w:p w14:paraId="16B0FCFE" w14:textId="77777777" w:rsidR="00E01B48" w:rsidRDefault="00E0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5237A5"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5237A5" w:rsidRDefault="005237A5"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5237A5" w:rsidRDefault="005237A5"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3E6A" w14:textId="77777777" w:rsidR="00E01B48" w:rsidRDefault="00E01B48">
      <w:pPr>
        <w:spacing w:after="0" w:line="240" w:lineRule="auto"/>
      </w:pPr>
      <w:r>
        <w:separator/>
      </w:r>
    </w:p>
  </w:footnote>
  <w:footnote w:type="continuationSeparator" w:id="0">
    <w:p w14:paraId="4D54CE16" w14:textId="77777777" w:rsidR="00E01B48" w:rsidRDefault="00E01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169D"/>
    <w:rsid w:val="00014ADA"/>
    <w:rsid w:val="00020782"/>
    <w:rsid w:val="00037A8E"/>
    <w:rsid w:val="00041B21"/>
    <w:rsid w:val="0004375E"/>
    <w:rsid w:val="0006300D"/>
    <w:rsid w:val="00072B04"/>
    <w:rsid w:val="0008285A"/>
    <w:rsid w:val="00095F5F"/>
    <w:rsid w:val="00096E7E"/>
    <w:rsid w:val="000A7739"/>
    <w:rsid w:val="00106B98"/>
    <w:rsid w:val="00113C8D"/>
    <w:rsid w:val="00113E44"/>
    <w:rsid w:val="00115A58"/>
    <w:rsid w:val="00137E3E"/>
    <w:rsid w:val="00144033"/>
    <w:rsid w:val="00145DF8"/>
    <w:rsid w:val="00163A7B"/>
    <w:rsid w:val="0016797E"/>
    <w:rsid w:val="001716D5"/>
    <w:rsid w:val="00187AD7"/>
    <w:rsid w:val="00195B80"/>
    <w:rsid w:val="00197A37"/>
    <w:rsid w:val="001B0A05"/>
    <w:rsid w:val="001B3267"/>
    <w:rsid w:val="001B4B24"/>
    <w:rsid w:val="001C022B"/>
    <w:rsid w:val="001C4420"/>
    <w:rsid w:val="001C6A59"/>
    <w:rsid w:val="001D371B"/>
    <w:rsid w:val="001D4848"/>
    <w:rsid w:val="001E1314"/>
    <w:rsid w:val="001E1EE1"/>
    <w:rsid w:val="001F71E7"/>
    <w:rsid w:val="002069F1"/>
    <w:rsid w:val="00253098"/>
    <w:rsid w:val="00260D46"/>
    <w:rsid w:val="0027276D"/>
    <w:rsid w:val="0027365C"/>
    <w:rsid w:val="0028051B"/>
    <w:rsid w:val="0029030C"/>
    <w:rsid w:val="002A6550"/>
    <w:rsid w:val="002B120C"/>
    <w:rsid w:val="002C7C0A"/>
    <w:rsid w:val="002D2275"/>
    <w:rsid w:val="002D74D2"/>
    <w:rsid w:val="0030283F"/>
    <w:rsid w:val="00313191"/>
    <w:rsid w:val="003434B2"/>
    <w:rsid w:val="003464E0"/>
    <w:rsid w:val="00352E1B"/>
    <w:rsid w:val="00354F05"/>
    <w:rsid w:val="0036236A"/>
    <w:rsid w:val="00367794"/>
    <w:rsid w:val="0038055C"/>
    <w:rsid w:val="003819DC"/>
    <w:rsid w:val="003961C1"/>
    <w:rsid w:val="003A38BF"/>
    <w:rsid w:val="003A3B0B"/>
    <w:rsid w:val="003B4291"/>
    <w:rsid w:val="003D32B1"/>
    <w:rsid w:val="003D47DC"/>
    <w:rsid w:val="003D590F"/>
    <w:rsid w:val="003F2ACE"/>
    <w:rsid w:val="004020DB"/>
    <w:rsid w:val="004026E7"/>
    <w:rsid w:val="00410362"/>
    <w:rsid w:val="00414504"/>
    <w:rsid w:val="004147E5"/>
    <w:rsid w:val="00420819"/>
    <w:rsid w:val="00425F6A"/>
    <w:rsid w:val="004315CC"/>
    <w:rsid w:val="0043443F"/>
    <w:rsid w:val="00441A10"/>
    <w:rsid w:val="004422A3"/>
    <w:rsid w:val="00474A71"/>
    <w:rsid w:val="00476A1D"/>
    <w:rsid w:val="00487A0F"/>
    <w:rsid w:val="004A3B84"/>
    <w:rsid w:val="004C18DC"/>
    <w:rsid w:val="004C4C3F"/>
    <w:rsid w:val="004D2902"/>
    <w:rsid w:val="004E60A3"/>
    <w:rsid w:val="004F4668"/>
    <w:rsid w:val="00507D2B"/>
    <w:rsid w:val="00517828"/>
    <w:rsid w:val="00517C34"/>
    <w:rsid w:val="0052230D"/>
    <w:rsid w:val="005237A5"/>
    <w:rsid w:val="005301D1"/>
    <w:rsid w:val="00542155"/>
    <w:rsid w:val="00553C0A"/>
    <w:rsid w:val="0059589E"/>
    <w:rsid w:val="005B42F2"/>
    <w:rsid w:val="005B68A3"/>
    <w:rsid w:val="005C1213"/>
    <w:rsid w:val="006123F1"/>
    <w:rsid w:val="00653920"/>
    <w:rsid w:val="006540B7"/>
    <w:rsid w:val="0065503F"/>
    <w:rsid w:val="00655821"/>
    <w:rsid w:val="00676A96"/>
    <w:rsid w:val="0067793B"/>
    <w:rsid w:val="0069639A"/>
    <w:rsid w:val="006A1F05"/>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A2811"/>
    <w:rsid w:val="007C1528"/>
    <w:rsid w:val="007C2593"/>
    <w:rsid w:val="007D7C06"/>
    <w:rsid w:val="008065EC"/>
    <w:rsid w:val="00817BB3"/>
    <w:rsid w:val="0082524B"/>
    <w:rsid w:val="00835A22"/>
    <w:rsid w:val="00841E8C"/>
    <w:rsid w:val="00852049"/>
    <w:rsid w:val="008619F0"/>
    <w:rsid w:val="00867690"/>
    <w:rsid w:val="008759E9"/>
    <w:rsid w:val="00891A30"/>
    <w:rsid w:val="008B08F1"/>
    <w:rsid w:val="008C2D3D"/>
    <w:rsid w:val="008E4870"/>
    <w:rsid w:val="008E5DEE"/>
    <w:rsid w:val="008F5399"/>
    <w:rsid w:val="00900EA1"/>
    <w:rsid w:val="00904F32"/>
    <w:rsid w:val="00917D50"/>
    <w:rsid w:val="009452E1"/>
    <w:rsid w:val="00951ECC"/>
    <w:rsid w:val="00970D43"/>
    <w:rsid w:val="00971AE1"/>
    <w:rsid w:val="009919B8"/>
    <w:rsid w:val="009944CC"/>
    <w:rsid w:val="009B24CB"/>
    <w:rsid w:val="009B4801"/>
    <w:rsid w:val="009D0E90"/>
    <w:rsid w:val="009D2A80"/>
    <w:rsid w:val="009E0477"/>
    <w:rsid w:val="009E2C21"/>
    <w:rsid w:val="009E5541"/>
    <w:rsid w:val="009E5787"/>
    <w:rsid w:val="009F28F0"/>
    <w:rsid w:val="009F2BE4"/>
    <w:rsid w:val="009F448D"/>
    <w:rsid w:val="009F6529"/>
    <w:rsid w:val="00A048D8"/>
    <w:rsid w:val="00A17161"/>
    <w:rsid w:val="00A17EAE"/>
    <w:rsid w:val="00A40191"/>
    <w:rsid w:val="00A520E6"/>
    <w:rsid w:val="00A641BB"/>
    <w:rsid w:val="00A721B7"/>
    <w:rsid w:val="00A76AA6"/>
    <w:rsid w:val="00A82105"/>
    <w:rsid w:val="00A83F57"/>
    <w:rsid w:val="00A938AC"/>
    <w:rsid w:val="00AB0BEF"/>
    <w:rsid w:val="00AB6424"/>
    <w:rsid w:val="00AB6B74"/>
    <w:rsid w:val="00AC24B6"/>
    <w:rsid w:val="00AE5432"/>
    <w:rsid w:val="00AE694E"/>
    <w:rsid w:val="00AF0470"/>
    <w:rsid w:val="00AF27D0"/>
    <w:rsid w:val="00B23C26"/>
    <w:rsid w:val="00B260A1"/>
    <w:rsid w:val="00B36819"/>
    <w:rsid w:val="00B37CFA"/>
    <w:rsid w:val="00B37D64"/>
    <w:rsid w:val="00B51CB9"/>
    <w:rsid w:val="00B52FB9"/>
    <w:rsid w:val="00B575B2"/>
    <w:rsid w:val="00B64556"/>
    <w:rsid w:val="00B91E67"/>
    <w:rsid w:val="00BA2981"/>
    <w:rsid w:val="00BB2319"/>
    <w:rsid w:val="00BB7E2B"/>
    <w:rsid w:val="00BC43DC"/>
    <w:rsid w:val="00BC4981"/>
    <w:rsid w:val="00BD44BD"/>
    <w:rsid w:val="00BF7642"/>
    <w:rsid w:val="00BF7BC2"/>
    <w:rsid w:val="00C13056"/>
    <w:rsid w:val="00C17FBC"/>
    <w:rsid w:val="00C26B67"/>
    <w:rsid w:val="00C53F21"/>
    <w:rsid w:val="00C63EC7"/>
    <w:rsid w:val="00C67F45"/>
    <w:rsid w:val="00C703AD"/>
    <w:rsid w:val="00C77C6C"/>
    <w:rsid w:val="00C815A4"/>
    <w:rsid w:val="00C839A7"/>
    <w:rsid w:val="00C9094C"/>
    <w:rsid w:val="00C91A4F"/>
    <w:rsid w:val="00CA3177"/>
    <w:rsid w:val="00CB1058"/>
    <w:rsid w:val="00CB7A1E"/>
    <w:rsid w:val="00CC7D85"/>
    <w:rsid w:val="00CD5E9A"/>
    <w:rsid w:val="00CD7FE3"/>
    <w:rsid w:val="00CF5278"/>
    <w:rsid w:val="00D11E43"/>
    <w:rsid w:val="00D222C5"/>
    <w:rsid w:val="00D34CA9"/>
    <w:rsid w:val="00D35C6A"/>
    <w:rsid w:val="00D4034F"/>
    <w:rsid w:val="00D542B2"/>
    <w:rsid w:val="00D57A19"/>
    <w:rsid w:val="00D70302"/>
    <w:rsid w:val="00D72EBB"/>
    <w:rsid w:val="00D9716F"/>
    <w:rsid w:val="00D978E0"/>
    <w:rsid w:val="00DA5131"/>
    <w:rsid w:val="00DB3ABA"/>
    <w:rsid w:val="00DC354B"/>
    <w:rsid w:val="00DC4E24"/>
    <w:rsid w:val="00DC7476"/>
    <w:rsid w:val="00DE0088"/>
    <w:rsid w:val="00DE2C41"/>
    <w:rsid w:val="00E01B48"/>
    <w:rsid w:val="00E121E3"/>
    <w:rsid w:val="00E13765"/>
    <w:rsid w:val="00E16A5A"/>
    <w:rsid w:val="00E26BC7"/>
    <w:rsid w:val="00E373A0"/>
    <w:rsid w:val="00E42CC1"/>
    <w:rsid w:val="00E54894"/>
    <w:rsid w:val="00E765C4"/>
    <w:rsid w:val="00E95E3A"/>
    <w:rsid w:val="00EA5C7F"/>
    <w:rsid w:val="00EB422D"/>
    <w:rsid w:val="00EC5839"/>
    <w:rsid w:val="00ED114E"/>
    <w:rsid w:val="00EE4C44"/>
    <w:rsid w:val="00F077C8"/>
    <w:rsid w:val="00F3062D"/>
    <w:rsid w:val="00F30E8C"/>
    <w:rsid w:val="00F40C3F"/>
    <w:rsid w:val="00F422A1"/>
    <w:rsid w:val="00F428D2"/>
    <w:rsid w:val="00F43E25"/>
    <w:rsid w:val="00F45D94"/>
    <w:rsid w:val="00F46C3E"/>
    <w:rsid w:val="00F77997"/>
    <w:rsid w:val="00F80C05"/>
    <w:rsid w:val="00FA4B76"/>
    <w:rsid w:val="00FB5384"/>
    <w:rsid w:val="00FB7AFB"/>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Neatrisintapieminana1">
    <w:name w:val="Neatrisināta pieminēšana1"/>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3.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4.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6700</Words>
  <Characters>3819</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4</cp:revision>
  <cp:lastPrinted>2019-04-04T11:53:00Z</cp:lastPrinted>
  <dcterms:created xsi:type="dcterms:W3CDTF">2025-02-28T18:54:00Z</dcterms:created>
  <dcterms:modified xsi:type="dcterms:W3CDTF">2025-02-28T18:55:00Z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