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AF" w:rsidRDefault="00D727AF" w:rsidP="00D727AF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C5C10F5" wp14:editId="030361E5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BD">
        <w:rPr>
          <w:rFonts w:eastAsia="Lucida Sans Unicode" w:cs="Tahoma"/>
          <w:lang w:val="en-US"/>
        </w:rPr>
        <w:t xml:space="preserve"> </w:t>
      </w:r>
    </w:p>
    <w:p w:rsidR="00D727AF" w:rsidRPr="0060441F" w:rsidRDefault="00D727AF" w:rsidP="00D727AF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60441F">
        <w:rPr>
          <w:rFonts w:eastAsia="Lucida Sans Unicode" w:cs="Tahoma"/>
          <w:lang w:val="en-US"/>
        </w:rPr>
        <w:t>JĒKABPILS PILSĒTAS PAŠVALDĪBA</w:t>
      </w:r>
    </w:p>
    <w:p w:rsidR="00D727AF" w:rsidRDefault="00D727AF" w:rsidP="00D727AF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D727AF" w:rsidRDefault="00D727AF" w:rsidP="00D727AF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D727AF" w:rsidRDefault="00D727AF" w:rsidP="00D727AF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D727AF" w:rsidRDefault="00D727AF" w:rsidP="00D727AF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D727AF" w:rsidRDefault="00D727AF" w:rsidP="00D727AF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D727AF" w:rsidRDefault="00D727AF" w:rsidP="00D727AF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D727AF" w:rsidRDefault="00E31E85" w:rsidP="00D727AF">
      <w:pPr>
        <w:ind w:right="-1054"/>
        <w:jc w:val="right"/>
        <w:rPr>
          <w:lang w:val="lv-LV"/>
        </w:rPr>
      </w:pPr>
      <w:r>
        <w:rPr>
          <w:lang w:val="lv-LV"/>
        </w:rPr>
        <w:t>2017.gada 12</w:t>
      </w:r>
      <w:r w:rsidR="00D727AF">
        <w:rPr>
          <w:lang w:val="lv-LV"/>
        </w:rPr>
        <w:t>.</w:t>
      </w:r>
      <w:r>
        <w:rPr>
          <w:lang w:val="lv-LV"/>
        </w:rPr>
        <w:t>maijā</w:t>
      </w:r>
    </w:p>
    <w:p w:rsidR="00D727AF" w:rsidRDefault="00D727AF" w:rsidP="00D727AF">
      <w:pPr>
        <w:ind w:right="-1054"/>
        <w:rPr>
          <w:lang w:val="lv-LV"/>
        </w:rPr>
      </w:pPr>
    </w:p>
    <w:p w:rsidR="00D727AF" w:rsidRDefault="00D727AF" w:rsidP="00D727AF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727AF" w:rsidRPr="00D727AF" w:rsidTr="00FB0D86">
        <w:tc>
          <w:tcPr>
            <w:tcW w:w="3780" w:type="dxa"/>
          </w:tcPr>
          <w:p w:rsidR="00D727AF" w:rsidRDefault="00D727AF" w:rsidP="00FB0D86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D727AF" w:rsidRDefault="00D727AF" w:rsidP="00FB0D86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D727AF" w:rsidRPr="00D727AF" w:rsidTr="00FB0D86">
        <w:tc>
          <w:tcPr>
            <w:tcW w:w="3780" w:type="dxa"/>
          </w:tcPr>
          <w:p w:rsidR="00D727AF" w:rsidRDefault="00D727AF" w:rsidP="00FB0D86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D727AF" w:rsidRPr="00CD0BC7" w:rsidRDefault="00D727AF" w:rsidP="00CD0BC7">
            <w:pPr>
              <w:ind w:right="-2"/>
              <w:jc w:val="both"/>
              <w:rPr>
                <w:color w:val="000000"/>
                <w:lang w:val="lv-LV" w:eastAsia="lv-LV"/>
              </w:rPr>
            </w:pPr>
            <w:r w:rsidRPr="002B2CD6">
              <w:rPr>
                <w:bCs/>
                <w:color w:val="000000"/>
                <w:lang w:val="lv-LV"/>
              </w:rPr>
              <w:t>Jēkabpils pilsētas domes 2016.gada 2.jūnija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="00E31E85">
              <w:rPr>
                <w:bCs/>
                <w:color w:val="000000"/>
                <w:lang w:val="lv-LV"/>
              </w:rPr>
              <w:t xml:space="preserve"> Nr.163 (protokols Nr.15, 8.§), </w:t>
            </w:r>
            <w:r w:rsidRPr="002B2CD6">
              <w:rPr>
                <w:color w:val="000000"/>
                <w:lang w:val="lv-LV" w:eastAsia="lv-LV"/>
              </w:rPr>
              <w:t>2016.gada 1.decembra sēdes lēmum</w:t>
            </w:r>
            <w:r>
              <w:rPr>
                <w:color w:val="000000"/>
                <w:lang w:val="lv-LV" w:eastAsia="lv-LV"/>
              </w:rPr>
              <w:t>s</w:t>
            </w:r>
            <w:r w:rsidR="00CD0BC7">
              <w:rPr>
                <w:color w:val="000000"/>
                <w:lang w:val="lv-LV" w:eastAsia="lv-LV"/>
              </w:rPr>
              <w:t xml:space="preserve"> Nr.378 (protokols Nr.32</w:t>
            </w:r>
            <w:r w:rsidRPr="002B2CD6">
              <w:rPr>
                <w:color w:val="000000"/>
                <w:lang w:val="lv-LV" w:eastAsia="lv-LV"/>
              </w:rPr>
              <w:t>, 8.§)</w:t>
            </w:r>
            <w:r w:rsidR="00E31E85">
              <w:rPr>
                <w:color w:val="000000"/>
                <w:lang w:val="lv-LV" w:eastAsia="lv-LV"/>
              </w:rPr>
              <w:t xml:space="preserve"> un </w:t>
            </w:r>
            <w:r w:rsidR="00CD0BC7" w:rsidRPr="00E32273">
              <w:rPr>
                <w:rFonts w:cs="Tahoma"/>
                <w:bCs/>
                <w:szCs w:val="22"/>
                <w:lang w:val="lv-LV"/>
              </w:rPr>
              <w:t>2017.gada 03.maija sēdes lēmumu Nr.175 (protokols Nr.10, 21.§)</w:t>
            </w:r>
          </w:p>
        </w:tc>
      </w:tr>
      <w:tr w:rsidR="00D727AF" w:rsidRPr="00D727AF" w:rsidTr="00FB0D86">
        <w:tc>
          <w:tcPr>
            <w:tcW w:w="3780" w:type="dxa"/>
          </w:tcPr>
          <w:p w:rsidR="00D727AF" w:rsidRDefault="00D727AF" w:rsidP="00FB0D86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D727AF" w:rsidRPr="00D727AF" w:rsidRDefault="00D727AF" w:rsidP="00FB0D86">
            <w:pPr>
              <w:rPr>
                <w:lang w:val="lv-LV"/>
              </w:rPr>
            </w:pPr>
            <w:r w:rsidRPr="00D727AF">
              <w:rPr>
                <w:lang w:val="lv-LV"/>
              </w:rPr>
              <w:t>Ielu (teritorijas) apgaismojuma remonts Jēkabpils pilsētas pašvaldības teritorijā vispārīgās vienošanās ietvaros</w:t>
            </w:r>
          </w:p>
        </w:tc>
      </w:tr>
      <w:tr w:rsidR="00D727AF" w:rsidTr="00FB0D86">
        <w:tc>
          <w:tcPr>
            <w:tcW w:w="3780" w:type="dxa"/>
          </w:tcPr>
          <w:p w:rsidR="00D727AF" w:rsidRDefault="00D727AF" w:rsidP="00FB0D86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D727AF" w:rsidRDefault="00D727AF" w:rsidP="00D727AF">
            <w:pPr>
              <w:rPr>
                <w:lang w:val="lv-LV"/>
              </w:rPr>
            </w:pPr>
            <w:r>
              <w:rPr>
                <w:lang w:val="lv-LV"/>
              </w:rPr>
              <w:t>JPP 2017/16</w:t>
            </w:r>
          </w:p>
        </w:tc>
      </w:tr>
      <w:tr w:rsidR="00D727AF" w:rsidTr="00FB0D86">
        <w:tc>
          <w:tcPr>
            <w:tcW w:w="3780" w:type="dxa"/>
          </w:tcPr>
          <w:p w:rsidR="00D727AF" w:rsidRDefault="00D727AF" w:rsidP="00FB0D86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D727AF" w:rsidRDefault="00D727AF" w:rsidP="00D727AF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9.pants, 56.pants </w:t>
            </w:r>
          </w:p>
        </w:tc>
      </w:tr>
      <w:tr w:rsidR="00D727AF" w:rsidRPr="00D727AF" w:rsidTr="00FB0D86">
        <w:tc>
          <w:tcPr>
            <w:tcW w:w="3780" w:type="dxa"/>
          </w:tcPr>
          <w:p w:rsidR="00D727AF" w:rsidRDefault="00D727AF" w:rsidP="00FB0D86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D727AF" w:rsidRDefault="00D727AF" w:rsidP="00FB0D86">
            <w:pPr>
              <w:rPr>
                <w:lang w:val="lv-LV"/>
              </w:rPr>
            </w:pPr>
          </w:p>
          <w:p w:rsidR="00D727AF" w:rsidRDefault="00D727AF" w:rsidP="00FB0D86">
            <w:pPr>
              <w:rPr>
                <w:lang w:val="lv-LV"/>
              </w:rPr>
            </w:pPr>
            <w:r>
              <w:rPr>
                <w:lang w:val="lv-LV"/>
              </w:rPr>
              <w:t>03.04.2017.</w:t>
            </w:r>
          </w:p>
        </w:tc>
      </w:tr>
    </w:tbl>
    <w:p w:rsidR="00D727AF" w:rsidRDefault="00D727AF" w:rsidP="00D727AF">
      <w:pPr>
        <w:pStyle w:val="Heading1"/>
      </w:pPr>
    </w:p>
    <w:p w:rsidR="00D727AF" w:rsidRDefault="00D727AF" w:rsidP="00D727AF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600"/>
        <w:gridCol w:w="2340"/>
      </w:tblGrid>
      <w:tr w:rsidR="00D727AF" w:rsidRPr="00E52D7B" w:rsidTr="00FB0D86">
        <w:tc>
          <w:tcPr>
            <w:tcW w:w="3780" w:type="dxa"/>
          </w:tcPr>
          <w:p w:rsidR="00D727AF" w:rsidRPr="00E52D7B" w:rsidRDefault="00D727AF" w:rsidP="00FB0D86">
            <w:pPr>
              <w:ind w:right="-1054" w:hanging="108"/>
              <w:rPr>
                <w:lang w:val="lv-LV"/>
              </w:rPr>
            </w:pPr>
            <w:r w:rsidRPr="00E52D7B">
              <w:rPr>
                <w:b/>
                <w:bCs/>
                <w:lang w:val="lv-LV"/>
              </w:rPr>
              <w:t xml:space="preserve"> </w:t>
            </w:r>
            <w:r w:rsidRPr="00E52D7B">
              <w:rPr>
                <w:lang w:val="lv-LV"/>
              </w:rPr>
              <w:t xml:space="preserve"> Pretendenti, kas iesniedza </w:t>
            </w:r>
          </w:p>
          <w:p w:rsidR="00D727AF" w:rsidRPr="00E52D7B" w:rsidRDefault="00D727AF" w:rsidP="00FB0D86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piedāvājumus un piedāvātās</w:t>
            </w:r>
          </w:p>
          <w:p w:rsidR="00D727AF" w:rsidRPr="00E52D7B" w:rsidRDefault="00D727AF" w:rsidP="00FB0D86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vērtējamās līgumcenas bez PVN:</w:t>
            </w:r>
          </w:p>
        </w:tc>
        <w:tc>
          <w:tcPr>
            <w:tcW w:w="3600" w:type="dxa"/>
          </w:tcPr>
          <w:p w:rsidR="00D727AF" w:rsidRDefault="00D727AF" w:rsidP="00FB0D86">
            <w:pPr>
              <w:ind w:right="-1054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1) SIA “RSB Projekts”</w:t>
            </w:r>
          </w:p>
          <w:p w:rsidR="00D727AF" w:rsidRPr="00E52D7B" w:rsidRDefault="00D727AF" w:rsidP="00FB0D86">
            <w:pPr>
              <w:ind w:right="-1054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</w:t>
            </w:r>
            <w:r w:rsidRPr="00E52D7B">
              <w:rPr>
                <w:color w:val="000000"/>
                <w:lang w:val="lv-LV"/>
              </w:rPr>
              <w:t>) SIA “</w:t>
            </w:r>
            <w:proofErr w:type="spellStart"/>
            <w:r>
              <w:rPr>
                <w:color w:val="000000"/>
                <w:lang w:val="lv-LV"/>
              </w:rPr>
              <w:t>JuN</w:t>
            </w:r>
            <w:proofErr w:type="spellEnd"/>
            <w:r w:rsidRPr="00E52D7B">
              <w:rPr>
                <w:color w:val="000000"/>
                <w:lang w:val="lv-LV"/>
              </w:rPr>
              <w:t>”</w:t>
            </w:r>
          </w:p>
          <w:p w:rsidR="00D727AF" w:rsidRDefault="00D727AF" w:rsidP="00FB0D86">
            <w:pPr>
              <w:ind w:right="-1054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3) SIA “</w:t>
            </w:r>
            <w:proofErr w:type="spellStart"/>
            <w:r>
              <w:rPr>
                <w:lang w:val="lv-LV"/>
              </w:rPr>
              <w:t>Energoterms</w:t>
            </w:r>
            <w:proofErr w:type="spellEnd"/>
            <w:r>
              <w:rPr>
                <w:color w:val="000000"/>
                <w:lang w:val="lv-LV"/>
              </w:rPr>
              <w:t>”</w:t>
            </w:r>
          </w:p>
          <w:p w:rsidR="00D727AF" w:rsidRDefault="00D727AF" w:rsidP="00FB0D86">
            <w:pPr>
              <w:ind w:right="-1054"/>
              <w:rPr>
                <w:color w:val="000000"/>
                <w:lang w:val="lv-LV"/>
              </w:rPr>
            </w:pPr>
            <w:r>
              <w:rPr>
                <w:lang w:val="lv-LV"/>
              </w:rPr>
              <w:t>4</w:t>
            </w:r>
            <w:r w:rsidRPr="00E52D7B">
              <w:rPr>
                <w:lang w:val="lv-LV"/>
              </w:rPr>
              <w:t>) SIA “</w:t>
            </w:r>
            <w:r>
              <w:rPr>
                <w:lang w:val="lv-LV"/>
              </w:rPr>
              <w:t>ENC Latvia</w:t>
            </w:r>
            <w:r w:rsidRPr="00E52D7B">
              <w:rPr>
                <w:lang w:val="lv-LV"/>
              </w:rPr>
              <w:t>”</w:t>
            </w:r>
          </w:p>
          <w:p w:rsidR="00D727AF" w:rsidRPr="00E52D7B" w:rsidRDefault="00D727AF" w:rsidP="00FB0D86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Pr="00E52D7B">
              <w:rPr>
                <w:lang w:val="lv-LV"/>
              </w:rPr>
              <w:t>) SIA “</w:t>
            </w:r>
            <w:proofErr w:type="spellStart"/>
            <w:r w:rsidRPr="00E52D7B">
              <w:rPr>
                <w:lang w:val="lv-LV"/>
              </w:rPr>
              <w:t>Erbauer</w:t>
            </w:r>
            <w:proofErr w:type="spellEnd"/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lang w:val="lv-LV"/>
              </w:rPr>
              <w:t>group</w:t>
            </w:r>
            <w:proofErr w:type="spellEnd"/>
            <w:r w:rsidRPr="00E52D7B">
              <w:rPr>
                <w:lang w:val="lv-LV"/>
              </w:rPr>
              <w:t>”</w:t>
            </w:r>
          </w:p>
          <w:p w:rsidR="00D727AF" w:rsidRPr="00E52D7B" w:rsidRDefault="00D727AF" w:rsidP="00FB0D86">
            <w:pPr>
              <w:ind w:right="-1054"/>
              <w:rPr>
                <w:lang w:val="lv-LV"/>
              </w:rPr>
            </w:pPr>
            <w:r>
              <w:rPr>
                <w:color w:val="000000"/>
                <w:lang w:val="lv-LV"/>
              </w:rPr>
              <w:t>6</w:t>
            </w:r>
            <w:r w:rsidRPr="00E52D7B">
              <w:rPr>
                <w:color w:val="000000"/>
                <w:lang w:val="lv-LV"/>
              </w:rPr>
              <w:t xml:space="preserve">) </w:t>
            </w:r>
            <w:r w:rsidRPr="00E52D7B"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Eltel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Networks</w:t>
            </w:r>
            <w:proofErr w:type="spellEnd"/>
            <w:r w:rsidRPr="00E52D7B">
              <w:rPr>
                <w:lang w:val="lv-LV"/>
              </w:rPr>
              <w:t>”</w:t>
            </w:r>
          </w:p>
          <w:p w:rsidR="00D727AF" w:rsidRPr="00E52D7B" w:rsidRDefault="00D727AF" w:rsidP="00D727AF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7) SIA “</w:t>
            </w:r>
            <w:r>
              <w:rPr>
                <w:lang w:val="lv-LV"/>
              </w:rPr>
              <w:t>Krustpils</w:t>
            </w:r>
            <w:r w:rsidRPr="00E52D7B">
              <w:rPr>
                <w:lang w:val="lv-LV"/>
              </w:rPr>
              <w:t>”</w:t>
            </w:r>
          </w:p>
        </w:tc>
        <w:tc>
          <w:tcPr>
            <w:tcW w:w="2340" w:type="dxa"/>
          </w:tcPr>
          <w:p w:rsidR="00D727AF" w:rsidRPr="00E52D7B" w:rsidRDefault="00D727AF" w:rsidP="00FB0D86">
            <w:pPr>
              <w:ind w:right="-108"/>
              <w:rPr>
                <w:i/>
                <w:iCs/>
                <w:lang w:val="lv-LV"/>
              </w:rPr>
            </w:pPr>
            <w:r w:rsidRPr="00E52D7B">
              <w:rPr>
                <w:lang w:val="lv-LV"/>
              </w:rPr>
              <w:t xml:space="preserve">1)  </w:t>
            </w:r>
            <w:r>
              <w:rPr>
                <w:lang w:val="lv-LV"/>
              </w:rPr>
              <w:t xml:space="preserve">   646,53</w:t>
            </w:r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D727AF" w:rsidRPr="00E52D7B" w:rsidRDefault="00D727AF" w:rsidP="00FB0D86">
            <w:pPr>
              <w:ind w:right="-108"/>
              <w:rPr>
                <w:lang w:val="lv-LV"/>
              </w:rPr>
            </w:pPr>
            <w:r w:rsidRPr="00E52D7B">
              <w:rPr>
                <w:lang w:val="lv-LV"/>
              </w:rPr>
              <w:t xml:space="preserve">2)  </w:t>
            </w:r>
            <w:r>
              <w:rPr>
                <w:lang w:val="lv-LV"/>
              </w:rPr>
              <w:t>6 116,84</w:t>
            </w:r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  <w:r w:rsidRPr="00E52D7B">
              <w:rPr>
                <w:lang w:val="lv-LV"/>
              </w:rPr>
              <w:t xml:space="preserve"> </w:t>
            </w:r>
          </w:p>
          <w:p w:rsidR="00D727AF" w:rsidRPr="00E52D7B" w:rsidRDefault="00D727AF" w:rsidP="00FB0D86">
            <w:pPr>
              <w:ind w:right="-108"/>
              <w:rPr>
                <w:lang w:val="lv-LV"/>
              </w:rPr>
            </w:pPr>
            <w:r w:rsidRPr="00E52D7B">
              <w:rPr>
                <w:lang w:val="lv-LV"/>
              </w:rPr>
              <w:t xml:space="preserve">3)  </w:t>
            </w:r>
            <w:r>
              <w:rPr>
                <w:lang w:val="lv-LV"/>
              </w:rPr>
              <w:t>1 609,46</w:t>
            </w:r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D727AF" w:rsidRPr="00E52D7B" w:rsidRDefault="00D727AF" w:rsidP="00FB0D86">
            <w:pPr>
              <w:ind w:right="-108"/>
              <w:rPr>
                <w:lang w:val="lv-LV"/>
              </w:rPr>
            </w:pPr>
            <w:r w:rsidRPr="00E52D7B">
              <w:rPr>
                <w:lang w:val="lv-LV"/>
              </w:rPr>
              <w:t xml:space="preserve">4)  </w:t>
            </w:r>
            <w:r w:rsidR="0026734C">
              <w:rPr>
                <w:lang w:val="lv-LV"/>
              </w:rPr>
              <w:t>1 675,93</w:t>
            </w:r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D727AF" w:rsidRPr="00E52D7B" w:rsidRDefault="00D727AF" w:rsidP="00FB0D86">
            <w:pPr>
              <w:ind w:right="-108"/>
              <w:rPr>
                <w:i/>
                <w:iCs/>
                <w:lang w:val="lv-LV"/>
              </w:rPr>
            </w:pPr>
            <w:r w:rsidRPr="00E52D7B">
              <w:rPr>
                <w:lang w:val="lv-LV"/>
              </w:rPr>
              <w:t xml:space="preserve">5)  </w:t>
            </w:r>
            <w:r w:rsidR="0026734C">
              <w:rPr>
                <w:lang w:val="lv-LV"/>
              </w:rPr>
              <w:t>1 486,11</w:t>
            </w:r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D727AF" w:rsidRPr="00E52D7B" w:rsidRDefault="00D727AF" w:rsidP="00FB0D86">
            <w:pPr>
              <w:ind w:right="-108"/>
              <w:rPr>
                <w:i/>
                <w:iCs/>
                <w:lang w:val="lv-LV"/>
              </w:rPr>
            </w:pPr>
            <w:r w:rsidRPr="00E52D7B">
              <w:rPr>
                <w:iCs/>
                <w:lang w:val="lv-LV"/>
              </w:rPr>
              <w:t xml:space="preserve">6)  </w:t>
            </w:r>
            <w:r>
              <w:rPr>
                <w:iCs/>
                <w:lang w:val="lv-LV"/>
              </w:rPr>
              <w:t>5 062,98</w:t>
            </w:r>
            <w:r w:rsidRPr="00E52D7B">
              <w:rPr>
                <w:iCs/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D727AF" w:rsidRPr="00160EBD" w:rsidRDefault="00D727AF" w:rsidP="00D727AF">
            <w:pPr>
              <w:ind w:right="-108"/>
              <w:rPr>
                <w:lang w:val="lv-LV"/>
              </w:rPr>
            </w:pPr>
            <w:r w:rsidRPr="00E52D7B">
              <w:rPr>
                <w:iCs/>
                <w:lang w:val="lv-LV"/>
              </w:rPr>
              <w:t xml:space="preserve">7)  </w:t>
            </w:r>
            <w:r>
              <w:rPr>
                <w:iCs/>
                <w:lang w:val="lv-LV"/>
              </w:rPr>
              <w:t>1 655,35</w:t>
            </w:r>
            <w:r w:rsidRPr="00E52D7B">
              <w:rPr>
                <w:iCs/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</w:tc>
      </w:tr>
      <w:tr w:rsidR="00D727AF" w:rsidRPr="00D727AF" w:rsidTr="00FB0D86">
        <w:tc>
          <w:tcPr>
            <w:tcW w:w="3780" w:type="dxa"/>
          </w:tcPr>
          <w:p w:rsidR="00D727AF" w:rsidRPr="00E52D7B" w:rsidRDefault="00D727AF" w:rsidP="00FB0D86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Noraidītie pretendenti un</w:t>
            </w:r>
          </w:p>
          <w:p w:rsidR="00D727AF" w:rsidRPr="00E52D7B" w:rsidRDefault="00D727AF" w:rsidP="00FB0D86">
            <w:pPr>
              <w:ind w:right="-1054"/>
              <w:rPr>
                <w:b/>
                <w:bCs/>
                <w:lang w:val="lv-LV"/>
              </w:rPr>
            </w:pPr>
            <w:r w:rsidRPr="00E52D7B">
              <w:rPr>
                <w:lang w:val="lv-LV"/>
              </w:rPr>
              <w:t>noraidīšanas iemesli:</w:t>
            </w:r>
          </w:p>
        </w:tc>
        <w:tc>
          <w:tcPr>
            <w:tcW w:w="5940" w:type="dxa"/>
            <w:gridSpan w:val="2"/>
          </w:tcPr>
          <w:p w:rsidR="00D727AF" w:rsidRPr="00E52D7B" w:rsidRDefault="00D727AF" w:rsidP="00FB0D86">
            <w:pPr>
              <w:pStyle w:val="xl23"/>
              <w:widowControl/>
              <w:suppressAutoHyphens w:val="0"/>
              <w:spacing w:before="0" w:after="0"/>
              <w:jc w:val="both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E52D7B">
              <w:rPr>
                <w:rFonts w:ascii="Times New Roman" w:eastAsia="Times New Roman" w:hAnsi="Times New Roman" w:cs="Times New Roman"/>
                <w:szCs w:val="24"/>
                <w:lang w:val="lv-LV"/>
              </w:rPr>
              <w:t>1) SIA “</w:t>
            </w: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ENC Latvia</w:t>
            </w:r>
            <w:r w:rsidRPr="00E52D7B">
              <w:rPr>
                <w:rFonts w:ascii="Times New Roman" w:eastAsia="Times New Roman" w:hAnsi="Times New Roman" w:cs="Times New Roman"/>
                <w:szCs w:val="24"/>
                <w:lang w:val="lv-LV"/>
              </w:rPr>
              <w:t>”</w:t>
            </w: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, SIA “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Eltel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Networks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”</w:t>
            </w:r>
            <w:r w:rsidRPr="00E52D7B"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 – piedāvājum</w:t>
            </w: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i</w:t>
            </w:r>
            <w:r w:rsidRPr="00E52D7B"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 nav ar viszemāko piedāvāto līgumcenu</w:t>
            </w:r>
          </w:p>
          <w:p w:rsidR="00D727AF" w:rsidRPr="00E52D7B" w:rsidRDefault="00D727AF" w:rsidP="00D727AF">
            <w:pPr>
              <w:ind w:right="4"/>
              <w:jc w:val="both"/>
              <w:rPr>
                <w:lang w:val="lv-LV"/>
              </w:rPr>
            </w:pPr>
            <w:r w:rsidRPr="00E52D7B">
              <w:rPr>
                <w:lang w:val="lv-LV"/>
              </w:rPr>
              <w:t>2) SIA “</w:t>
            </w:r>
            <w:r>
              <w:rPr>
                <w:lang w:val="lv-LV"/>
              </w:rPr>
              <w:t>RSB Projekts</w:t>
            </w:r>
            <w:r w:rsidRPr="00E52D7B">
              <w:rPr>
                <w:lang w:val="lv-LV"/>
              </w:rPr>
              <w:t>”</w:t>
            </w:r>
            <w:r>
              <w:rPr>
                <w:lang w:val="lv-LV"/>
              </w:rPr>
              <w:t>, SIA “</w:t>
            </w:r>
            <w:proofErr w:type="spellStart"/>
            <w:r>
              <w:rPr>
                <w:lang w:val="lv-LV"/>
              </w:rPr>
              <w:t>JuN</w:t>
            </w:r>
            <w:proofErr w:type="spellEnd"/>
            <w:r>
              <w:rPr>
                <w:lang w:val="lv-LV"/>
              </w:rPr>
              <w:t>”</w:t>
            </w:r>
            <w:r w:rsidRPr="00E52D7B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– piedāvājumi </w:t>
            </w:r>
            <w:r>
              <w:rPr>
                <w:szCs w:val="22"/>
                <w:lang w:val="lv-LV"/>
              </w:rPr>
              <w:t xml:space="preserve">neatbilst </w:t>
            </w:r>
            <w:r>
              <w:rPr>
                <w:color w:val="000000"/>
                <w:szCs w:val="22"/>
                <w:lang w:val="lv-LV"/>
              </w:rPr>
              <w:t>Nolikuma 2.pielikuma “Kvalifikācija” 1.1.punkta prasībām</w:t>
            </w:r>
          </w:p>
        </w:tc>
      </w:tr>
    </w:tbl>
    <w:p w:rsidR="00D727AF" w:rsidRPr="00E52D7B" w:rsidRDefault="00D727AF" w:rsidP="00D727AF">
      <w:pPr>
        <w:pStyle w:val="Heading2"/>
      </w:pPr>
    </w:p>
    <w:p w:rsidR="00D727AF" w:rsidRPr="00E52D7B" w:rsidRDefault="00D727AF" w:rsidP="00D727AF">
      <w:pPr>
        <w:pStyle w:val="Heading2"/>
      </w:pPr>
      <w:r w:rsidRPr="00E52D7B"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727AF" w:rsidRPr="00E52D7B" w:rsidTr="00FB0D86">
        <w:tc>
          <w:tcPr>
            <w:tcW w:w="3780" w:type="dxa"/>
          </w:tcPr>
          <w:p w:rsidR="00D727AF" w:rsidRPr="00E52D7B" w:rsidRDefault="00D727AF" w:rsidP="00FB0D86">
            <w:pPr>
              <w:rPr>
                <w:lang w:val="lv-LV"/>
              </w:rPr>
            </w:pPr>
            <w:r w:rsidRPr="00E52D7B">
              <w:rPr>
                <w:lang w:val="lv-LV"/>
              </w:rPr>
              <w:t xml:space="preserve">Pretendenti, kuriem </w:t>
            </w:r>
            <w:r w:rsidR="008E6E1A">
              <w:rPr>
                <w:lang w:val="lv-LV"/>
              </w:rPr>
              <w:t>piešķ</w:t>
            </w:r>
            <w:r w:rsidRPr="00E52D7B">
              <w:rPr>
                <w:lang w:val="lv-LV"/>
              </w:rPr>
              <w:t>irtas vispārīgās vienošanās slēgšanas tiesības un uzvarētāju piedāvātā vērtējamā līgumcena bez PVN 21%:</w:t>
            </w:r>
          </w:p>
        </w:tc>
        <w:tc>
          <w:tcPr>
            <w:tcW w:w="5940" w:type="dxa"/>
          </w:tcPr>
          <w:p w:rsidR="00D727AF" w:rsidRDefault="00D727AF" w:rsidP="00FB0D86">
            <w:pPr>
              <w:ind w:right="-1054"/>
              <w:rPr>
                <w:lang w:val="lv-LV"/>
              </w:rPr>
            </w:pPr>
            <w:r w:rsidRPr="00E52D7B">
              <w:rPr>
                <w:color w:val="000000"/>
                <w:lang w:val="lv-LV"/>
              </w:rPr>
              <w:t xml:space="preserve">1) </w:t>
            </w:r>
            <w:r>
              <w:rPr>
                <w:lang w:val="lv-LV"/>
              </w:rPr>
              <w:t>SIA “</w:t>
            </w:r>
            <w:proofErr w:type="spellStart"/>
            <w:r>
              <w:rPr>
                <w:color w:val="000000"/>
                <w:lang w:val="lv-LV"/>
              </w:rPr>
              <w:t>Energoterms</w:t>
            </w:r>
            <w:proofErr w:type="spellEnd"/>
            <w:r>
              <w:rPr>
                <w:lang w:val="lv-LV"/>
              </w:rPr>
              <w:t xml:space="preserve">” – 1 609,46 </w:t>
            </w:r>
            <w:proofErr w:type="spellStart"/>
            <w:r w:rsidRPr="00430D51">
              <w:rPr>
                <w:i/>
                <w:lang w:val="lv-LV"/>
              </w:rPr>
              <w:t>euro</w:t>
            </w:r>
            <w:proofErr w:type="spellEnd"/>
          </w:p>
          <w:p w:rsidR="00D727AF" w:rsidRPr="00E52D7B" w:rsidRDefault="00D727AF" w:rsidP="00FB0D86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Pr="00E52D7B">
              <w:rPr>
                <w:lang w:val="lv-LV"/>
              </w:rPr>
              <w:t>) SIA “</w:t>
            </w:r>
            <w:proofErr w:type="spellStart"/>
            <w:r>
              <w:rPr>
                <w:lang w:val="lv-LV"/>
              </w:rPr>
              <w:t>Erbauer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group</w:t>
            </w:r>
            <w:proofErr w:type="spellEnd"/>
            <w:r w:rsidRPr="00E52D7B">
              <w:rPr>
                <w:lang w:val="lv-LV"/>
              </w:rPr>
              <w:t xml:space="preserve">” </w:t>
            </w:r>
            <w:r>
              <w:rPr>
                <w:lang w:val="lv-LV"/>
              </w:rPr>
              <w:t>–</w:t>
            </w:r>
            <w:r w:rsidRPr="00E52D7B">
              <w:rPr>
                <w:lang w:val="lv-LV"/>
              </w:rPr>
              <w:t xml:space="preserve"> </w:t>
            </w:r>
            <w:r>
              <w:rPr>
                <w:iCs/>
                <w:lang w:val="lv-LV"/>
              </w:rPr>
              <w:t>1</w:t>
            </w:r>
            <w:r w:rsidR="008E6E1A">
              <w:rPr>
                <w:iCs/>
                <w:lang w:val="lv-LV"/>
              </w:rPr>
              <w:t> 486,11</w:t>
            </w:r>
            <w:r w:rsidRPr="00E52D7B">
              <w:rPr>
                <w:iCs/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D727AF" w:rsidRPr="00E52D7B" w:rsidRDefault="00D727AF" w:rsidP="00FB0D86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 xml:space="preserve">3) </w:t>
            </w:r>
            <w:r w:rsidRPr="00E52D7B">
              <w:rPr>
                <w:lang w:val="lv-LV"/>
              </w:rPr>
              <w:t>SIA “</w:t>
            </w:r>
            <w:r>
              <w:rPr>
                <w:lang w:val="lv-LV"/>
              </w:rPr>
              <w:t>Krustpils</w:t>
            </w:r>
            <w:r w:rsidRPr="00E52D7B">
              <w:rPr>
                <w:lang w:val="lv-LV"/>
              </w:rPr>
              <w:t xml:space="preserve">” </w:t>
            </w:r>
            <w:r>
              <w:rPr>
                <w:lang w:val="lv-LV"/>
              </w:rPr>
              <w:t>–</w:t>
            </w:r>
            <w:r w:rsidRPr="00E52D7B">
              <w:rPr>
                <w:lang w:val="lv-LV"/>
              </w:rPr>
              <w:t xml:space="preserve"> </w:t>
            </w:r>
            <w:r>
              <w:rPr>
                <w:lang w:val="lv-LV"/>
              </w:rPr>
              <w:t>1 655,35</w:t>
            </w:r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D727AF" w:rsidRPr="00E52D7B" w:rsidRDefault="00D727AF" w:rsidP="00D727AF">
            <w:pPr>
              <w:ind w:right="-1054"/>
              <w:rPr>
                <w:lang w:val="lv-LV"/>
              </w:rPr>
            </w:pPr>
          </w:p>
        </w:tc>
      </w:tr>
      <w:tr w:rsidR="00D727AF" w:rsidRPr="00D727AF" w:rsidTr="00FB0D86">
        <w:tc>
          <w:tcPr>
            <w:tcW w:w="3780" w:type="dxa"/>
          </w:tcPr>
          <w:p w:rsidR="00D727AF" w:rsidRPr="00E52D7B" w:rsidRDefault="00D727AF" w:rsidP="00FB0D86">
            <w:pPr>
              <w:rPr>
                <w:lang w:val="lv-LV"/>
              </w:rPr>
            </w:pPr>
            <w:r w:rsidRPr="00E52D7B">
              <w:rPr>
                <w:lang w:val="lv-LV"/>
              </w:rPr>
              <w:t>Uzvarētāju salīdzinošās priekšrocības:</w:t>
            </w:r>
          </w:p>
        </w:tc>
        <w:tc>
          <w:tcPr>
            <w:tcW w:w="5940" w:type="dxa"/>
          </w:tcPr>
          <w:p w:rsidR="00D727AF" w:rsidRPr="00E52D7B" w:rsidRDefault="00D727AF" w:rsidP="00FB0D86">
            <w:pPr>
              <w:rPr>
                <w:lang w:val="lv-LV"/>
              </w:rPr>
            </w:pPr>
            <w:r w:rsidRPr="00E52D7B">
              <w:rPr>
                <w:lang w:val="lv-LV"/>
              </w:rPr>
              <w:t>Piedāvājumi ar viszemāko cenu, kas atbilst publiskā iepirkuma nolikuma prasībām</w:t>
            </w:r>
          </w:p>
        </w:tc>
      </w:tr>
      <w:tr w:rsidR="00D727AF" w:rsidRPr="00D727AF" w:rsidTr="00FB0D86">
        <w:tc>
          <w:tcPr>
            <w:tcW w:w="3780" w:type="dxa"/>
          </w:tcPr>
          <w:p w:rsidR="00D727AF" w:rsidRPr="00E52D7B" w:rsidRDefault="00D727AF" w:rsidP="00FB0D86">
            <w:pPr>
              <w:rPr>
                <w:lang w:val="lv-LV"/>
              </w:rPr>
            </w:pPr>
            <w:r w:rsidRPr="00E52D7B">
              <w:rPr>
                <w:lang w:val="lv-LV"/>
              </w:rPr>
              <w:t>Lēmums:</w:t>
            </w:r>
          </w:p>
        </w:tc>
        <w:tc>
          <w:tcPr>
            <w:tcW w:w="5940" w:type="dxa"/>
          </w:tcPr>
          <w:p w:rsidR="00D727AF" w:rsidRPr="00E52D7B" w:rsidRDefault="00D727AF" w:rsidP="00D727AF">
            <w:pPr>
              <w:rPr>
                <w:lang w:val="lv-LV"/>
              </w:rPr>
            </w:pPr>
            <w:r w:rsidRPr="00E52D7B">
              <w:rPr>
                <w:lang w:val="lv-LV"/>
              </w:rPr>
              <w:t xml:space="preserve">Piešķirt iepirkuma vispārīgās vienošanās slēgšanas tiesības  </w:t>
            </w:r>
            <w:r>
              <w:rPr>
                <w:lang w:val="lv-LV"/>
              </w:rPr>
              <w:t>3</w:t>
            </w:r>
            <w:r w:rsidRPr="00E52D7B">
              <w:rPr>
                <w:lang w:val="lv-LV"/>
              </w:rPr>
              <w:t xml:space="preserve"> (</w:t>
            </w:r>
            <w:r>
              <w:rPr>
                <w:lang w:val="lv-LV"/>
              </w:rPr>
              <w:t>trīs</w:t>
            </w:r>
            <w:r w:rsidRPr="00E52D7B">
              <w:rPr>
                <w:lang w:val="lv-LV"/>
              </w:rPr>
              <w:t xml:space="preserve">) pretendentiem uz </w:t>
            </w:r>
            <w:r>
              <w:rPr>
                <w:lang w:val="lv-LV"/>
              </w:rPr>
              <w:t>24</w:t>
            </w:r>
            <w:r w:rsidRPr="00E52D7B">
              <w:rPr>
                <w:lang w:val="lv-LV"/>
              </w:rPr>
              <w:t xml:space="preserve"> (</w:t>
            </w:r>
            <w:r>
              <w:rPr>
                <w:lang w:val="lv-LV"/>
              </w:rPr>
              <w:t>divdesmit četriem</w:t>
            </w:r>
            <w:r w:rsidRPr="00E52D7B">
              <w:rPr>
                <w:lang w:val="lv-LV"/>
              </w:rPr>
              <w:t>) mēnešiem vai līdz summas EUR 169</w:t>
            </w:r>
            <w:r w:rsidR="00830EE4">
              <w:rPr>
                <w:lang w:val="lv-LV"/>
              </w:rPr>
              <w:t> 999,9</w:t>
            </w:r>
            <w:r>
              <w:rPr>
                <w:lang w:val="lv-LV"/>
              </w:rPr>
              <w:t>9</w:t>
            </w:r>
            <w:r w:rsidRPr="00E52D7B">
              <w:rPr>
                <w:lang w:val="lv-LV"/>
              </w:rPr>
              <w:t xml:space="preserve"> EUR (viens simts sešdesmit deviņi tūkstoši</w:t>
            </w:r>
            <w:r>
              <w:rPr>
                <w:lang w:val="lv-LV"/>
              </w:rPr>
              <w:t xml:space="preserve"> deviņi simti deviņdesmit deviņi</w:t>
            </w:r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  <w:r w:rsidRPr="00E52D7B">
              <w:rPr>
                <w:i/>
                <w:iCs/>
                <w:lang w:val="lv-LV"/>
              </w:rPr>
              <w:t xml:space="preserve"> </w:t>
            </w:r>
            <w:r>
              <w:rPr>
                <w:lang w:val="lv-LV"/>
              </w:rPr>
              <w:t>99</w:t>
            </w:r>
            <w:r w:rsidRPr="00E52D7B">
              <w:rPr>
                <w:lang w:val="lv-LV"/>
              </w:rPr>
              <w:t xml:space="preserve"> centi) bez PVN 21% pilnīgai apguvei, atkarībā no tā, kurš no nosacījumiem iestājas pirmais. </w:t>
            </w:r>
          </w:p>
        </w:tc>
      </w:tr>
      <w:tr w:rsidR="00D727AF" w:rsidRPr="00D727AF" w:rsidTr="00FB0D86">
        <w:tc>
          <w:tcPr>
            <w:tcW w:w="3780" w:type="dxa"/>
          </w:tcPr>
          <w:p w:rsidR="00D727AF" w:rsidRPr="00E52D7B" w:rsidRDefault="00D727AF" w:rsidP="00FB0D86">
            <w:pPr>
              <w:rPr>
                <w:lang w:val="lv-LV"/>
              </w:rPr>
            </w:pPr>
            <w:r w:rsidRPr="00E52D7B">
              <w:rPr>
                <w:lang w:val="lv-LV"/>
              </w:rPr>
              <w:t>Saistītie protokoli:</w:t>
            </w:r>
          </w:p>
        </w:tc>
        <w:tc>
          <w:tcPr>
            <w:tcW w:w="5940" w:type="dxa"/>
          </w:tcPr>
          <w:p w:rsidR="00CE6F99" w:rsidRDefault="00CE6F99" w:rsidP="00FB0D86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Pr="00CE6F99">
              <w:rPr>
                <w:lang w:val="lv-LV"/>
              </w:rPr>
              <w:t>0.03.2017. pašvaldības iepirkum</w:t>
            </w:r>
            <w:r>
              <w:rPr>
                <w:lang w:val="lv-LV"/>
              </w:rPr>
              <w:t>u komisijas sēdes protokols Nr.55</w:t>
            </w:r>
          </w:p>
          <w:p w:rsidR="00D727AF" w:rsidRPr="00E52D7B" w:rsidRDefault="00D727AF" w:rsidP="00FB0D86">
            <w:pPr>
              <w:rPr>
                <w:lang w:val="lv-LV"/>
              </w:rPr>
            </w:pPr>
            <w:r>
              <w:rPr>
                <w:lang w:val="lv-LV"/>
              </w:rPr>
              <w:t>30.03.2017</w:t>
            </w:r>
            <w:r w:rsidRPr="00E52D7B">
              <w:rPr>
                <w:lang w:val="lv-LV"/>
              </w:rPr>
              <w:t>. pašvaldības iepirkumu komisijas sēdes protokols Nr.</w:t>
            </w:r>
            <w:r>
              <w:rPr>
                <w:lang w:val="lv-LV"/>
              </w:rPr>
              <w:t>62</w:t>
            </w:r>
          </w:p>
          <w:p w:rsidR="00D727AF" w:rsidRPr="00E52D7B" w:rsidRDefault="00CE6F99" w:rsidP="00FB0D86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03.04</w:t>
            </w:r>
            <w:r w:rsidR="00D727AF">
              <w:rPr>
                <w:lang w:val="lv-LV"/>
              </w:rPr>
              <w:t>.2017</w:t>
            </w:r>
            <w:r w:rsidR="00D727AF" w:rsidRPr="00E52D7B">
              <w:rPr>
                <w:lang w:val="lv-LV"/>
              </w:rPr>
              <w:t>. Piedāvājumu atvēršanas sanāksmes protokols Nr.</w:t>
            </w:r>
            <w:r>
              <w:rPr>
                <w:lang w:val="lv-LV"/>
              </w:rPr>
              <w:t>65</w:t>
            </w:r>
          </w:p>
          <w:p w:rsidR="00D727AF" w:rsidRPr="00E52D7B" w:rsidRDefault="00CE6F99" w:rsidP="00FB0D86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04.04</w:t>
            </w:r>
            <w:r w:rsidR="00D727AF">
              <w:rPr>
                <w:lang w:val="lv-LV"/>
              </w:rPr>
              <w:t>.2017</w:t>
            </w:r>
            <w:r w:rsidR="00D727AF" w:rsidRPr="00E52D7B">
              <w:rPr>
                <w:lang w:val="lv-LV"/>
              </w:rPr>
              <w:t>. Piedāvājumu vērtēšanas sēdes protokols Nr.</w:t>
            </w:r>
          </w:p>
          <w:p w:rsidR="00D727AF" w:rsidRPr="00E52D7B" w:rsidRDefault="00CE6F99" w:rsidP="00FB0D86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66</w:t>
            </w:r>
          </w:p>
          <w:p w:rsidR="00D727AF" w:rsidRDefault="00CE6F99" w:rsidP="00CE6F99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18.04</w:t>
            </w:r>
            <w:r w:rsidR="00D727AF">
              <w:rPr>
                <w:lang w:val="lv-LV"/>
              </w:rPr>
              <w:t>.2017.</w:t>
            </w:r>
            <w:r w:rsidR="00D727AF" w:rsidRPr="00E52D7B">
              <w:rPr>
                <w:lang w:val="lv-LV"/>
              </w:rPr>
              <w:t xml:space="preserve"> Piedāvājumu vērtēšanas sēdes protokols Nr.</w:t>
            </w:r>
            <w:r>
              <w:rPr>
                <w:lang w:val="lv-LV"/>
              </w:rPr>
              <w:t>74</w:t>
            </w:r>
          </w:p>
          <w:p w:rsidR="00CD4963" w:rsidRDefault="00CD4963" w:rsidP="00CE6F99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 xml:space="preserve">11.05.2017. </w:t>
            </w:r>
            <w:r w:rsidRPr="00E52D7B">
              <w:rPr>
                <w:lang w:val="lv-LV"/>
              </w:rPr>
              <w:t>Piedāvājumu vērtēšanas sēdes protokols Nr.</w:t>
            </w:r>
            <w:r>
              <w:rPr>
                <w:lang w:val="lv-LV"/>
              </w:rPr>
              <w:t>89</w:t>
            </w:r>
          </w:p>
          <w:p w:rsidR="00CD4963" w:rsidRPr="00E52D7B" w:rsidRDefault="00CD4963" w:rsidP="00CE6F99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12</w:t>
            </w:r>
            <w:r>
              <w:rPr>
                <w:lang w:val="lv-LV"/>
              </w:rPr>
              <w:t xml:space="preserve">.05.2017. </w:t>
            </w:r>
            <w:r w:rsidRPr="00E52D7B">
              <w:rPr>
                <w:lang w:val="lv-LV"/>
              </w:rPr>
              <w:t>Piedāvājumu vērtēšanas sēdes protokols Nr.</w:t>
            </w:r>
            <w:r>
              <w:rPr>
                <w:lang w:val="lv-LV"/>
              </w:rPr>
              <w:t>90</w:t>
            </w:r>
          </w:p>
        </w:tc>
      </w:tr>
    </w:tbl>
    <w:p w:rsidR="00D727AF" w:rsidRPr="00E52D7B" w:rsidRDefault="00D727AF" w:rsidP="00D727AF">
      <w:pPr>
        <w:ind w:left="360" w:right="-1054" w:hanging="360"/>
        <w:rPr>
          <w:b/>
          <w:bCs/>
          <w:lang w:val="lv-LV"/>
        </w:rPr>
      </w:pPr>
    </w:p>
    <w:p w:rsidR="00D727AF" w:rsidRPr="00E52D7B" w:rsidRDefault="00D727AF" w:rsidP="00D727AF">
      <w:pPr>
        <w:ind w:left="360" w:right="-1054" w:hanging="360"/>
        <w:rPr>
          <w:b/>
          <w:bCs/>
          <w:lang w:val="lv-LV"/>
        </w:rPr>
      </w:pPr>
      <w:r w:rsidRPr="00E52D7B"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727AF" w:rsidRPr="00CE6F99" w:rsidTr="00FB0D86">
        <w:tc>
          <w:tcPr>
            <w:tcW w:w="9720" w:type="dxa"/>
          </w:tcPr>
          <w:p w:rsidR="00D727AF" w:rsidRPr="00E52D7B" w:rsidRDefault="00CE6F99" w:rsidP="00CE6F99">
            <w:pPr>
              <w:ind w:right="-108"/>
              <w:rPr>
                <w:lang w:val="lv-LV"/>
              </w:rPr>
            </w:pPr>
            <w:r w:rsidRPr="00520AC6">
              <w:rPr>
                <w:lang w:val="lv-LV"/>
              </w:rPr>
              <w:t>Pretendents, k</w:t>
            </w:r>
            <w:r>
              <w:rPr>
                <w:lang w:val="lv-LV"/>
              </w:rPr>
              <w:t xml:space="preserve">urš </w:t>
            </w:r>
            <w:r w:rsidRPr="00520AC6">
              <w:rPr>
                <w:lang w:val="lv-LV"/>
              </w:rPr>
              <w:t>iesniedzis piedāvājumu iepirkumā, un</w:t>
            </w:r>
            <w:r>
              <w:rPr>
                <w:lang w:val="lv-LV"/>
              </w:rPr>
              <w:t xml:space="preserve"> kurš</w:t>
            </w:r>
            <w:r w:rsidRPr="00520AC6">
              <w:rPr>
                <w:lang w:val="lv-LV"/>
              </w:rPr>
              <w:t xml:space="preserve"> uzskata, ka ir aizskartas tā tiesības vai </w:t>
            </w:r>
            <w:r>
              <w:rPr>
                <w:lang w:val="lv-LV"/>
              </w:rPr>
              <w:t xml:space="preserve">ir </w:t>
            </w:r>
            <w:r w:rsidRPr="00520AC6">
              <w:rPr>
                <w:lang w:val="lv-LV"/>
              </w:rPr>
              <w:t xml:space="preserve">iespējams šo tiesību aizskārums, ir tiesīgs </w:t>
            </w:r>
            <w:r w:rsidRPr="00520AC6">
              <w:rPr>
                <w:color w:val="000000"/>
                <w:szCs w:val="18"/>
                <w:lang w:val="lv-LV"/>
              </w:rPr>
              <w:t>pārsūdzēt</w:t>
            </w:r>
            <w:r w:rsidRPr="00520AC6">
              <w:rPr>
                <w:lang w:val="lv-LV"/>
              </w:rPr>
              <w:t xml:space="preserve"> p</w:t>
            </w:r>
            <w:r w:rsidRPr="00520AC6">
              <w:rPr>
                <w:color w:val="000000"/>
                <w:szCs w:val="18"/>
                <w:lang w:val="lv-LV"/>
              </w:rPr>
              <w:t xml:space="preserve">ieņemto lēmumu Administratīvajā rajona tiesā </w:t>
            </w:r>
            <w:r w:rsidRPr="00520AC6">
              <w:rPr>
                <w:szCs w:val="18"/>
                <w:lang w:val="lv-LV"/>
              </w:rPr>
              <w:t>Administratīvā procesa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B323AF">
              <w:rPr>
                <w:szCs w:val="18"/>
                <w:lang w:val="lv-LV"/>
              </w:rPr>
              <w:t>likumā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520AC6">
              <w:rPr>
                <w:color w:val="000000"/>
                <w:szCs w:val="18"/>
                <w:lang w:val="lv-LV"/>
              </w:rPr>
              <w:t>noteiktajā kārtībā</w:t>
            </w:r>
            <w:r>
              <w:rPr>
                <w:color w:val="000000"/>
                <w:szCs w:val="18"/>
                <w:lang w:val="lv-LV"/>
              </w:rPr>
              <w:t xml:space="preserve"> mēneša laikā no lēmuma saņemšanas dienas</w:t>
            </w:r>
            <w:r w:rsidRPr="00520AC6">
              <w:rPr>
                <w:color w:val="000000"/>
                <w:szCs w:val="18"/>
                <w:lang w:val="lv-LV"/>
              </w:rPr>
              <w:t xml:space="preserve">. Administratīvās rajona tiesas </w:t>
            </w:r>
            <w:r>
              <w:rPr>
                <w:color w:val="000000"/>
                <w:szCs w:val="18"/>
                <w:lang w:val="lv-LV"/>
              </w:rPr>
              <w:t>nolēmumu</w:t>
            </w:r>
            <w:r w:rsidRPr="00520AC6">
              <w:rPr>
                <w:color w:val="000000"/>
                <w:szCs w:val="18"/>
                <w:lang w:val="lv-LV"/>
              </w:rPr>
              <w:t xml:space="preserve"> var pārsūdzēt kasācijas kārtībā Augstākās tiesas Administratīvo lietu departamentā. Lēmuma pārsūdzēšana neaptur tā darbību</w:t>
            </w:r>
            <w:r w:rsidRPr="00B90584">
              <w:rPr>
                <w:color w:val="000000"/>
                <w:lang w:val="lv-LV"/>
              </w:rPr>
              <w:t xml:space="preserve"> </w:t>
            </w:r>
          </w:p>
        </w:tc>
      </w:tr>
    </w:tbl>
    <w:p w:rsidR="00D727AF" w:rsidRPr="00E52D7B" w:rsidRDefault="00D727AF" w:rsidP="00D727AF">
      <w:pPr>
        <w:rPr>
          <w:lang w:val="lv-LV"/>
        </w:rPr>
      </w:pPr>
    </w:p>
    <w:p w:rsidR="00D727AF" w:rsidRPr="00E52D7B" w:rsidRDefault="00D727AF" w:rsidP="00D727A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727AF" w:rsidRPr="00E52D7B" w:rsidRDefault="00D727AF" w:rsidP="00D727A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 w:rsidRPr="00E52D7B"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D727AF" w:rsidRPr="00E52D7B" w:rsidRDefault="00D727AF" w:rsidP="00D727A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727AF" w:rsidRDefault="00917142" w:rsidP="00CE6F9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 w:rsidR="00CE6F99">
        <w:rPr>
          <w:rFonts w:ascii="Times New Roman" w:eastAsia="Times New Roman" w:hAnsi="Times New Roman" w:cs="Times New Roman"/>
          <w:szCs w:val="24"/>
          <w:lang w:val="lv-LV"/>
        </w:rPr>
        <w:tab/>
      </w:r>
      <w:r w:rsidR="00CE6F99"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D.Akmene</w:t>
      </w:r>
      <w:proofErr w:type="spellEnd"/>
    </w:p>
    <w:p w:rsidR="00D727AF" w:rsidRPr="00CE6F99" w:rsidRDefault="00D727AF" w:rsidP="00D727AF">
      <w:pPr>
        <w:rPr>
          <w:lang w:val="lv-LV"/>
        </w:rPr>
      </w:pPr>
    </w:p>
    <w:p w:rsidR="00D727AF" w:rsidRPr="00CE6F99" w:rsidRDefault="00D727AF" w:rsidP="00D727AF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proofErr w:type="spellStart"/>
      <w:r w:rsidRPr="00CE6F99">
        <w:rPr>
          <w:lang w:val="lv-LV"/>
        </w:rPr>
        <w:t>S.Lazare</w:t>
      </w:r>
      <w:proofErr w:type="spellEnd"/>
    </w:p>
    <w:p w:rsidR="00D727AF" w:rsidRPr="00CE6F99" w:rsidRDefault="00D727AF" w:rsidP="00D727AF">
      <w:pPr>
        <w:rPr>
          <w:lang w:val="lv-LV"/>
        </w:rPr>
      </w:pPr>
    </w:p>
    <w:p w:rsidR="00D727AF" w:rsidRPr="00CE6F99" w:rsidRDefault="00D727AF" w:rsidP="00D727AF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proofErr w:type="spellStart"/>
      <w:r w:rsidRPr="00CE6F99">
        <w:rPr>
          <w:lang w:val="lv-LV"/>
        </w:rPr>
        <w:t>A.Barkāns</w:t>
      </w:r>
      <w:bookmarkStart w:id="0" w:name="_GoBack"/>
      <w:proofErr w:type="spellEnd"/>
      <w:r w:rsidRPr="00CE6F99">
        <w:rPr>
          <w:lang w:val="lv-LV"/>
        </w:rPr>
        <w:tab/>
      </w:r>
    </w:p>
    <w:bookmarkEnd w:id="0"/>
    <w:p w:rsidR="003441ED" w:rsidRPr="00CE6F99" w:rsidRDefault="003441ED">
      <w:pPr>
        <w:rPr>
          <w:lang w:val="lv-LV"/>
        </w:rPr>
      </w:pPr>
    </w:p>
    <w:sectPr w:rsidR="003441ED" w:rsidRPr="00CE6F99">
      <w:footerReference w:type="even" r:id="rId7"/>
      <w:footerReference w:type="default" r:id="rId8"/>
      <w:pgSz w:w="11906" w:h="16838"/>
      <w:pgMar w:top="1079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17142">
      <w:r>
        <w:separator/>
      </w:r>
    </w:p>
  </w:endnote>
  <w:endnote w:type="continuationSeparator" w:id="0">
    <w:p w:rsidR="00000000" w:rsidRDefault="0091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98" w:rsidRDefault="00CE6F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4698" w:rsidRDefault="0091714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98" w:rsidRDefault="00CE6F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7142">
      <w:rPr>
        <w:rStyle w:val="PageNumber"/>
        <w:noProof/>
      </w:rPr>
      <w:t>2</w:t>
    </w:r>
    <w:r>
      <w:rPr>
        <w:rStyle w:val="PageNumber"/>
      </w:rPr>
      <w:fldChar w:fldCharType="end"/>
    </w:r>
  </w:p>
  <w:p w:rsidR="000E4698" w:rsidRDefault="009171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17142">
      <w:r>
        <w:separator/>
      </w:r>
    </w:p>
  </w:footnote>
  <w:footnote w:type="continuationSeparator" w:id="0">
    <w:p w:rsidR="00000000" w:rsidRDefault="00917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AF"/>
    <w:rsid w:val="000604EE"/>
    <w:rsid w:val="0026734C"/>
    <w:rsid w:val="003441ED"/>
    <w:rsid w:val="00546154"/>
    <w:rsid w:val="00830EE4"/>
    <w:rsid w:val="008E6E1A"/>
    <w:rsid w:val="00917142"/>
    <w:rsid w:val="00B340BD"/>
    <w:rsid w:val="00BF79E8"/>
    <w:rsid w:val="00CD0BC7"/>
    <w:rsid w:val="00CD4963"/>
    <w:rsid w:val="00CE6F99"/>
    <w:rsid w:val="00D727AF"/>
    <w:rsid w:val="00E31E85"/>
    <w:rsid w:val="00E7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2C55F-2FA3-46B3-A440-6CFA942F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7AF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727AF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D727AF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D727AF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7AF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D727AF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D727AF"/>
    <w:rPr>
      <w:rFonts w:eastAsia="Times New Roman" w:cs="Times New Roman"/>
      <w:b/>
      <w:bCs/>
      <w:sz w:val="28"/>
      <w:szCs w:val="24"/>
      <w:lang w:val="en-GB"/>
    </w:rPr>
  </w:style>
  <w:style w:type="paragraph" w:customStyle="1" w:styleId="xl23">
    <w:name w:val="xl23"/>
    <w:basedOn w:val="Normal"/>
    <w:rsid w:val="00D727AF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D727AF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D727AF"/>
    <w:rPr>
      <w:rFonts w:eastAsia="Times New Roman" w:cs="Times New Roman"/>
      <w:b/>
      <w:bCs/>
      <w:szCs w:val="24"/>
    </w:rPr>
  </w:style>
  <w:style w:type="paragraph" w:styleId="Footer">
    <w:name w:val="footer"/>
    <w:basedOn w:val="Normal"/>
    <w:link w:val="FooterChar"/>
    <w:semiHidden/>
    <w:rsid w:val="00D727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727AF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D7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2115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Linda  Meldrāja</cp:lastModifiedBy>
  <cp:revision>11</cp:revision>
  <dcterms:created xsi:type="dcterms:W3CDTF">2017-05-12T11:51:00Z</dcterms:created>
  <dcterms:modified xsi:type="dcterms:W3CDTF">2017-05-12T12:00:00Z</dcterms:modified>
</cp:coreProperties>
</file>