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531A" w:rsidRDefault="0083531A" w:rsidP="0083531A">
      <w:pPr>
        <w:widowControl w:val="0"/>
        <w:suppressAutoHyphens/>
        <w:jc w:val="center"/>
        <w:outlineLvl w:val="0"/>
        <w:rPr>
          <w:sz w:val="32"/>
          <w:szCs w:val="32"/>
        </w:rPr>
      </w:pPr>
      <w:bookmarkStart w:id="0" w:name="_Toc85450896"/>
      <w:r w:rsidRPr="00C203D5">
        <w:rPr>
          <w:sz w:val="32"/>
          <w:szCs w:val="32"/>
        </w:rPr>
        <w:t xml:space="preserve">IEPIRKUMA LĪGUMS </w:t>
      </w:r>
    </w:p>
    <w:p w:rsidR="008D0347" w:rsidRPr="00C203D5" w:rsidRDefault="008D0347" w:rsidP="0083531A">
      <w:pPr>
        <w:widowControl w:val="0"/>
        <w:suppressAutoHyphens/>
        <w:jc w:val="center"/>
        <w:outlineLvl w:val="0"/>
        <w:rPr>
          <w:sz w:val="32"/>
          <w:szCs w:val="32"/>
        </w:rPr>
      </w:pPr>
      <w:r w:rsidRPr="00806619">
        <w:rPr>
          <w:i/>
        </w:rPr>
        <w:t>„Topogrāfiskā uzmērīšana Jēkabpils pilsētā”</w:t>
      </w:r>
    </w:p>
    <w:p w:rsidR="0083531A" w:rsidRPr="00B12447" w:rsidRDefault="0083531A" w:rsidP="0083531A">
      <w:pPr>
        <w:widowControl w:val="0"/>
        <w:suppressAutoHyphens/>
        <w:jc w:val="center"/>
        <w:outlineLvl w:val="0"/>
        <w:rPr>
          <w:b/>
          <w:i/>
        </w:rPr>
      </w:pPr>
      <w:r w:rsidRPr="00927D22">
        <w:rPr>
          <w:b/>
          <w:i/>
        </w:rPr>
        <w:t xml:space="preserve"> (Identifikācijas Nr. JPP </w:t>
      </w:r>
      <w:r>
        <w:rPr>
          <w:b/>
          <w:i/>
        </w:rPr>
        <w:t>2017/02</w:t>
      </w:r>
      <w:r w:rsidRPr="00927D22">
        <w:rPr>
          <w:b/>
          <w:i/>
        </w:rPr>
        <w:t>)</w:t>
      </w:r>
    </w:p>
    <w:bookmarkEnd w:id="0"/>
    <w:tbl>
      <w:tblPr>
        <w:tblW w:w="5000" w:type="pct"/>
        <w:jc w:val="center"/>
        <w:tblLook w:val="01E0" w:firstRow="1" w:lastRow="1" w:firstColumn="1" w:lastColumn="1" w:noHBand="0" w:noVBand="0"/>
      </w:tblPr>
      <w:tblGrid>
        <w:gridCol w:w="4677"/>
        <w:gridCol w:w="4678"/>
      </w:tblGrid>
      <w:tr w:rsidR="0083531A" w:rsidRPr="006D2DB1" w:rsidTr="00BB4904">
        <w:trPr>
          <w:jc w:val="center"/>
        </w:trPr>
        <w:tc>
          <w:tcPr>
            <w:tcW w:w="2500" w:type="pct"/>
          </w:tcPr>
          <w:p w:rsidR="008A5F61" w:rsidRDefault="008A5F61" w:rsidP="00BB4904">
            <w:pPr>
              <w:autoSpaceDE w:val="0"/>
              <w:autoSpaceDN w:val="0"/>
              <w:adjustRightInd w:val="0"/>
              <w:jc w:val="both"/>
            </w:pPr>
          </w:p>
          <w:p w:rsidR="0083531A" w:rsidRPr="006D2DB1" w:rsidRDefault="0083531A" w:rsidP="00BB4904">
            <w:pPr>
              <w:autoSpaceDE w:val="0"/>
              <w:autoSpaceDN w:val="0"/>
              <w:adjustRightInd w:val="0"/>
              <w:jc w:val="both"/>
            </w:pPr>
            <w:r w:rsidRPr="006D2DB1">
              <w:t>Jēkabpilī,</w:t>
            </w:r>
          </w:p>
        </w:tc>
        <w:tc>
          <w:tcPr>
            <w:tcW w:w="2500" w:type="pct"/>
          </w:tcPr>
          <w:p w:rsidR="0083531A" w:rsidRPr="006D2DB1" w:rsidRDefault="0083531A" w:rsidP="00BB4904">
            <w:pPr>
              <w:autoSpaceDE w:val="0"/>
              <w:autoSpaceDN w:val="0"/>
              <w:adjustRightInd w:val="0"/>
              <w:jc w:val="right"/>
            </w:pPr>
          </w:p>
          <w:p w:rsidR="0083531A" w:rsidRPr="006D2DB1" w:rsidRDefault="008A5F61" w:rsidP="008A5F61">
            <w:pPr>
              <w:autoSpaceDE w:val="0"/>
              <w:autoSpaceDN w:val="0"/>
              <w:adjustRightInd w:val="0"/>
              <w:jc w:val="right"/>
            </w:pPr>
            <w:r>
              <w:t xml:space="preserve">   </w:t>
            </w:r>
            <w:r w:rsidR="0083531A" w:rsidRPr="006D2DB1">
              <w:t>201</w:t>
            </w:r>
            <w:r w:rsidR="0083531A">
              <w:t>7</w:t>
            </w:r>
            <w:r w:rsidR="0083531A" w:rsidRPr="006D2DB1">
              <w:t xml:space="preserve">.gada </w:t>
            </w:r>
            <w:r>
              <w:t>31</w:t>
            </w:r>
            <w:r w:rsidR="0083531A" w:rsidRPr="006D2DB1">
              <w:t>.</w:t>
            </w:r>
            <w:r>
              <w:t>janvārī</w:t>
            </w:r>
          </w:p>
        </w:tc>
      </w:tr>
    </w:tbl>
    <w:p w:rsidR="0083531A" w:rsidRPr="006D2DB1" w:rsidRDefault="0083531A" w:rsidP="0083531A">
      <w:pPr>
        <w:autoSpaceDE w:val="0"/>
        <w:autoSpaceDN w:val="0"/>
        <w:adjustRightInd w:val="0"/>
        <w:jc w:val="both"/>
      </w:pPr>
    </w:p>
    <w:p w:rsidR="0083531A" w:rsidRPr="006D2DB1" w:rsidRDefault="0083531A" w:rsidP="0083531A">
      <w:pPr>
        <w:jc w:val="both"/>
      </w:pPr>
      <w:r w:rsidRPr="006D2DB1">
        <w:rPr>
          <w:b/>
        </w:rPr>
        <w:t>Jēkabpils pilsētas pašvaldība</w:t>
      </w:r>
      <w:r w:rsidRPr="006D2DB1">
        <w:rPr>
          <w:b/>
          <w:bCs/>
        </w:rPr>
        <w:t>,</w:t>
      </w:r>
      <w:r w:rsidRPr="006D2DB1">
        <w:rPr>
          <w:bCs/>
        </w:rPr>
        <w:t xml:space="preserve"> reģistrācijas numurs 90000024205</w:t>
      </w:r>
      <w:r w:rsidRPr="006D2DB1">
        <w:t>, tās domes priekšsēdētāja vietnieka</w:t>
      </w:r>
      <w:r>
        <w:t xml:space="preserve"> sociālos jautājumos</w:t>
      </w:r>
      <w:r w:rsidRPr="006D2DB1">
        <w:t xml:space="preserve"> Jāņa </w:t>
      </w:r>
      <w:proofErr w:type="spellStart"/>
      <w:r w:rsidRPr="006D2DB1">
        <w:t>Raščevska</w:t>
      </w:r>
      <w:proofErr w:type="spellEnd"/>
      <w:r w:rsidRPr="006D2DB1">
        <w:t xml:space="preserve"> personā, kurš rīkojas saskaņā ar likumu „Par pašvaldībām” un Jēkabpils pilsētas pašvaldības nolikumu (turpmāk tekstā saukts – </w:t>
      </w:r>
      <w:r w:rsidRPr="006D2DB1">
        <w:rPr>
          <w:b/>
        </w:rPr>
        <w:t>Pasūtītājs</w:t>
      </w:r>
      <w:r w:rsidR="00A2361B">
        <w:t xml:space="preserve">), no vienas puses, un </w:t>
      </w:r>
      <w:r w:rsidR="00806619" w:rsidRPr="00806619">
        <w:rPr>
          <w:b/>
        </w:rPr>
        <w:t xml:space="preserve">Sabiedrība ar ierobežotu atbildību “TP aģentūra”, </w:t>
      </w:r>
      <w:r w:rsidR="00806619" w:rsidRPr="00806619">
        <w:t>reģistrācijas numurs 45403031893</w:t>
      </w:r>
      <w:r w:rsidRPr="00806619">
        <w:t xml:space="preserve">, </w:t>
      </w:r>
      <w:r w:rsidR="00806619" w:rsidRPr="00806619">
        <w:t>tās valdes locekļa Aivara Meldrāja</w:t>
      </w:r>
      <w:r w:rsidR="00806619">
        <w:t xml:space="preserve"> </w:t>
      </w:r>
      <w:r w:rsidRPr="006D2DB1">
        <w:t xml:space="preserve">personā, kurš darbojas uz </w:t>
      </w:r>
      <w:r w:rsidR="00806619" w:rsidRPr="00806619">
        <w:t>statūtu</w:t>
      </w:r>
      <w:r w:rsidRPr="00806619">
        <w:t xml:space="preserve"> </w:t>
      </w:r>
      <w:r w:rsidRPr="006D2DB1">
        <w:t xml:space="preserve">pamata (turpmāk tekstā saukts – </w:t>
      </w:r>
      <w:r w:rsidRPr="006D2DB1">
        <w:rPr>
          <w:b/>
        </w:rPr>
        <w:t>Izpildītājs</w:t>
      </w:r>
      <w:r w:rsidRPr="006D2DB1">
        <w:t xml:space="preserve">), no otras puses, </w:t>
      </w:r>
      <w:r w:rsidR="00806619">
        <w:t xml:space="preserve">turpmāk tekstā </w:t>
      </w:r>
      <w:r w:rsidRPr="006D2DB1">
        <w:t>kopā saukti – Puses, katrs atsevišķi – Puse</w:t>
      </w:r>
      <w:r w:rsidRPr="006D2DB1">
        <w:rPr>
          <w:color w:val="000000"/>
        </w:rPr>
        <w:t>,</w:t>
      </w:r>
      <w:r w:rsidRPr="006D2DB1">
        <w:t xml:space="preserve"> saskaņā ar publiskā iepirkuma </w:t>
      </w:r>
      <w:r w:rsidRPr="00806619">
        <w:rPr>
          <w:i/>
        </w:rPr>
        <w:t xml:space="preserve">„Topogrāfiskā uzmērīšana Jēkabpils pilsētā” </w:t>
      </w:r>
      <w:r w:rsidR="00A96981">
        <w:rPr>
          <w:i/>
        </w:rPr>
        <w:t>(I</w:t>
      </w:r>
      <w:r w:rsidRPr="00806619">
        <w:rPr>
          <w:i/>
        </w:rPr>
        <w:t xml:space="preserve">dentifikācijas Nr. JPP 2017/02) </w:t>
      </w:r>
      <w:r w:rsidRPr="006D2DB1">
        <w:t>rezultāt</w:t>
      </w:r>
      <w:r>
        <w:t xml:space="preserve">iem, Izpildītāja iesniegto piedāvājumu, iepirkumu </w:t>
      </w:r>
      <w:r w:rsidRPr="00BB1496">
        <w:t xml:space="preserve">komisijas 2017.gada </w:t>
      </w:r>
      <w:r w:rsidR="002D0C7D" w:rsidRPr="00BB1496">
        <w:t>30</w:t>
      </w:r>
      <w:r w:rsidR="00806619" w:rsidRPr="00BB1496">
        <w:t>.janvāra</w:t>
      </w:r>
      <w:r w:rsidR="00806619" w:rsidRPr="00BB1496">
        <w:rPr>
          <w:i/>
        </w:rPr>
        <w:t xml:space="preserve"> </w:t>
      </w:r>
      <w:r w:rsidR="002D0C7D" w:rsidRPr="00BB1496">
        <w:t>lēmumu (sēdes protokols Nr.18</w:t>
      </w:r>
      <w:r w:rsidRPr="00BB1496">
        <w:t>), no brīvas gribas, bez viltus,</w:t>
      </w:r>
      <w:r w:rsidRPr="006D2DB1">
        <w:t xml:space="preserve"> maldības vai spaidiem noslēdz šādu līgumu</w:t>
      </w:r>
      <w:r w:rsidRPr="006D2DB1">
        <w:rPr>
          <w:color w:val="000000"/>
        </w:rPr>
        <w:t>, turpmāk tekstā saukts – Līgums:</w:t>
      </w:r>
    </w:p>
    <w:p w:rsidR="0083531A" w:rsidRPr="006D2DB1" w:rsidRDefault="0083531A" w:rsidP="0083531A">
      <w:pPr>
        <w:jc w:val="both"/>
        <w:outlineLvl w:val="0"/>
        <w:rPr>
          <w:b/>
        </w:rPr>
      </w:pPr>
    </w:p>
    <w:p w:rsidR="0083531A" w:rsidRPr="006D2DB1" w:rsidRDefault="0083531A" w:rsidP="0083531A">
      <w:pPr>
        <w:numPr>
          <w:ilvl w:val="0"/>
          <w:numId w:val="3"/>
        </w:numPr>
        <w:autoSpaceDE w:val="0"/>
        <w:autoSpaceDN w:val="0"/>
        <w:adjustRightInd w:val="0"/>
        <w:jc w:val="center"/>
        <w:rPr>
          <w:b/>
        </w:rPr>
      </w:pPr>
      <w:r w:rsidRPr="006D2DB1">
        <w:rPr>
          <w:b/>
        </w:rPr>
        <w:t>Līguma priekšmets</w:t>
      </w:r>
    </w:p>
    <w:p w:rsidR="0083531A" w:rsidRPr="00C812EB" w:rsidRDefault="0083531A" w:rsidP="0083531A">
      <w:pPr>
        <w:numPr>
          <w:ilvl w:val="1"/>
          <w:numId w:val="3"/>
        </w:numPr>
        <w:tabs>
          <w:tab w:val="clear" w:pos="792"/>
        </w:tabs>
        <w:autoSpaceDE w:val="0"/>
        <w:autoSpaceDN w:val="0"/>
        <w:adjustRightInd w:val="0"/>
        <w:ind w:left="397" w:hanging="397"/>
        <w:jc w:val="both"/>
      </w:pPr>
      <w:r w:rsidRPr="00C812EB">
        <w:t xml:space="preserve">Pasūtītājs uzdod un apmaksā, bet Izpildītājs apņemas ar saviem spēkiem un tehniskajiem līdzekļiem veikt </w:t>
      </w:r>
      <w:r w:rsidRPr="004A4340">
        <w:rPr>
          <w:b/>
          <w:i/>
        </w:rPr>
        <w:t>topogrāfisko uzmērīšanu un topogrāfiskā plāna izgatavošanu</w:t>
      </w:r>
      <w:r w:rsidRPr="00C812EB">
        <w:t xml:space="preserve"> (turpmāk tekstā – Pakalpojums) Pasūtītāja norādītajos objektos (turpmāk tekstā – Objekts) pēc Pasūtītāja pasūtījuma, Pasūtītāja noteiktajā laikā,</w:t>
      </w:r>
      <w:r>
        <w:t xml:space="preserve"> vietā un apjomā</w:t>
      </w:r>
      <w:r w:rsidRPr="00C812EB">
        <w:t xml:space="preserve">, </w:t>
      </w:r>
      <w:r>
        <w:t xml:space="preserve">saskaņā ar </w:t>
      </w:r>
      <w:r w:rsidRPr="00162EB2">
        <w:t>Tehnisko specifikāciju</w:t>
      </w:r>
      <w:r w:rsidRPr="00C812EB">
        <w:t xml:space="preserve"> (</w:t>
      </w:r>
      <w:r w:rsidR="00D020B0">
        <w:t>1.p</w:t>
      </w:r>
      <w:r w:rsidRPr="00C812EB">
        <w:t>ielikums) un Finanšu piedāvājumā (</w:t>
      </w:r>
      <w:r w:rsidR="00D020B0">
        <w:t>2.pielikums</w:t>
      </w:r>
      <w:r w:rsidRPr="00C812EB">
        <w:t xml:space="preserve">) noteiktajiem izcenojumiem, Pušu noslēgto </w:t>
      </w:r>
      <w:r>
        <w:t xml:space="preserve">Līgumu, </w:t>
      </w:r>
      <w:r w:rsidRPr="00C812EB">
        <w:t>kā arī ievērojot normatīvo aktu prasības un Pasūtītāja norādījumus.</w:t>
      </w:r>
    </w:p>
    <w:p w:rsidR="0083531A" w:rsidRPr="00162EB2" w:rsidRDefault="0083531A" w:rsidP="0083531A">
      <w:pPr>
        <w:numPr>
          <w:ilvl w:val="1"/>
          <w:numId w:val="3"/>
        </w:numPr>
        <w:tabs>
          <w:tab w:val="clear" w:pos="792"/>
        </w:tabs>
        <w:autoSpaceDE w:val="0"/>
        <w:autoSpaceDN w:val="0"/>
        <w:adjustRightInd w:val="0"/>
        <w:ind w:left="397" w:hanging="397"/>
        <w:jc w:val="both"/>
      </w:pPr>
      <w:r>
        <w:rPr>
          <w:bCs/>
        </w:rPr>
        <w:t>Izpildītājs</w:t>
      </w:r>
      <w:r w:rsidRPr="001C7489">
        <w:rPr>
          <w:bCs/>
        </w:rPr>
        <w:t xml:space="preserve"> apņemas P</w:t>
      </w:r>
      <w:r>
        <w:rPr>
          <w:bCs/>
        </w:rPr>
        <w:t>asūtītājam</w:t>
      </w:r>
      <w:r w:rsidRPr="001C7489">
        <w:rPr>
          <w:bCs/>
        </w:rPr>
        <w:t xml:space="preserve"> ies</w:t>
      </w:r>
      <w:r>
        <w:rPr>
          <w:bCs/>
        </w:rPr>
        <w:t xml:space="preserve">niegt </w:t>
      </w:r>
      <w:proofErr w:type="spellStart"/>
      <w:r>
        <w:rPr>
          <w:bCs/>
        </w:rPr>
        <w:t>inženiertopogrāfiskā</w:t>
      </w:r>
      <w:proofErr w:type="spellEnd"/>
      <w:r w:rsidRPr="001C7489">
        <w:rPr>
          <w:bCs/>
        </w:rPr>
        <w:t xml:space="preserve"> plān</w:t>
      </w:r>
      <w:r>
        <w:rPr>
          <w:bCs/>
        </w:rPr>
        <w:t>a</w:t>
      </w:r>
      <w:r w:rsidRPr="001C7489">
        <w:rPr>
          <w:bCs/>
        </w:rPr>
        <w:t xml:space="preserve"> </w:t>
      </w:r>
      <w:r>
        <w:rPr>
          <w:bCs/>
        </w:rPr>
        <w:t>3</w:t>
      </w:r>
      <w:r w:rsidRPr="001C7489">
        <w:rPr>
          <w:bCs/>
        </w:rPr>
        <w:t xml:space="preserve"> (</w:t>
      </w:r>
      <w:r>
        <w:rPr>
          <w:bCs/>
        </w:rPr>
        <w:t>trīs</w:t>
      </w:r>
      <w:r w:rsidRPr="001C7489">
        <w:rPr>
          <w:bCs/>
        </w:rPr>
        <w:t xml:space="preserve">) </w:t>
      </w:r>
      <w:r>
        <w:rPr>
          <w:bCs/>
        </w:rPr>
        <w:t xml:space="preserve">krāsainas izdrukas </w:t>
      </w:r>
      <w:r w:rsidRPr="001C7489">
        <w:rPr>
          <w:bCs/>
        </w:rPr>
        <w:t>oriģinālos eksemplār</w:t>
      </w:r>
      <w:r>
        <w:rPr>
          <w:bCs/>
        </w:rPr>
        <w:t>u</w:t>
      </w:r>
      <w:r w:rsidRPr="001C7489">
        <w:rPr>
          <w:bCs/>
        </w:rPr>
        <w:t>s (salocītas A4 formātā, noformētas mērogā 1:</w:t>
      </w:r>
      <w:r>
        <w:rPr>
          <w:bCs/>
        </w:rPr>
        <w:t>500</w:t>
      </w:r>
      <w:r w:rsidRPr="001C7489">
        <w:rPr>
          <w:bCs/>
        </w:rPr>
        <w:t xml:space="preserve">) </w:t>
      </w:r>
      <w:r w:rsidRPr="00A84B68">
        <w:rPr>
          <w:color w:val="000000"/>
        </w:rPr>
        <w:t xml:space="preserve">ar saskaņojumiem un saskaņotā plāna digitālo versiju </w:t>
      </w:r>
      <w:r w:rsidRPr="00A84B68">
        <w:rPr>
          <w:bCs/>
        </w:rPr>
        <w:t>1 (vienu) eksemplāru *</w:t>
      </w:r>
      <w:proofErr w:type="spellStart"/>
      <w:r w:rsidRPr="00A84B68">
        <w:rPr>
          <w:bCs/>
        </w:rPr>
        <w:t>dwg</w:t>
      </w:r>
      <w:proofErr w:type="spellEnd"/>
      <w:r w:rsidRPr="00A84B68">
        <w:rPr>
          <w:bCs/>
        </w:rPr>
        <w:t xml:space="preserve"> </w:t>
      </w:r>
      <w:r w:rsidRPr="00A84B68">
        <w:rPr>
          <w:color w:val="000000"/>
        </w:rPr>
        <w:t>un</w:t>
      </w:r>
      <w:r w:rsidRPr="001C7489">
        <w:rPr>
          <w:color w:val="000000"/>
        </w:rPr>
        <w:t xml:space="preserve"> *</w:t>
      </w:r>
      <w:proofErr w:type="spellStart"/>
      <w:r w:rsidRPr="001C7489">
        <w:rPr>
          <w:color w:val="000000"/>
        </w:rPr>
        <w:t>dgn</w:t>
      </w:r>
      <w:proofErr w:type="spellEnd"/>
      <w:r w:rsidRPr="006D2DB1">
        <w:rPr>
          <w:b/>
          <w:color w:val="000000"/>
        </w:rPr>
        <w:t xml:space="preserve"> </w:t>
      </w:r>
      <w:r w:rsidRPr="001C7489">
        <w:rPr>
          <w:bCs/>
        </w:rPr>
        <w:t>formātā</w:t>
      </w:r>
      <w:r>
        <w:rPr>
          <w:bCs/>
        </w:rPr>
        <w:t>)</w:t>
      </w:r>
      <w:r w:rsidRPr="001C7489">
        <w:rPr>
          <w:bCs/>
        </w:rPr>
        <w:t xml:space="preserve"> datu nesējā CD. </w:t>
      </w:r>
    </w:p>
    <w:p w:rsidR="0083531A" w:rsidRPr="00162EB2" w:rsidRDefault="0083531A" w:rsidP="0083531A">
      <w:pPr>
        <w:numPr>
          <w:ilvl w:val="1"/>
          <w:numId w:val="3"/>
        </w:numPr>
        <w:tabs>
          <w:tab w:val="clear" w:pos="792"/>
        </w:tabs>
        <w:autoSpaceDE w:val="0"/>
        <w:autoSpaceDN w:val="0"/>
        <w:adjustRightInd w:val="0"/>
        <w:ind w:left="397" w:hanging="397"/>
        <w:jc w:val="both"/>
      </w:pPr>
      <w:r w:rsidRPr="00162EB2">
        <w:rPr>
          <w:bCs/>
        </w:rPr>
        <w:t xml:space="preserve">Izpildītājs apņemas </w:t>
      </w:r>
      <w:r>
        <w:rPr>
          <w:bCs/>
        </w:rPr>
        <w:t>Pakalpojumu</w:t>
      </w:r>
      <w:r w:rsidRPr="00162EB2">
        <w:rPr>
          <w:bCs/>
        </w:rPr>
        <w:t xml:space="preserve"> veikt pēc Pasūtītāja konkrēta Pasūtījuma saņemšanas Līgumā noteiktajā kārtībā.</w:t>
      </w:r>
    </w:p>
    <w:p w:rsidR="0083531A" w:rsidRPr="006D2DB1" w:rsidRDefault="0083531A" w:rsidP="0083531A">
      <w:pPr>
        <w:numPr>
          <w:ilvl w:val="0"/>
          <w:numId w:val="3"/>
        </w:numPr>
        <w:autoSpaceDE w:val="0"/>
        <w:autoSpaceDN w:val="0"/>
        <w:adjustRightInd w:val="0"/>
        <w:jc w:val="center"/>
        <w:rPr>
          <w:b/>
        </w:rPr>
      </w:pPr>
      <w:r w:rsidRPr="006D2DB1">
        <w:rPr>
          <w:b/>
        </w:rPr>
        <w:t xml:space="preserve">Pakalpojuma izpildes termiņš </w:t>
      </w:r>
    </w:p>
    <w:p w:rsidR="0083531A" w:rsidRPr="006D2DB1" w:rsidRDefault="0083531A" w:rsidP="0083531A">
      <w:pPr>
        <w:numPr>
          <w:ilvl w:val="1"/>
          <w:numId w:val="3"/>
        </w:numPr>
        <w:tabs>
          <w:tab w:val="clear" w:pos="792"/>
        </w:tabs>
        <w:autoSpaceDE w:val="0"/>
        <w:autoSpaceDN w:val="0"/>
        <w:adjustRightInd w:val="0"/>
        <w:ind w:left="397" w:hanging="397"/>
        <w:jc w:val="both"/>
      </w:pPr>
      <w:r w:rsidRPr="006D2DB1">
        <w:t xml:space="preserve">Pakalpojuma izpildes termiņš ir </w:t>
      </w:r>
      <w:r w:rsidR="00B21891">
        <w:t>no L</w:t>
      </w:r>
      <w:r>
        <w:t>īguma noslēgšanas dienas līdz 2017.gada 31.decembrim</w:t>
      </w:r>
      <w:r w:rsidRPr="006D2DB1">
        <w:t xml:space="preserve">. </w:t>
      </w:r>
    </w:p>
    <w:p w:rsidR="0083531A" w:rsidRPr="006D2DB1" w:rsidRDefault="0083531A" w:rsidP="0083531A">
      <w:pPr>
        <w:numPr>
          <w:ilvl w:val="0"/>
          <w:numId w:val="3"/>
        </w:numPr>
        <w:autoSpaceDE w:val="0"/>
        <w:autoSpaceDN w:val="0"/>
        <w:adjustRightInd w:val="0"/>
        <w:jc w:val="center"/>
        <w:rPr>
          <w:b/>
        </w:rPr>
      </w:pPr>
      <w:r w:rsidRPr="006D2DB1">
        <w:rPr>
          <w:b/>
        </w:rPr>
        <w:t>Pakalpojuma pieņemšanas – nodošanas kārtība</w:t>
      </w:r>
    </w:p>
    <w:p w:rsidR="00A05239" w:rsidRPr="00153120" w:rsidRDefault="0083531A" w:rsidP="00A05239">
      <w:pPr>
        <w:numPr>
          <w:ilvl w:val="1"/>
          <w:numId w:val="3"/>
        </w:numPr>
        <w:tabs>
          <w:tab w:val="clear" w:pos="792"/>
        </w:tabs>
        <w:autoSpaceDE w:val="0"/>
        <w:autoSpaceDN w:val="0"/>
        <w:adjustRightInd w:val="0"/>
        <w:ind w:left="397" w:hanging="397"/>
        <w:jc w:val="both"/>
      </w:pPr>
      <w:r w:rsidRPr="006D2DB1">
        <w:t>Pakalpojums tiek uzskatīts par izpildītu dienā, kad abas Puses paraksta Pakalpojuma pieņemšanas</w:t>
      </w:r>
      <w:r>
        <w:t xml:space="preserve"> – </w:t>
      </w:r>
      <w:r w:rsidRPr="006D2DB1">
        <w:t>nodošanas</w:t>
      </w:r>
      <w:r>
        <w:t xml:space="preserve"> </w:t>
      </w:r>
      <w:r w:rsidRPr="006D2DB1">
        <w:t>aktu, turpmāk – Akts. Pēc atbilstoši Līguma noteikumiem pilnā apjomā izpildītiem Pakalpojumiem Izpildītājs iesniedz Pasūtītājam divos eksemplāros sagatavotu Aktu. Aktā tiek norādīti Izpildītāja nodoto un Pasūtītāja pieņemto Pakalpojumu nosaukumi, apjoms un atzīme par Pakalpojumu atbilstību Līguma noteikumiem. Akts pēc tā abpusējas parakstīšanas kļūst par Līguma neatņemamu sastāvdaļu.</w:t>
      </w:r>
      <w:r w:rsidR="00A05239">
        <w:rPr>
          <w:b/>
        </w:rPr>
        <w:t xml:space="preserve"> </w:t>
      </w:r>
      <w:r w:rsidR="00A05239">
        <w:t>Aktā iekļaujama vismaz šāda informācija:</w:t>
      </w:r>
      <w:r w:rsidR="00A05239">
        <w:rPr>
          <w:b/>
        </w:rPr>
        <w:t xml:space="preserve"> </w:t>
      </w:r>
      <w:r w:rsidR="00153120" w:rsidRPr="00883F6F">
        <w:t>1.</w:t>
      </w:r>
      <w:r w:rsidR="00153120" w:rsidRPr="00153120">
        <w:t xml:space="preserve"> </w:t>
      </w:r>
      <w:r w:rsidR="003C2BF4" w:rsidRPr="00153120">
        <w:t>P</w:t>
      </w:r>
      <w:r w:rsidR="00A05239" w:rsidRPr="00153120">
        <w:t xml:space="preserve">ubliskā iepirkuma identifikācijas numurs; </w:t>
      </w:r>
      <w:r w:rsidR="00153120" w:rsidRPr="00153120">
        <w:t xml:space="preserve">2. </w:t>
      </w:r>
      <w:r w:rsidR="00A05239" w:rsidRPr="00153120">
        <w:t xml:space="preserve">Atzīme, vai </w:t>
      </w:r>
      <w:r w:rsidR="0012627E" w:rsidRPr="00153120">
        <w:t>Pakalpojumi</w:t>
      </w:r>
      <w:r w:rsidR="00A05239" w:rsidRPr="00153120">
        <w:t xml:space="preserve"> izpildīti Līgumā noteiktajā termiņā; </w:t>
      </w:r>
      <w:r w:rsidR="00153120" w:rsidRPr="00153120">
        <w:t xml:space="preserve">3. </w:t>
      </w:r>
      <w:r w:rsidR="00A05239" w:rsidRPr="00153120">
        <w:t xml:space="preserve">Atzīme vai veiktie </w:t>
      </w:r>
      <w:r w:rsidR="004A169A" w:rsidRPr="00153120">
        <w:t>Pakalpojumi</w:t>
      </w:r>
      <w:r w:rsidR="00A05239" w:rsidRPr="00153120">
        <w:t xml:space="preserve"> atbilst vai neatbilst Līgumā ietvaros izvirzītajiem uzdevumiem un noteiktajai kvalitātei; </w:t>
      </w:r>
      <w:r w:rsidR="00153120" w:rsidRPr="00153120">
        <w:t xml:space="preserve">4. </w:t>
      </w:r>
      <w:r w:rsidR="004A169A" w:rsidRPr="00153120">
        <w:t>Atzīme vai L</w:t>
      </w:r>
      <w:r w:rsidR="00A05239" w:rsidRPr="00153120">
        <w:t xml:space="preserve">īguma izpildes laikā bijušas pretenzijas par </w:t>
      </w:r>
      <w:r w:rsidR="004A169A" w:rsidRPr="00153120">
        <w:t>Pakalpojuma</w:t>
      </w:r>
      <w:r w:rsidR="00A05239" w:rsidRPr="00153120">
        <w:t xml:space="preserve"> izpildi.</w:t>
      </w:r>
    </w:p>
    <w:p w:rsidR="00586B46" w:rsidRDefault="0083531A" w:rsidP="00586B46">
      <w:pPr>
        <w:numPr>
          <w:ilvl w:val="1"/>
          <w:numId w:val="3"/>
        </w:numPr>
        <w:tabs>
          <w:tab w:val="clear" w:pos="792"/>
        </w:tabs>
        <w:autoSpaceDE w:val="0"/>
        <w:autoSpaceDN w:val="0"/>
        <w:adjustRightInd w:val="0"/>
        <w:ind w:left="397" w:hanging="397"/>
        <w:jc w:val="both"/>
        <w:rPr>
          <w:b/>
        </w:rPr>
      </w:pPr>
      <w:r w:rsidRPr="006D2DB1">
        <w:t>Ja Pasūtītājs, pieņemot Pakalpojumu, konstatē, ka Pakalpojums ir veikts nekvalitatīvi un/vai neatbilstoši Līguma noteikumiem, Pasūtītājs nepieņem Pakalpojumu un neparaksta Aktu. Šādā gadījumā Pasūtītājs sastāda defektu aktu, turpmāk – Trūkumu akts, kurā norāda Pakalpojumam konstatētos trūkumus, to novēršanas termiņus un šo aktu iesniedz Izpildītājam. Trūkumu aktā noteiktais trūkumu novēršanas termiņš neietekmē Pasūtītāja tiesības aprēķināt līgumsodu par Izpildītāja Līguma saistību izpildes termiņa kavējumu.</w:t>
      </w:r>
    </w:p>
    <w:p w:rsidR="0083531A" w:rsidRPr="00586B46" w:rsidRDefault="0083531A" w:rsidP="00586B46">
      <w:pPr>
        <w:numPr>
          <w:ilvl w:val="1"/>
          <w:numId w:val="3"/>
        </w:numPr>
        <w:tabs>
          <w:tab w:val="clear" w:pos="792"/>
        </w:tabs>
        <w:autoSpaceDE w:val="0"/>
        <w:autoSpaceDN w:val="0"/>
        <w:adjustRightInd w:val="0"/>
        <w:ind w:left="397" w:hanging="397"/>
        <w:jc w:val="both"/>
        <w:rPr>
          <w:b/>
        </w:rPr>
      </w:pPr>
      <w:r w:rsidRPr="006D2DB1">
        <w:t>Pasūtītāja sastādīts un iesniegts Trūkumu akts ir saistošs Izpildītājam tā saņemšanas dienā.</w:t>
      </w:r>
    </w:p>
    <w:p w:rsidR="0083531A" w:rsidRPr="006D2DB1" w:rsidRDefault="0083531A" w:rsidP="0083531A">
      <w:pPr>
        <w:numPr>
          <w:ilvl w:val="1"/>
          <w:numId w:val="3"/>
        </w:numPr>
        <w:tabs>
          <w:tab w:val="clear" w:pos="792"/>
        </w:tabs>
        <w:autoSpaceDE w:val="0"/>
        <w:autoSpaceDN w:val="0"/>
        <w:adjustRightInd w:val="0"/>
        <w:ind w:left="397" w:hanging="397"/>
        <w:jc w:val="both"/>
        <w:rPr>
          <w:b/>
        </w:rPr>
      </w:pPr>
      <w:r w:rsidRPr="006D2DB1">
        <w:lastRenderedPageBreak/>
        <w:t xml:space="preserve">Pēc Trūkumu aktā norādīto trūkumu novēršanas Izpildītājs veic atkārtotu Pakalpojuma nodošanu Pasūtītājam saskaņā ar Līguma 3.1.punktu. </w:t>
      </w:r>
    </w:p>
    <w:p w:rsidR="0083531A" w:rsidRDefault="0083531A" w:rsidP="0083531A">
      <w:pPr>
        <w:numPr>
          <w:ilvl w:val="1"/>
          <w:numId w:val="3"/>
        </w:numPr>
        <w:tabs>
          <w:tab w:val="clear" w:pos="792"/>
        </w:tabs>
        <w:autoSpaceDE w:val="0"/>
        <w:autoSpaceDN w:val="0"/>
        <w:adjustRightInd w:val="0"/>
        <w:ind w:left="397" w:hanging="397"/>
        <w:jc w:val="both"/>
        <w:rPr>
          <w:b/>
        </w:rPr>
      </w:pPr>
      <w:r w:rsidRPr="006D2DB1">
        <w:t xml:space="preserve">Ja Izpildītājs atsakās novērst Trūkumu aktā norādītos trūkumus vai šo trūkumu novēršana nav iespējama, tad Pasūtītājs ir tiesīgs </w:t>
      </w:r>
      <w:r w:rsidRPr="006D2DB1">
        <w:rPr>
          <w:noProof/>
        </w:rPr>
        <w:t>vispār atteikties no Pakalpojuma pieņemšanas, neveikt par tiem samaksu</w:t>
      </w:r>
      <w:r>
        <w:rPr>
          <w:noProof/>
        </w:rPr>
        <w:t>, kā arī Izpildītājam pieprasīt</w:t>
      </w:r>
      <w:r w:rsidR="00A64DF1">
        <w:rPr>
          <w:noProof/>
        </w:rPr>
        <w:t xml:space="preserve"> </w:t>
      </w:r>
      <w:r w:rsidRPr="006D2DB1">
        <w:rPr>
          <w:noProof/>
        </w:rPr>
        <w:t>zaudējumu atlīdzību, līgumsodu.</w:t>
      </w:r>
    </w:p>
    <w:p w:rsidR="0083531A" w:rsidRPr="001D4160" w:rsidRDefault="0083531A" w:rsidP="0083531A">
      <w:pPr>
        <w:numPr>
          <w:ilvl w:val="1"/>
          <w:numId w:val="3"/>
        </w:numPr>
        <w:tabs>
          <w:tab w:val="clear" w:pos="792"/>
        </w:tabs>
        <w:autoSpaceDE w:val="0"/>
        <w:autoSpaceDN w:val="0"/>
        <w:adjustRightInd w:val="0"/>
        <w:ind w:left="397" w:hanging="397"/>
        <w:jc w:val="both"/>
        <w:rPr>
          <w:b/>
        </w:rPr>
      </w:pPr>
      <w:r w:rsidRPr="001D4160">
        <w:t xml:space="preserve">Pēc </w:t>
      </w:r>
      <w:r>
        <w:t>Pakalpojuma</w:t>
      </w:r>
      <w:r w:rsidRPr="001D4160">
        <w:t xml:space="preserve"> pieņemšanas – nodošanas akta parakstīšanas </w:t>
      </w:r>
      <w:r>
        <w:t>Pasūtītājam</w:t>
      </w:r>
      <w:r w:rsidRPr="001D4160">
        <w:t xml:space="preserve"> ir tiesības 90 (</w:t>
      </w:r>
      <w:r w:rsidRPr="001D4160">
        <w:rPr>
          <w:iCs/>
        </w:rPr>
        <w:t>deviņdesmit</w:t>
      </w:r>
      <w:r w:rsidRPr="001D4160">
        <w:t>)</w:t>
      </w:r>
      <w:r>
        <w:t xml:space="preserve"> dienu laikā pārbaudīt veikto Pakalpojumu</w:t>
      </w:r>
      <w:r w:rsidRPr="001D4160">
        <w:t xml:space="preserve"> kvalitāti un atbilstību Līguma noteikumiem. Ja tiek konstatētas neprecizitātes, </w:t>
      </w:r>
      <w:r>
        <w:t>Izpildītājam</w:t>
      </w:r>
      <w:r w:rsidRPr="001D4160">
        <w:t xml:space="preserve"> ir pienākums bez maksas veikt labojumus P</w:t>
      </w:r>
      <w:r>
        <w:t>asūtītāja</w:t>
      </w:r>
      <w:r w:rsidRPr="001D4160">
        <w:t xml:space="preserve"> noteiktajā termiņā.</w:t>
      </w:r>
    </w:p>
    <w:p w:rsidR="0083531A" w:rsidRPr="006D2DB1" w:rsidRDefault="0083531A" w:rsidP="0083531A">
      <w:pPr>
        <w:numPr>
          <w:ilvl w:val="0"/>
          <w:numId w:val="3"/>
        </w:numPr>
        <w:autoSpaceDE w:val="0"/>
        <w:autoSpaceDN w:val="0"/>
        <w:adjustRightInd w:val="0"/>
        <w:jc w:val="center"/>
        <w:rPr>
          <w:b/>
        </w:rPr>
      </w:pPr>
      <w:r w:rsidRPr="006D2DB1">
        <w:rPr>
          <w:b/>
        </w:rPr>
        <w:t>Līguma summa un norēķinu kārtība</w:t>
      </w:r>
    </w:p>
    <w:p w:rsidR="0083531A" w:rsidRPr="006D2DB1" w:rsidRDefault="0083531A" w:rsidP="00586B46">
      <w:pPr>
        <w:numPr>
          <w:ilvl w:val="1"/>
          <w:numId w:val="3"/>
        </w:numPr>
        <w:tabs>
          <w:tab w:val="clear" w:pos="792"/>
          <w:tab w:val="num" w:pos="426"/>
        </w:tabs>
        <w:autoSpaceDE w:val="0"/>
        <w:autoSpaceDN w:val="0"/>
        <w:adjustRightInd w:val="0"/>
        <w:ind w:left="426"/>
        <w:jc w:val="both"/>
      </w:pPr>
      <w:r w:rsidRPr="006D2DB1">
        <w:t>Par atbilstoši Līguma noteikumiem izpildītajiem Pakalpojumiem Pasūtītājs maksā Izpildītājam atlīdzību</w:t>
      </w:r>
      <w:r>
        <w:t xml:space="preserve"> līdz </w:t>
      </w:r>
      <w:r w:rsidR="00586B46" w:rsidRPr="00464AD3">
        <w:rPr>
          <w:b/>
          <w:i/>
        </w:rPr>
        <w:t xml:space="preserve">EUR </w:t>
      </w:r>
      <w:r w:rsidRPr="00464AD3">
        <w:rPr>
          <w:b/>
          <w:i/>
        </w:rPr>
        <w:t>13</w:t>
      </w:r>
      <w:r w:rsidR="00586B46" w:rsidRPr="00464AD3">
        <w:rPr>
          <w:b/>
          <w:i/>
        </w:rPr>
        <w:t> </w:t>
      </w:r>
      <w:r w:rsidRPr="00464AD3">
        <w:rPr>
          <w:b/>
          <w:i/>
        </w:rPr>
        <w:t>501</w:t>
      </w:r>
      <w:r w:rsidR="00586B46" w:rsidRPr="00464AD3">
        <w:rPr>
          <w:b/>
          <w:i/>
        </w:rPr>
        <w:t xml:space="preserve">,00 </w:t>
      </w:r>
      <w:r w:rsidRPr="00464AD3">
        <w:rPr>
          <w:b/>
          <w:i/>
        </w:rPr>
        <w:t>(trīspadsmit tūkstoši pieci simti viens eiro 00 centi),</w:t>
      </w:r>
      <w:r w:rsidRPr="006D2DB1">
        <w:t xml:space="preserve"> turpmāk –– Atlīdzība, </w:t>
      </w:r>
      <w:r w:rsidRPr="008A59C0">
        <w:t>t.sk. pievienotās vērtības nodokli, turpmāk</w:t>
      </w:r>
      <w:r w:rsidRPr="006D2DB1">
        <w:t xml:space="preserve"> - PVN. </w:t>
      </w:r>
      <w:r w:rsidR="00586B46">
        <w:t>PVN</w:t>
      </w:r>
      <w:r w:rsidRPr="006D2DB1">
        <w:t xml:space="preserve"> tiek maksāts atbilstoši katrreizējā maksājuma summai Latvijas Republikas normatīvajos aktos noteiktās procentu likmes apmērā.</w:t>
      </w:r>
    </w:p>
    <w:p w:rsidR="0083531A" w:rsidRPr="006D2DB1" w:rsidRDefault="0083531A" w:rsidP="00586B46">
      <w:pPr>
        <w:pStyle w:val="List"/>
        <w:numPr>
          <w:ilvl w:val="1"/>
          <w:numId w:val="3"/>
        </w:numPr>
        <w:tabs>
          <w:tab w:val="clear" w:pos="792"/>
          <w:tab w:val="num" w:pos="426"/>
        </w:tabs>
        <w:spacing w:before="0"/>
        <w:ind w:left="426"/>
      </w:pPr>
      <w:r w:rsidRPr="006D2DB1">
        <w:t>Atlīdzībā ir iekļautas visas ar Pakalpo</w:t>
      </w:r>
      <w:r w:rsidR="00B3235F">
        <w:t>juma izpildi saistītās izmaksas</w:t>
      </w:r>
      <w:r w:rsidRPr="006D2DB1">
        <w:t xml:space="preserve">. </w:t>
      </w:r>
    </w:p>
    <w:p w:rsidR="0083531A" w:rsidRPr="006D2DB1" w:rsidRDefault="0083531A" w:rsidP="00586B46">
      <w:pPr>
        <w:pStyle w:val="List"/>
        <w:numPr>
          <w:ilvl w:val="1"/>
          <w:numId w:val="3"/>
        </w:numPr>
        <w:tabs>
          <w:tab w:val="clear" w:pos="792"/>
          <w:tab w:val="num" w:pos="426"/>
        </w:tabs>
        <w:spacing w:before="0"/>
        <w:ind w:left="426"/>
      </w:pPr>
      <w:r w:rsidRPr="006D2DB1">
        <w:t>Ja Izpildītājs Pakalpojumu neveic atbilstoši Līguma noteikumiem, Pasūtītājs ir tiesīgs no Atlīdzības ieturēt līgumsodu, kas aprēķināts saskaņā ar Līguma noteikumiem, kā arī zaudējumus, kas radīti Pasūtītājam.</w:t>
      </w:r>
    </w:p>
    <w:p w:rsidR="0083531A" w:rsidRPr="006D2DB1" w:rsidRDefault="0083531A" w:rsidP="00586B46">
      <w:pPr>
        <w:widowControl w:val="0"/>
        <w:numPr>
          <w:ilvl w:val="1"/>
          <w:numId w:val="3"/>
        </w:numPr>
        <w:tabs>
          <w:tab w:val="clear" w:pos="792"/>
          <w:tab w:val="num" w:pos="426"/>
        </w:tabs>
        <w:ind w:left="426"/>
        <w:jc w:val="both"/>
      </w:pPr>
      <w:r w:rsidRPr="006D2DB1">
        <w:t>Atlīdzību Pasūtītājs maksā Izpildītājam šādā kārtībā:</w:t>
      </w:r>
    </w:p>
    <w:p w:rsidR="0083531A" w:rsidRPr="001351A6" w:rsidRDefault="0083531A" w:rsidP="00464AD3">
      <w:pPr>
        <w:widowControl w:val="0"/>
        <w:numPr>
          <w:ilvl w:val="2"/>
          <w:numId w:val="3"/>
        </w:numPr>
        <w:tabs>
          <w:tab w:val="clear" w:pos="1922"/>
        </w:tabs>
        <w:ind w:left="426" w:hanging="432"/>
        <w:jc w:val="both"/>
      </w:pPr>
      <w:r w:rsidRPr="001351A6">
        <w:t xml:space="preserve">visu Atlīdzības summu par </w:t>
      </w:r>
      <w:r w:rsidR="000E3920">
        <w:t xml:space="preserve">konkrēta </w:t>
      </w:r>
      <w:r w:rsidRPr="001351A6">
        <w:t>Objekta uzmērīšanu veic 100% (viens simts procentu) apmērā, ieskaitot PVN, - 10 (desmit) darba dienu laikā pēc pasūtītā Pakalpojuma izpildes pilnā apmērā, kas apliecināts ar Pušu abpusēji parakstītu Aktu, un Izpildītāja rēķina saņemšanas dienas.</w:t>
      </w:r>
    </w:p>
    <w:p w:rsidR="0083531A" w:rsidRPr="006D2DB1" w:rsidRDefault="0083531A" w:rsidP="00586B46">
      <w:pPr>
        <w:pStyle w:val="List"/>
        <w:numPr>
          <w:ilvl w:val="1"/>
          <w:numId w:val="3"/>
        </w:numPr>
        <w:shd w:val="clear" w:color="auto" w:fill="FFFFFF"/>
        <w:tabs>
          <w:tab w:val="clear" w:pos="792"/>
          <w:tab w:val="num" w:pos="426"/>
        </w:tabs>
        <w:suppressAutoHyphens/>
        <w:spacing w:before="0"/>
        <w:ind w:left="426"/>
      </w:pPr>
      <w:r w:rsidRPr="006D2DB1">
        <w:t xml:space="preserve">Atlīdzības samaksu Pasūtītājs veic bezskaidras naudas pārskaitījuma veidā uz Izpildītāja Līguma 13.punktā norādīto bankas kontu. </w:t>
      </w:r>
    </w:p>
    <w:p w:rsidR="0083531A" w:rsidRPr="006D2DB1" w:rsidRDefault="0083531A" w:rsidP="00586B46">
      <w:pPr>
        <w:numPr>
          <w:ilvl w:val="1"/>
          <w:numId w:val="3"/>
        </w:numPr>
        <w:shd w:val="clear" w:color="auto" w:fill="FFFFFF"/>
        <w:tabs>
          <w:tab w:val="clear" w:pos="792"/>
          <w:tab w:val="num" w:pos="426"/>
        </w:tabs>
        <w:suppressAutoHyphens/>
        <w:ind w:left="426"/>
        <w:jc w:val="both"/>
        <w:rPr>
          <w:b/>
        </w:rPr>
      </w:pPr>
      <w:r w:rsidRPr="006D2DB1">
        <w:t>Rēķins tiek uzskatīts par samaksātu brīdī, kad Pasūtītājs ir veicis bankas pārskaitījumu uz Izpildītāja Līguma 13.punktā norādīto bankas kontu.</w:t>
      </w:r>
    </w:p>
    <w:p w:rsidR="0083531A" w:rsidRPr="006D2DB1" w:rsidRDefault="0083531A" w:rsidP="00586B46">
      <w:pPr>
        <w:numPr>
          <w:ilvl w:val="0"/>
          <w:numId w:val="3"/>
        </w:numPr>
        <w:tabs>
          <w:tab w:val="num" w:pos="426"/>
        </w:tabs>
        <w:autoSpaceDE w:val="0"/>
        <w:autoSpaceDN w:val="0"/>
        <w:adjustRightInd w:val="0"/>
        <w:ind w:left="426" w:hanging="432"/>
        <w:jc w:val="center"/>
        <w:rPr>
          <w:b/>
        </w:rPr>
      </w:pPr>
      <w:r w:rsidRPr="006D2DB1">
        <w:rPr>
          <w:b/>
        </w:rPr>
        <w:t>Izpildītāja tiesības un pienākumi</w:t>
      </w:r>
    </w:p>
    <w:p w:rsidR="0083531A" w:rsidRPr="006D2DB1" w:rsidRDefault="0083531A" w:rsidP="00586B46">
      <w:pPr>
        <w:numPr>
          <w:ilvl w:val="1"/>
          <w:numId w:val="3"/>
        </w:numPr>
        <w:tabs>
          <w:tab w:val="clear" w:pos="792"/>
          <w:tab w:val="num" w:pos="426"/>
        </w:tabs>
        <w:autoSpaceDE w:val="0"/>
        <w:autoSpaceDN w:val="0"/>
        <w:adjustRightInd w:val="0"/>
        <w:ind w:left="426"/>
        <w:jc w:val="both"/>
      </w:pPr>
      <w:r w:rsidRPr="006D2DB1">
        <w:t xml:space="preserve">Izpildītājs ir atbildīgs par savu Līguma saistību savlaicīgu un kvalitatīvu izpildi. </w:t>
      </w:r>
    </w:p>
    <w:p w:rsidR="0083531A" w:rsidRPr="006D2DB1" w:rsidRDefault="0083531A" w:rsidP="00586B46">
      <w:pPr>
        <w:numPr>
          <w:ilvl w:val="1"/>
          <w:numId w:val="3"/>
        </w:numPr>
        <w:tabs>
          <w:tab w:val="clear" w:pos="792"/>
          <w:tab w:val="num" w:pos="426"/>
        </w:tabs>
        <w:autoSpaceDE w:val="0"/>
        <w:autoSpaceDN w:val="0"/>
        <w:adjustRightInd w:val="0"/>
        <w:ind w:left="426"/>
        <w:jc w:val="both"/>
      </w:pPr>
      <w:r w:rsidRPr="006D2DB1">
        <w:t>Izpildītājs apliecina, ka pilnībā pārzina Pakalpojuma saturu un apjomu, ir tiesīgs veikt Pakalpojumus atbilstoši Līguma noteikumiem.</w:t>
      </w:r>
    </w:p>
    <w:p w:rsidR="0083531A" w:rsidRPr="006D2DB1" w:rsidRDefault="0083531A" w:rsidP="00586B46">
      <w:pPr>
        <w:numPr>
          <w:ilvl w:val="1"/>
          <w:numId w:val="3"/>
        </w:numPr>
        <w:tabs>
          <w:tab w:val="clear" w:pos="792"/>
          <w:tab w:val="num" w:pos="426"/>
        </w:tabs>
        <w:autoSpaceDE w:val="0"/>
        <w:autoSpaceDN w:val="0"/>
        <w:adjustRightInd w:val="0"/>
        <w:ind w:left="426"/>
        <w:jc w:val="both"/>
      </w:pPr>
      <w:r w:rsidRPr="006D2DB1">
        <w:t>Izpildītājs apņemas:</w:t>
      </w:r>
    </w:p>
    <w:p w:rsidR="0083531A" w:rsidRPr="006D2DB1" w:rsidRDefault="0083531A" w:rsidP="00464AD3">
      <w:pPr>
        <w:numPr>
          <w:ilvl w:val="2"/>
          <w:numId w:val="3"/>
        </w:numPr>
        <w:tabs>
          <w:tab w:val="num" w:pos="567"/>
        </w:tabs>
        <w:autoSpaceDE w:val="0"/>
        <w:autoSpaceDN w:val="0"/>
        <w:adjustRightInd w:val="0"/>
        <w:ind w:left="426" w:hanging="432"/>
        <w:jc w:val="both"/>
      </w:pPr>
      <w:r w:rsidRPr="006D2DB1">
        <w:t>nodrošināt Pakalpojumu izpildi atbilstoši Latvijas Republikas normatīvo aktu prasībām;</w:t>
      </w:r>
    </w:p>
    <w:p w:rsidR="0083531A" w:rsidRPr="006D2DB1" w:rsidRDefault="0083531A" w:rsidP="00464AD3">
      <w:pPr>
        <w:numPr>
          <w:ilvl w:val="2"/>
          <w:numId w:val="3"/>
        </w:numPr>
        <w:tabs>
          <w:tab w:val="num" w:pos="567"/>
        </w:tabs>
        <w:autoSpaceDE w:val="0"/>
        <w:autoSpaceDN w:val="0"/>
        <w:adjustRightInd w:val="0"/>
        <w:ind w:left="426" w:hanging="432"/>
        <w:jc w:val="both"/>
      </w:pPr>
      <w:r w:rsidRPr="006D2DB1">
        <w:t xml:space="preserve"> Pakalpojuma izpildē izmantot savu kvalificētu darbaspēku, sertificētus materiālus, tehniku, darbarīkus, transportu un citus Pakalpojuma izpildē nepieciešamos resursus;</w:t>
      </w:r>
    </w:p>
    <w:p w:rsidR="0083531A" w:rsidRPr="006D2DB1" w:rsidRDefault="0083531A" w:rsidP="00464AD3">
      <w:pPr>
        <w:numPr>
          <w:ilvl w:val="2"/>
          <w:numId w:val="3"/>
        </w:numPr>
        <w:tabs>
          <w:tab w:val="num" w:pos="567"/>
        </w:tabs>
        <w:autoSpaceDE w:val="0"/>
        <w:autoSpaceDN w:val="0"/>
        <w:adjustRightInd w:val="0"/>
        <w:ind w:left="426" w:hanging="432"/>
        <w:jc w:val="both"/>
      </w:pPr>
      <w:r w:rsidRPr="006D2DB1">
        <w:t>uzņemties pilnu atbildību par Pakalpojumu izpildē iesaistīto personu rīcību kā par savu;</w:t>
      </w:r>
    </w:p>
    <w:p w:rsidR="0083531A" w:rsidRPr="006D2DB1" w:rsidRDefault="0083531A" w:rsidP="00464AD3">
      <w:pPr>
        <w:numPr>
          <w:ilvl w:val="2"/>
          <w:numId w:val="3"/>
        </w:numPr>
        <w:tabs>
          <w:tab w:val="num" w:pos="567"/>
        </w:tabs>
        <w:autoSpaceDE w:val="0"/>
        <w:autoSpaceDN w:val="0"/>
        <w:adjustRightInd w:val="0"/>
        <w:ind w:left="426" w:hanging="432"/>
        <w:jc w:val="both"/>
      </w:pPr>
      <w:r w:rsidRPr="006D2DB1">
        <w:t>veikt visus nepieciešamos drošības pasākumus, kas saistīti ar Pakalpojuma veikšanu, lai garantētu Objekta apmeklētāju un darbinieku drošību;</w:t>
      </w:r>
    </w:p>
    <w:p w:rsidR="0083531A" w:rsidRPr="006D2DB1" w:rsidRDefault="0083531A" w:rsidP="00464AD3">
      <w:pPr>
        <w:numPr>
          <w:ilvl w:val="2"/>
          <w:numId w:val="3"/>
        </w:numPr>
        <w:tabs>
          <w:tab w:val="num" w:pos="567"/>
        </w:tabs>
        <w:autoSpaceDE w:val="0"/>
        <w:autoSpaceDN w:val="0"/>
        <w:adjustRightInd w:val="0"/>
        <w:ind w:left="426" w:hanging="432"/>
        <w:jc w:val="both"/>
      </w:pPr>
      <w:r w:rsidRPr="006D2DB1">
        <w:t>neradīt bojājumus Objektam vai Pasūtītāja mantai, bet gadījumā, ja šajā punktā minētie bojājumi nodarīti, nekavējoties tos novērst par saviem līdzekļiem un atlīdzināt Pasūtītājam zaudējumus;</w:t>
      </w:r>
    </w:p>
    <w:p w:rsidR="0083531A" w:rsidRPr="006D2DB1" w:rsidRDefault="0083531A" w:rsidP="00464AD3">
      <w:pPr>
        <w:numPr>
          <w:ilvl w:val="2"/>
          <w:numId w:val="3"/>
        </w:numPr>
        <w:tabs>
          <w:tab w:val="num" w:pos="567"/>
        </w:tabs>
        <w:autoSpaceDE w:val="0"/>
        <w:autoSpaceDN w:val="0"/>
        <w:adjustRightInd w:val="0"/>
        <w:ind w:left="426" w:hanging="432"/>
        <w:jc w:val="both"/>
      </w:pPr>
      <w:r w:rsidRPr="006D2DB1">
        <w:t>ne vēlāk kā vienas darba dienas laikā pēc Pasūtītāja pieprasījuma sniegt Pasūtītājam informāciju par Pakalpojuma izpildes gaitu un norisi;</w:t>
      </w:r>
    </w:p>
    <w:p w:rsidR="0083531A" w:rsidRPr="006D2DB1" w:rsidRDefault="0083531A" w:rsidP="00464AD3">
      <w:pPr>
        <w:numPr>
          <w:ilvl w:val="2"/>
          <w:numId w:val="3"/>
        </w:numPr>
        <w:tabs>
          <w:tab w:val="num" w:pos="567"/>
        </w:tabs>
        <w:autoSpaceDE w:val="0"/>
        <w:autoSpaceDN w:val="0"/>
        <w:adjustRightInd w:val="0"/>
        <w:ind w:left="426" w:hanging="432"/>
        <w:jc w:val="both"/>
      </w:pPr>
      <w:r w:rsidRPr="006D2DB1">
        <w:t xml:space="preserve">savlaicīgi informēt Pasūtītāju par iespējamiem gadījumiem, kas varētu negatīvi ietekmēt Pakalpojuma kvalitāti, un kopā ar Pasūtītāja pilnvarotu pārstāvi (Līguma 6.4.punkts) sagatavot priekšlikumus, kā izvairīties no šādu iespējamo gadījumu radītajām sekām vai kā tās samazināt; </w:t>
      </w:r>
    </w:p>
    <w:p w:rsidR="0083531A" w:rsidRPr="000E383C" w:rsidRDefault="0083531A" w:rsidP="00464AD3">
      <w:pPr>
        <w:numPr>
          <w:ilvl w:val="2"/>
          <w:numId w:val="3"/>
        </w:numPr>
        <w:tabs>
          <w:tab w:val="num" w:pos="567"/>
        </w:tabs>
        <w:autoSpaceDE w:val="0"/>
        <w:autoSpaceDN w:val="0"/>
        <w:adjustRightInd w:val="0"/>
        <w:ind w:left="426" w:hanging="432"/>
        <w:jc w:val="both"/>
      </w:pPr>
      <w:r w:rsidRPr="006D2DB1">
        <w:t>Trūkumu akta sastādīšanas gadījumā ar savu darbaspēku, materiāliem, darbarīkiem, transportu, citiem Pakalpojuma trūkumu novēršanai nepieciešamajiem resursiem par saviem līdzekļiem novērst Pasūtītāja konstatētos Pakalpojuma trūkumus</w:t>
      </w:r>
      <w:r w:rsidRPr="006D2DB1">
        <w:rPr>
          <w:bCs/>
        </w:rPr>
        <w:t xml:space="preserve">, izņemot gadījumus, ja </w:t>
      </w:r>
      <w:r w:rsidRPr="006D2DB1">
        <w:rPr>
          <w:bCs/>
        </w:rPr>
        <w:lastRenderedPageBreak/>
        <w:t>Pakalpojumu trūkumi ir radušies trešo personu vai Pasūtītāja darbību, kas nav atkar</w:t>
      </w:r>
      <w:r w:rsidR="000C659C">
        <w:rPr>
          <w:bCs/>
        </w:rPr>
        <w:t xml:space="preserve">īgas no Izpildītāja, rezultātā. </w:t>
      </w:r>
    </w:p>
    <w:p w:rsidR="0083531A" w:rsidRPr="006D2DB1" w:rsidRDefault="0083531A" w:rsidP="00586B46">
      <w:pPr>
        <w:numPr>
          <w:ilvl w:val="1"/>
          <w:numId w:val="3"/>
        </w:numPr>
        <w:tabs>
          <w:tab w:val="clear" w:pos="792"/>
          <w:tab w:val="num" w:pos="426"/>
        </w:tabs>
        <w:autoSpaceDE w:val="0"/>
        <w:autoSpaceDN w:val="0"/>
        <w:adjustRightInd w:val="0"/>
        <w:ind w:left="426"/>
        <w:jc w:val="both"/>
      </w:pPr>
      <w:r w:rsidRPr="006D2DB1">
        <w:t>Izpildītājs atbild par darbībām, kas iepriekš nav saskaņotas ar Pasūtītāju un no tā izrietošajām sekām, kā arī par Pakalpojuma norises gaitu un ar to saistīto darbību likumīgu izpildi.</w:t>
      </w:r>
    </w:p>
    <w:p w:rsidR="0083531A" w:rsidRDefault="0083531A" w:rsidP="00586B46">
      <w:pPr>
        <w:numPr>
          <w:ilvl w:val="1"/>
          <w:numId w:val="3"/>
        </w:numPr>
        <w:tabs>
          <w:tab w:val="clear" w:pos="792"/>
          <w:tab w:val="num" w:pos="426"/>
        </w:tabs>
        <w:autoSpaceDE w:val="0"/>
        <w:autoSpaceDN w:val="0"/>
        <w:adjustRightInd w:val="0"/>
        <w:ind w:left="426"/>
        <w:jc w:val="both"/>
      </w:pPr>
      <w:r w:rsidRPr="006D2DB1">
        <w:t xml:space="preserve">Izpildītājs Pakalpojuma veikšanas laikā nodrošina tīrību un kārtību Objektā. </w:t>
      </w:r>
    </w:p>
    <w:p w:rsidR="0083531A" w:rsidRPr="006D2DB1" w:rsidRDefault="0083531A" w:rsidP="00586B46">
      <w:pPr>
        <w:numPr>
          <w:ilvl w:val="0"/>
          <w:numId w:val="3"/>
        </w:numPr>
        <w:tabs>
          <w:tab w:val="num" w:pos="426"/>
        </w:tabs>
        <w:autoSpaceDE w:val="0"/>
        <w:autoSpaceDN w:val="0"/>
        <w:adjustRightInd w:val="0"/>
        <w:ind w:left="426" w:hanging="432"/>
        <w:jc w:val="center"/>
        <w:rPr>
          <w:b/>
        </w:rPr>
      </w:pPr>
      <w:r w:rsidRPr="006D2DB1">
        <w:rPr>
          <w:b/>
        </w:rPr>
        <w:t>Pasūtītāja tiesības un pienākumi</w:t>
      </w:r>
    </w:p>
    <w:p w:rsidR="0083531A" w:rsidRPr="006D2DB1" w:rsidRDefault="0083531A" w:rsidP="00586B46">
      <w:pPr>
        <w:numPr>
          <w:ilvl w:val="1"/>
          <w:numId w:val="3"/>
        </w:numPr>
        <w:tabs>
          <w:tab w:val="clear" w:pos="792"/>
          <w:tab w:val="num" w:pos="426"/>
        </w:tabs>
        <w:autoSpaceDE w:val="0"/>
        <w:autoSpaceDN w:val="0"/>
        <w:adjustRightInd w:val="0"/>
        <w:ind w:left="426"/>
        <w:jc w:val="both"/>
      </w:pPr>
      <w:r w:rsidRPr="006D2DB1">
        <w:t xml:space="preserve">Pasūtītājam ir tiesības izvirzīt Izpildītājam pamatotas pretenzijas par Pakalpojuma kvalitāti un Pakalpojuma trūkumiem saskaņā ar Līguma noteikumiem. </w:t>
      </w:r>
    </w:p>
    <w:p w:rsidR="0083531A" w:rsidRPr="006D2DB1" w:rsidRDefault="0083531A" w:rsidP="00586B46">
      <w:pPr>
        <w:numPr>
          <w:ilvl w:val="1"/>
          <w:numId w:val="3"/>
        </w:numPr>
        <w:tabs>
          <w:tab w:val="clear" w:pos="792"/>
          <w:tab w:val="num" w:pos="426"/>
        </w:tabs>
        <w:autoSpaceDE w:val="0"/>
        <w:autoSpaceDN w:val="0"/>
        <w:adjustRightInd w:val="0"/>
        <w:ind w:left="426"/>
        <w:jc w:val="both"/>
      </w:pPr>
      <w:r w:rsidRPr="006D2DB1">
        <w:t>Pasūtītājs ir atbildīgs par savu Līguma saistību kvalitatīvu un savlaicīgu izpildi.</w:t>
      </w:r>
    </w:p>
    <w:p w:rsidR="0083531A" w:rsidRPr="006D2DB1" w:rsidRDefault="0083531A" w:rsidP="00586B46">
      <w:pPr>
        <w:numPr>
          <w:ilvl w:val="1"/>
          <w:numId w:val="3"/>
        </w:numPr>
        <w:tabs>
          <w:tab w:val="clear" w:pos="792"/>
          <w:tab w:val="num" w:pos="426"/>
        </w:tabs>
        <w:autoSpaceDE w:val="0"/>
        <w:autoSpaceDN w:val="0"/>
        <w:adjustRightInd w:val="0"/>
        <w:ind w:left="426"/>
        <w:jc w:val="both"/>
      </w:pPr>
      <w:r w:rsidRPr="006D2DB1">
        <w:t>Pasūtītājs neatbild par Izpildītāja pieļautajām kļūdām un nenes materiālo atbildību (neapmaksā) par neiekļautajām Pakalpojuma izpildei nepieciešamajām papildus izmaksām. Šajā punktā minētās izmaksas sedz Izpildītājs.</w:t>
      </w:r>
    </w:p>
    <w:p w:rsidR="0083531A" w:rsidRPr="006D2DB1" w:rsidRDefault="0083531A" w:rsidP="00586B46">
      <w:pPr>
        <w:numPr>
          <w:ilvl w:val="1"/>
          <w:numId w:val="3"/>
        </w:numPr>
        <w:tabs>
          <w:tab w:val="clear" w:pos="792"/>
          <w:tab w:val="num" w:pos="426"/>
        </w:tabs>
        <w:autoSpaceDE w:val="0"/>
        <w:autoSpaceDN w:val="0"/>
        <w:adjustRightInd w:val="0"/>
        <w:ind w:left="426"/>
        <w:jc w:val="both"/>
      </w:pPr>
      <w:r w:rsidRPr="006D2DB1">
        <w:t>Par Līguma izpildes kontroli atbildīgā Pasūtītāja ko</w:t>
      </w:r>
      <w:r>
        <w:t>ntaktpersona ir Jēkabpils pilsētas pašvaldības Būvniecības un komunālās saimniecības nodaļas zemes ierīcības inženiere Zane Lapinska, tālruņa numurs: +371</w:t>
      </w:r>
      <w:r w:rsidR="006E105E">
        <w:t xml:space="preserve"> </w:t>
      </w:r>
      <w:r>
        <w:t xml:space="preserve">26801071, e-pasts: </w:t>
      </w:r>
      <w:hyperlink r:id="rId7" w:history="1">
        <w:r w:rsidRPr="00AD6EEC">
          <w:rPr>
            <w:rStyle w:val="Hyperlink"/>
          </w:rPr>
          <w:t>zane.lapinska@jekabpils.lv</w:t>
        </w:r>
      </w:hyperlink>
      <w:r w:rsidRPr="006D2DB1">
        <w:t>.</w:t>
      </w:r>
    </w:p>
    <w:p w:rsidR="0083531A" w:rsidRDefault="0083531A" w:rsidP="00586B46">
      <w:pPr>
        <w:numPr>
          <w:ilvl w:val="1"/>
          <w:numId w:val="3"/>
        </w:numPr>
        <w:tabs>
          <w:tab w:val="clear" w:pos="792"/>
          <w:tab w:val="num" w:pos="426"/>
        </w:tabs>
        <w:autoSpaceDE w:val="0"/>
        <w:autoSpaceDN w:val="0"/>
        <w:adjustRightInd w:val="0"/>
        <w:ind w:left="426"/>
        <w:jc w:val="both"/>
      </w:pPr>
      <w:r w:rsidRPr="006D2DB1">
        <w:t>Līguma 6.4.punktā noteiktajai personai ir tiesības Pasūtītāja vārdā dot norādījumus Izpildītājam Pakalpojuma izpildē, parakstīt Līgumā noteiktos aktus, kā arī pieprasīt no Izpildītāja informāciju par Pakalpojuma izpildes gaitu un norisi.</w:t>
      </w:r>
    </w:p>
    <w:p w:rsidR="0083531A" w:rsidRPr="006D2DB1" w:rsidRDefault="0083531A" w:rsidP="00586B46">
      <w:pPr>
        <w:numPr>
          <w:ilvl w:val="1"/>
          <w:numId w:val="3"/>
        </w:numPr>
        <w:tabs>
          <w:tab w:val="clear" w:pos="792"/>
          <w:tab w:val="num" w:pos="426"/>
        </w:tabs>
        <w:autoSpaceDE w:val="0"/>
        <w:autoSpaceDN w:val="0"/>
        <w:adjustRightInd w:val="0"/>
        <w:ind w:left="426"/>
        <w:jc w:val="both"/>
      </w:pPr>
      <w:r w:rsidRPr="006D2DB1">
        <w:t xml:space="preserve">Pasūtītājam ir tiesības izvirzīt Izpildītājam pamatotas pretenzijas par Pakalpojuma kvalitāti un Pakalpojuma trūkumiem saskaņā ar Līguma noteikumiem. </w:t>
      </w:r>
    </w:p>
    <w:p w:rsidR="0083531A" w:rsidRPr="006D2DB1" w:rsidRDefault="0083531A" w:rsidP="00586B46">
      <w:pPr>
        <w:numPr>
          <w:ilvl w:val="0"/>
          <w:numId w:val="3"/>
        </w:numPr>
        <w:tabs>
          <w:tab w:val="num" w:pos="426"/>
        </w:tabs>
        <w:autoSpaceDE w:val="0"/>
        <w:autoSpaceDN w:val="0"/>
        <w:adjustRightInd w:val="0"/>
        <w:ind w:left="426" w:hanging="432"/>
        <w:jc w:val="center"/>
        <w:rPr>
          <w:b/>
        </w:rPr>
      </w:pPr>
      <w:r w:rsidRPr="006D2DB1">
        <w:rPr>
          <w:b/>
        </w:rPr>
        <w:t>Pušu atbildība</w:t>
      </w:r>
    </w:p>
    <w:p w:rsidR="0083531A" w:rsidRPr="006D2DB1" w:rsidRDefault="0083531A" w:rsidP="00586B46">
      <w:pPr>
        <w:numPr>
          <w:ilvl w:val="1"/>
          <w:numId w:val="3"/>
        </w:numPr>
        <w:tabs>
          <w:tab w:val="clear" w:pos="792"/>
          <w:tab w:val="num" w:pos="426"/>
        </w:tabs>
        <w:overflowPunct w:val="0"/>
        <w:autoSpaceDE w:val="0"/>
        <w:autoSpaceDN w:val="0"/>
        <w:adjustRightInd w:val="0"/>
        <w:ind w:left="426"/>
        <w:jc w:val="both"/>
        <w:textAlignment w:val="baseline"/>
      </w:pPr>
      <w:r w:rsidRPr="006D2DB1">
        <w:t>Puses viena pret otru ir materiāli atbildīgas par Līguma saistību neizpildi, kā arī par otrai Pusei radītiem zaudējumiem, atbilstoši šī Līguma noteikumiem un Latvijas Republikas normatīvajiem aktiem.</w:t>
      </w:r>
    </w:p>
    <w:p w:rsidR="0083531A" w:rsidRPr="006D2DB1" w:rsidRDefault="0083531A" w:rsidP="00586B46">
      <w:pPr>
        <w:widowControl w:val="0"/>
        <w:numPr>
          <w:ilvl w:val="1"/>
          <w:numId w:val="3"/>
        </w:numPr>
        <w:tabs>
          <w:tab w:val="clear" w:pos="792"/>
          <w:tab w:val="num" w:pos="426"/>
        </w:tabs>
        <w:overflowPunct w:val="0"/>
        <w:autoSpaceDE w:val="0"/>
        <w:autoSpaceDN w:val="0"/>
        <w:adjustRightInd w:val="0"/>
        <w:ind w:left="426"/>
        <w:jc w:val="both"/>
        <w:textAlignment w:val="baseline"/>
      </w:pPr>
      <w:r w:rsidRPr="006D2DB1">
        <w:t>Izpildītājs pēc Pasūtītāja rakstiska pieprasījuma maksā Pasūtītājam līgumsodu:</w:t>
      </w:r>
    </w:p>
    <w:p w:rsidR="0083531A" w:rsidRPr="006D2DB1" w:rsidRDefault="0083531A" w:rsidP="00586B46">
      <w:pPr>
        <w:numPr>
          <w:ilvl w:val="2"/>
          <w:numId w:val="3"/>
        </w:numPr>
        <w:tabs>
          <w:tab w:val="clear" w:pos="1922"/>
          <w:tab w:val="num" w:pos="426"/>
        </w:tabs>
        <w:ind w:left="426" w:hanging="432"/>
        <w:jc w:val="both"/>
        <w:rPr>
          <w:b/>
          <w:color w:val="FF0000"/>
        </w:rPr>
      </w:pPr>
      <w:r>
        <w:t xml:space="preserve"> 0,1% (nulle komats viens procents</w:t>
      </w:r>
      <w:r w:rsidRPr="006D2DB1">
        <w:t xml:space="preserve">) apmērā no Atlīdzības summas par katru nokavēto kalendāro dienu, ja Izpildītājs ir pārkāpis </w:t>
      </w:r>
      <w:r>
        <w:t>savā piedāvājumā</w:t>
      </w:r>
      <w:r w:rsidRPr="006D2DB1">
        <w:t xml:space="preserve"> noteiktos termiņus, </w:t>
      </w:r>
      <w:r w:rsidRPr="00927D22">
        <w:rPr>
          <w:bCs/>
          <w:lang w:eastAsia="ar-SA"/>
        </w:rPr>
        <w:t>bet ne vairāk kā 10%</w:t>
      </w:r>
      <w:r>
        <w:rPr>
          <w:bCs/>
          <w:lang w:eastAsia="ar-SA"/>
        </w:rPr>
        <w:t xml:space="preserve"> (desmit procenti) no</w:t>
      </w:r>
      <w:r>
        <w:t xml:space="preserve"> Atlīdzības summas apmēra</w:t>
      </w:r>
      <w:r w:rsidRPr="006D2DB1">
        <w:t>;</w:t>
      </w:r>
    </w:p>
    <w:p w:rsidR="0083531A" w:rsidRPr="006D2DB1" w:rsidRDefault="0083531A" w:rsidP="00586B46">
      <w:pPr>
        <w:widowControl w:val="0"/>
        <w:numPr>
          <w:ilvl w:val="2"/>
          <w:numId w:val="3"/>
        </w:numPr>
        <w:tabs>
          <w:tab w:val="clear" w:pos="1922"/>
          <w:tab w:val="num" w:pos="426"/>
        </w:tabs>
        <w:overflowPunct w:val="0"/>
        <w:autoSpaceDE w:val="0"/>
        <w:autoSpaceDN w:val="0"/>
        <w:adjustRightInd w:val="0"/>
        <w:ind w:left="426" w:hanging="432"/>
        <w:jc w:val="both"/>
        <w:textAlignment w:val="baseline"/>
        <w:rPr>
          <w:color w:val="FF0000"/>
        </w:rPr>
      </w:pPr>
      <w:r>
        <w:t xml:space="preserve"> 0,5</w:t>
      </w:r>
      <w:r w:rsidRPr="006D2DB1">
        <w:t>% (</w:t>
      </w:r>
      <w:r>
        <w:t xml:space="preserve"> nulle komats pieci procenti</w:t>
      </w:r>
      <w:r w:rsidRPr="006D2DB1">
        <w:t xml:space="preserve">) apmērā no Atlīdzības summas par katru kalendāro dienu no aktā, kurā tiek konstatēta ar šo Līgumu noteikto saistību neizpilde vai nepienācīga izpilde, norādītā pārkāpuma izdarīšanas dienas līdz aktā norādītā pārkāpuma novēršanas dienai (neieskaitot), ja Izpildītājs ir pārkāpis Līguma noteikumu, kurš nav terminēts, un Pasūtītājs ir norādījis, ka pārkāpums ir jānovērš, </w:t>
      </w:r>
      <w:r w:rsidRPr="00927D22">
        <w:rPr>
          <w:bCs/>
          <w:lang w:eastAsia="ar-SA"/>
        </w:rPr>
        <w:t>bet ne vairāk kā 10%</w:t>
      </w:r>
      <w:r>
        <w:rPr>
          <w:bCs/>
          <w:lang w:eastAsia="ar-SA"/>
        </w:rPr>
        <w:t xml:space="preserve"> (desmit procenti) no</w:t>
      </w:r>
      <w:r>
        <w:t xml:space="preserve"> Atlīdzības summas apmēra</w:t>
      </w:r>
      <w:r w:rsidRPr="006D2DB1">
        <w:t xml:space="preserve">; </w:t>
      </w:r>
    </w:p>
    <w:p w:rsidR="0083531A" w:rsidRPr="006D2DB1" w:rsidRDefault="0083531A" w:rsidP="00586B46">
      <w:pPr>
        <w:widowControl w:val="0"/>
        <w:numPr>
          <w:ilvl w:val="2"/>
          <w:numId w:val="3"/>
        </w:numPr>
        <w:tabs>
          <w:tab w:val="clear" w:pos="1922"/>
          <w:tab w:val="num" w:pos="426"/>
        </w:tabs>
        <w:overflowPunct w:val="0"/>
        <w:autoSpaceDE w:val="0"/>
        <w:autoSpaceDN w:val="0"/>
        <w:adjustRightInd w:val="0"/>
        <w:ind w:left="426" w:hanging="432"/>
        <w:jc w:val="both"/>
        <w:textAlignment w:val="baseline"/>
      </w:pPr>
      <w:r>
        <w:t xml:space="preserve"> 7</w:t>
      </w:r>
      <w:r w:rsidRPr="006D2DB1">
        <w:t>00,00</w:t>
      </w:r>
      <w:r>
        <w:t xml:space="preserve"> EUR</w:t>
      </w:r>
      <w:r w:rsidRPr="006D2DB1">
        <w:t xml:space="preserve"> (</w:t>
      </w:r>
      <w:r>
        <w:t>septiņi</w:t>
      </w:r>
      <w:r w:rsidRPr="006D2DB1">
        <w:t xml:space="preserve"> simti </w:t>
      </w:r>
      <w:r>
        <w:rPr>
          <w:i/>
        </w:rPr>
        <w:t>eiro</w:t>
      </w:r>
      <w:r w:rsidRPr="006D2DB1">
        <w:t xml:space="preserve"> un 00 </w:t>
      </w:r>
      <w:r>
        <w:t>cent</w:t>
      </w:r>
      <w:r w:rsidRPr="006D2DB1">
        <w:t>i) apmērā par katru Līgumā noteikto saistību neizpildes vai nepienācī</w:t>
      </w:r>
      <w:r>
        <w:t xml:space="preserve">gas </w:t>
      </w:r>
      <w:r w:rsidRPr="006D2DB1">
        <w:t xml:space="preserve">izpildes gadījumu, kad Pasūtītājs ir sastādījis Līguma 7.2.2.punktā noteikto aktu, kurā norādītais Līguma pārkāpums nav novēršams, un aktā nav norādījis pārkāpuma novēršanas nepieciešamību. Šajā gadījumā Līguma 7.2.2.apakšpunktā norādītais līgumsods netiek piemērots. </w:t>
      </w:r>
    </w:p>
    <w:p w:rsidR="0083531A" w:rsidRPr="006D2DB1" w:rsidRDefault="0083531A" w:rsidP="00586B46">
      <w:pPr>
        <w:widowControl w:val="0"/>
        <w:numPr>
          <w:ilvl w:val="1"/>
          <w:numId w:val="3"/>
        </w:numPr>
        <w:tabs>
          <w:tab w:val="clear" w:pos="792"/>
          <w:tab w:val="num" w:pos="426"/>
        </w:tabs>
        <w:overflowPunct w:val="0"/>
        <w:autoSpaceDE w:val="0"/>
        <w:autoSpaceDN w:val="0"/>
        <w:adjustRightInd w:val="0"/>
        <w:ind w:left="426"/>
        <w:jc w:val="both"/>
        <w:textAlignment w:val="baseline"/>
      </w:pPr>
      <w:r w:rsidRPr="006D2DB1">
        <w:t>Pasūtītājs pēc Izpildītāja rakstiska pieprasījuma maksā Izpildītājam līgumsodu 0,</w:t>
      </w:r>
      <w:r>
        <w:t>1</w:t>
      </w:r>
      <w:r w:rsidRPr="006D2DB1">
        <w:t xml:space="preserve">% (nulle komats viens procents) apmērā no nesamaksātās summas par katru nokavēto kalendāro dienu, </w:t>
      </w:r>
      <w:r w:rsidRPr="00927D22">
        <w:rPr>
          <w:bCs/>
          <w:lang w:eastAsia="ar-SA"/>
        </w:rPr>
        <w:t>bet ne vairāk kā 10% (desmit procenti) no nesamaksātās summas</w:t>
      </w:r>
      <w:r w:rsidRPr="006D2DB1">
        <w:t>, ja Pasūtītājs nemaksā Izpildītājam Līgumā noteiktajos termiņos.</w:t>
      </w:r>
    </w:p>
    <w:p w:rsidR="0083531A" w:rsidRPr="006D2DB1" w:rsidRDefault="0083531A" w:rsidP="00586B46">
      <w:pPr>
        <w:numPr>
          <w:ilvl w:val="1"/>
          <w:numId w:val="3"/>
        </w:numPr>
        <w:tabs>
          <w:tab w:val="clear" w:pos="792"/>
          <w:tab w:val="num" w:pos="426"/>
        </w:tabs>
        <w:overflowPunct w:val="0"/>
        <w:autoSpaceDE w:val="0"/>
        <w:autoSpaceDN w:val="0"/>
        <w:adjustRightInd w:val="0"/>
        <w:ind w:left="426"/>
        <w:jc w:val="both"/>
        <w:textAlignment w:val="baseline"/>
      </w:pPr>
      <w:r w:rsidRPr="00103C97">
        <w:t>Līgumsoda</w:t>
      </w:r>
      <w:r w:rsidRPr="006D2DB1">
        <w:t xml:space="preserve"> samaksa neatbrīvo Puses no Līguma saistību izpildes un zaudējumu atlīdzības pienākuma.</w:t>
      </w:r>
    </w:p>
    <w:p w:rsidR="0083531A" w:rsidRPr="006D2DB1" w:rsidRDefault="0083531A" w:rsidP="00586B46">
      <w:pPr>
        <w:numPr>
          <w:ilvl w:val="1"/>
          <w:numId w:val="3"/>
        </w:numPr>
        <w:tabs>
          <w:tab w:val="clear" w:pos="792"/>
          <w:tab w:val="num" w:pos="426"/>
        </w:tabs>
        <w:overflowPunct w:val="0"/>
        <w:autoSpaceDE w:val="0"/>
        <w:autoSpaceDN w:val="0"/>
        <w:adjustRightInd w:val="0"/>
        <w:ind w:left="426"/>
        <w:jc w:val="both"/>
        <w:textAlignment w:val="baseline"/>
      </w:pPr>
      <w:r w:rsidRPr="00103C97">
        <w:t>Zaudējumu atlīdzība</w:t>
      </w:r>
      <w:r w:rsidRPr="006D2DB1">
        <w:t xml:space="preserve"> neatbrīvo Puses no Līgumā noteikto saistību izpildes. Līgumsoda samaksa netiek ieskaitīta zaudējumu summas aprēķinā.</w:t>
      </w:r>
    </w:p>
    <w:p w:rsidR="0083531A" w:rsidRPr="006D2DB1" w:rsidRDefault="0083531A" w:rsidP="00586B46">
      <w:pPr>
        <w:numPr>
          <w:ilvl w:val="0"/>
          <w:numId w:val="3"/>
        </w:numPr>
        <w:tabs>
          <w:tab w:val="num" w:pos="426"/>
        </w:tabs>
        <w:autoSpaceDE w:val="0"/>
        <w:autoSpaceDN w:val="0"/>
        <w:adjustRightInd w:val="0"/>
        <w:ind w:left="426" w:hanging="432"/>
        <w:jc w:val="center"/>
        <w:rPr>
          <w:b/>
        </w:rPr>
      </w:pPr>
      <w:r w:rsidRPr="006D2DB1">
        <w:rPr>
          <w:b/>
        </w:rPr>
        <w:t>Līguma termiņš</w:t>
      </w:r>
    </w:p>
    <w:p w:rsidR="0083531A" w:rsidRPr="006D2DB1" w:rsidRDefault="0083531A" w:rsidP="00586B46">
      <w:pPr>
        <w:numPr>
          <w:ilvl w:val="1"/>
          <w:numId w:val="3"/>
        </w:numPr>
        <w:tabs>
          <w:tab w:val="clear" w:pos="792"/>
          <w:tab w:val="num" w:pos="426"/>
        </w:tabs>
        <w:autoSpaceDE w:val="0"/>
        <w:autoSpaceDN w:val="0"/>
        <w:adjustRightInd w:val="0"/>
        <w:ind w:left="426"/>
        <w:jc w:val="both"/>
        <w:rPr>
          <w:b/>
        </w:rPr>
      </w:pPr>
      <w:r w:rsidRPr="006D2DB1">
        <w:t>Līgums stājas spēkā tā abpusējas parakstīšanas dienā un ir spēkā līdz savstarpējo saistību pilnīgai izpildei, ja vien Līgums nav izbeigts pirms termiņa saskaņā ar Līguma noteikumiem.</w:t>
      </w:r>
    </w:p>
    <w:p w:rsidR="0083531A" w:rsidRPr="008514C4" w:rsidRDefault="0083531A" w:rsidP="00586B46">
      <w:pPr>
        <w:numPr>
          <w:ilvl w:val="1"/>
          <w:numId w:val="3"/>
        </w:numPr>
        <w:tabs>
          <w:tab w:val="clear" w:pos="792"/>
          <w:tab w:val="num" w:pos="426"/>
        </w:tabs>
        <w:autoSpaceDE w:val="0"/>
        <w:autoSpaceDN w:val="0"/>
        <w:adjustRightInd w:val="0"/>
        <w:ind w:left="426"/>
        <w:jc w:val="both"/>
        <w:rPr>
          <w:b/>
        </w:rPr>
      </w:pPr>
      <w:r w:rsidRPr="006D2DB1">
        <w:t>Līgums var tikt izbeigts pirms termiņa normatīvajos aktos un Līgumā noteiktajos gadījumos, kā arī Pusēm atsevišķi vienojoties.</w:t>
      </w:r>
    </w:p>
    <w:p w:rsidR="0083531A" w:rsidRPr="006D2DB1" w:rsidRDefault="0083531A" w:rsidP="00586B46">
      <w:pPr>
        <w:numPr>
          <w:ilvl w:val="1"/>
          <w:numId w:val="3"/>
        </w:numPr>
        <w:tabs>
          <w:tab w:val="clear" w:pos="792"/>
          <w:tab w:val="num" w:pos="426"/>
        </w:tabs>
        <w:autoSpaceDE w:val="0"/>
        <w:autoSpaceDN w:val="0"/>
        <w:adjustRightInd w:val="0"/>
        <w:ind w:left="426"/>
        <w:jc w:val="both"/>
      </w:pPr>
      <w:r w:rsidRPr="006D2DB1">
        <w:lastRenderedPageBreak/>
        <w:t>Pasūtītājs var vienpusēji izbeigt Līgumu pirms termiņa bez Izpildītāja piekrišanas, ja:</w:t>
      </w:r>
    </w:p>
    <w:p w:rsidR="0083531A" w:rsidRPr="006D2DB1" w:rsidRDefault="0083531A" w:rsidP="00586B46">
      <w:pPr>
        <w:numPr>
          <w:ilvl w:val="2"/>
          <w:numId w:val="3"/>
        </w:numPr>
        <w:tabs>
          <w:tab w:val="clear" w:pos="1922"/>
          <w:tab w:val="num" w:pos="142"/>
          <w:tab w:val="num" w:pos="426"/>
        </w:tabs>
        <w:autoSpaceDE w:val="0"/>
        <w:autoSpaceDN w:val="0"/>
        <w:adjustRightInd w:val="0"/>
        <w:ind w:left="426" w:hanging="432"/>
        <w:jc w:val="both"/>
      </w:pPr>
      <w:r w:rsidRPr="006D2DB1">
        <w:t xml:space="preserve">Izpildītājs Pakalpojumu veic nekvalitatīvi un/vai neatbilstoši Līguma noteikumiem un ir sastādīts vairāk kā viens Trūkumu akts; </w:t>
      </w:r>
    </w:p>
    <w:p w:rsidR="0083531A" w:rsidRPr="006D2DB1" w:rsidRDefault="0083531A" w:rsidP="00586B46">
      <w:pPr>
        <w:numPr>
          <w:ilvl w:val="2"/>
          <w:numId w:val="3"/>
        </w:numPr>
        <w:tabs>
          <w:tab w:val="clear" w:pos="1922"/>
          <w:tab w:val="num" w:pos="142"/>
          <w:tab w:val="num" w:pos="426"/>
        </w:tabs>
        <w:autoSpaceDE w:val="0"/>
        <w:autoSpaceDN w:val="0"/>
        <w:adjustRightInd w:val="0"/>
        <w:ind w:left="426" w:hanging="432"/>
        <w:jc w:val="both"/>
      </w:pPr>
      <w:r w:rsidRPr="006D2DB1">
        <w:t xml:space="preserve">Pasūtītājam nav piešķirts Līguma izpildei paredzētais finansējums no pašvaldības budžeta līdzekļiem; </w:t>
      </w:r>
    </w:p>
    <w:p w:rsidR="0083531A" w:rsidRPr="000A56DA" w:rsidRDefault="0083531A" w:rsidP="00586B46">
      <w:pPr>
        <w:numPr>
          <w:ilvl w:val="2"/>
          <w:numId w:val="3"/>
        </w:numPr>
        <w:tabs>
          <w:tab w:val="clear" w:pos="1922"/>
          <w:tab w:val="num" w:pos="142"/>
          <w:tab w:val="num" w:pos="426"/>
        </w:tabs>
        <w:autoSpaceDE w:val="0"/>
        <w:autoSpaceDN w:val="0"/>
        <w:adjustRightInd w:val="0"/>
        <w:ind w:left="426" w:hanging="432"/>
        <w:jc w:val="both"/>
      </w:pPr>
      <w:r w:rsidRPr="000A56DA">
        <w:rPr>
          <w:iCs/>
          <w:lang w:eastAsia="ar-SA"/>
        </w:rPr>
        <w:t>ja Izpildītājs ir atzīts par maksātnespējīgu</w:t>
      </w:r>
      <w:r w:rsidRPr="000A56DA">
        <w:t>;</w:t>
      </w:r>
    </w:p>
    <w:p w:rsidR="0083531A" w:rsidRPr="006D2DB1" w:rsidRDefault="0083531A" w:rsidP="00586B46">
      <w:pPr>
        <w:numPr>
          <w:ilvl w:val="1"/>
          <w:numId w:val="3"/>
        </w:numPr>
        <w:tabs>
          <w:tab w:val="clear" w:pos="792"/>
          <w:tab w:val="num" w:pos="426"/>
        </w:tabs>
        <w:autoSpaceDE w:val="0"/>
        <w:autoSpaceDN w:val="0"/>
        <w:adjustRightInd w:val="0"/>
        <w:ind w:left="426"/>
        <w:jc w:val="both"/>
      </w:pPr>
      <w:r w:rsidRPr="006D2DB1">
        <w:t xml:space="preserve">Līgums 8.3.punktā noteiktajos gadījumos uzskatāms par izbeigtu 7 (septītajā) dienā pēc Pasūtītāja paziņojuma par Līguma izbeigšanu nosūtīšanas dienas. Pasūtītājs paziņojumu par Līgumu izbeigšanu Izpildītājam </w:t>
      </w:r>
      <w:proofErr w:type="spellStart"/>
      <w:r w:rsidRPr="006D2DB1">
        <w:t>nosūta</w:t>
      </w:r>
      <w:proofErr w:type="spellEnd"/>
      <w:r w:rsidRPr="006D2DB1">
        <w:t xml:space="preserve"> ierakstītā vēstulē. </w:t>
      </w:r>
    </w:p>
    <w:p w:rsidR="0083531A" w:rsidRPr="006D2DB1" w:rsidRDefault="0083531A" w:rsidP="00586B46">
      <w:pPr>
        <w:numPr>
          <w:ilvl w:val="1"/>
          <w:numId w:val="3"/>
        </w:numPr>
        <w:tabs>
          <w:tab w:val="clear" w:pos="792"/>
          <w:tab w:val="num" w:pos="426"/>
        </w:tabs>
        <w:autoSpaceDE w:val="0"/>
        <w:autoSpaceDN w:val="0"/>
        <w:adjustRightInd w:val="0"/>
        <w:ind w:left="426"/>
        <w:jc w:val="both"/>
      </w:pPr>
      <w:r w:rsidRPr="006D2DB1">
        <w:t>Izpildītājam ir tiesības vienpusēji izbeigt Līgumu pirms termiņa, par to 10 (desmit) kalendārās dienas iepriekš rakstiski brīdinot Pasūtītāju, ja Pasūtītājs nav veicis samaksu par Līguma noteikumiem atbilstoši veiktiem Darbiem un nokavējums pārsniedz 20 (divdesmit) darba dienas.</w:t>
      </w:r>
    </w:p>
    <w:p w:rsidR="0083531A" w:rsidRPr="006D2DB1" w:rsidRDefault="0083531A" w:rsidP="00586B46">
      <w:pPr>
        <w:numPr>
          <w:ilvl w:val="1"/>
          <w:numId w:val="3"/>
        </w:numPr>
        <w:tabs>
          <w:tab w:val="clear" w:pos="792"/>
          <w:tab w:val="num" w:pos="426"/>
        </w:tabs>
        <w:autoSpaceDE w:val="0"/>
        <w:autoSpaceDN w:val="0"/>
        <w:adjustRightInd w:val="0"/>
        <w:ind w:left="426"/>
        <w:jc w:val="both"/>
      </w:pPr>
      <w:r w:rsidRPr="006D2DB1">
        <w:t>Pirms termiņa izbeidzot Līgumu, Puses veic savstarpējos norēķinus, t.sk. līgumsoda samaksu, zaudējumu atlīdzināšanu</w:t>
      </w:r>
      <w:r>
        <w:t xml:space="preserve">, </w:t>
      </w:r>
      <w:r w:rsidRPr="006D2DB1">
        <w:t xml:space="preserve">saskaņā ar Līguma noteikumiem, atmaksu, 15 (piecpadsmit) kalendāro dienu laikā, skaitot no vienošanās par Līguma izbeigšanu abpusējas parakstīšanas vai paziņojuma par Līguma izbeigšanu nosūtīšanas dienas. </w:t>
      </w:r>
    </w:p>
    <w:p w:rsidR="0083531A" w:rsidRPr="006D2DB1" w:rsidRDefault="0083531A" w:rsidP="00586B46">
      <w:pPr>
        <w:numPr>
          <w:ilvl w:val="0"/>
          <w:numId w:val="3"/>
        </w:numPr>
        <w:tabs>
          <w:tab w:val="num" w:pos="426"/>
          <w:tab w:val="left" w:pos="720"/>
        </w:tabs>
        <w:autoSpaceDE w:val="0"/>
        <w:autoSpaceDN w:val="0"/>
        <w:adjustRightInd w:val="0"/>
        <w:ind w:left="426" w:hanging="432"/>
        <w:jc w:val="center"/>
        <w:rPr>
          <w:b/>
        </w:rPr>
      </w:pPr>
      <w:r w:rsidRPr="006D2DB1">
        <w:rPr>
          <w:b/>
        </w:rPr>
        <w:t>Nepārvaramas varas apstākļi</w:t>
      </w:r>
    </w:p>
    <w:p w:rsidR="0083531A" w:rsidRPr="006D2DB1" w:rsidRDefault="0083531A" w:rsidP="00586B46">
      <w:pPr>
        <w:widowControl w:val="0"/>
        <w:numPr>
          <w:ilvl w:val="1"/>
          <w:numId w:val="3"/>
        </w:numPr>
        <w:shd w:val="clear" w:color="auto" w:fill="FFFFFF"/>
        <w:tabs>
          <w:tab w:val="clear" w:pos="792"/>
          <w:tab w:val="num" w:pos="426"/>
        </w:tabs>
        <w:autoSpaceDE w:val="0"/>
        <w:autoSpaceDN w:val="0"/>
        <w:adjustRightInd w:val="0"/>
        <w:ind w:left="426"/>
        <w:jc w:val="both"/>
      </w:pPr>
      <w:r w:rsidRPr="006D2DB1">
        <w:t>Puses tiek atbrīvotas no atbildības par Līguma pilnīgu vai daļēju neizpildi, ja šāda neizpilde radusies nepārvaramas varas rezultātā, kuras darbība sākusies pēc Līguma noslēgšanas un kuru nevarēja iepriekš ne paredzēt, ne novērst. Puses par nepārvaramas varas apstākļiem uzskata dabas stihijas (zemestrīces, plūdus, orkānus un tml.), ugunsgrēkus, jebkāda veida karadarbību, epidēmiju, okupāciju, terora aktus, blokādes, embargo, streikus (izņemot Pušu darbinieku streikus).</w:t>
      </w:r>
    </w:p>
    <w:p w:rsidR="0083531A" w:rsidRPr="006D2DB1" w:rsidRDefault="0083531A" w:rsidP="00586B46">
      <w:pPr>
        <w:widowControl w:val="0"/>
        <w:numPr>
          <w:ilvl w:val="1"/>
          <w:numId w:val="3"/>
        </w:numPr>
        <w:shd w:val="clear" w:color="auto" w:fill="FFFFFF"/>
        <w:tabs>
          <w:tab w:val="clear" w:pos="792"/>
          <w:tab w:val="num" w:pos="426"/>
        </w:tabs>
        <w:autoSpaceDE w:val="0"/>
        <w:autoSpaceDN w:val="0"/>
        <w:adjustRightInd w:val="0"/>
        <w:ind w:left="426"/>
        <w:jc w:val="both"/>
      </w:pPr>
      <w:r w:rsidRPr="006D2DB1">
        <w:t>Nepārvaramas varas apstākļu pierādīšanas pienākums gulstas uz to Pusi, kura uz tiem atsaucas.</w:t>
      </w:r>
    </w:p>
    <w:p w:rsidR="0083531A" w:rsidRPr="006D2DB1" w:rsidRDefault="0083531A" w:rsidP="00586B46">
      <w:pPr>
        <w:widowControl w:val="0"/>
        <w:numPr>
          <w:ilvl w:val="1"/>
          <w:numId w:val="3"/>
        </w:numPr>
        <w:shd w:val="clear" w:color="auto" w:fill="FFFFFF"/>
        <w:tabs>
          <w:tab w:val="clear" w:pos="792"/>
          <w:tab w:val="num" w:pos="426"/>
        </w:tabs>
        <w:autoSpaceDE w:val="0"/>
        <w:autoSpaceDN w:val="0"/>
        <w:adjustRightInd w:val="0"/>
        <w:ind w:left="426"/>
        <w:jc w:val="both"/>
      </w:pPr>
      <w:r w:rsidRPr="006D2DB1">
        <w:t xml:space="preserve">Par nepārvaramas varas apstākļu iestāšanos vai izbeigšanos otra Puse tiek informēta </w:t>
      </w:r>
      <w:proofErr w:type="spellStart"/>
      <w:r w:rsidRPr="006D2DB1">
        <w:t>rakstveidā</w:t>
      </w:r>
      <w:proofErr w:type="spellEnd"/>
      <w:r w:rsidRPr="006D2DB1">
        <w:t>, trīs dienu laikā, skaitot no šādu apstākļu iestāšanās vai izbeigšanās.</w:t>
      </w:r>
    </w:p>
    <w:p w:rsidR="0083531A" w:rsidRPr="006D2DB1" w:rsidRDefault="0083531A" w:rsidP="00586B46">
      <w:pPr>
        <w:widowControl w:val="0"/>
        <w:numPr>
          <w:ilvl w:val="1"/>
          <w:numId w:val="3"/>
        </w:numPr>
        <w:shd w:val="clear" w:color="auto" w:fill="FFFFFF"/>
        <w:tabs>
          <w:tab w:val="clear" w:pos="792"/>
          <w:tab w:val="num" w:pos="426"/>
        </w:tabs>
        <w:autoSpaceDE w:val="0"/>
        <w:autoSpaceDN w:val="0"/>
        <w:adjustRightInd w:val="0"/>
        <w:ind w:left="426"/>
        <w:jc w:val="both"/>
      </w:pPr>
      <w:r w:rsidRPr="006D2DB1">
        <w:t>Nepārvaramas varas apstākļu iestāšanas gadījumā Puses vienojas par Līgumā noteikto saistību izpildes termiņu.</w:t>
      </w:r>
    </w:p>
    <w:p w:rsidR="0083531A" w:rsidRPr="006D2DB1" w:rsidRDefault="0083531A" w:rsidP="00586B46">
      <w:pPr>
        <w:numPr>
          <w:ilvl w:val="0"/>
          <w:numId w:val="3"/>
        </w:numPr>
        <w:shd w:val="clear" w:color="auto" w:fill="FFFFFF"/>
        <w:tabs>
          <w:tab w:val="num" w:pos="426"/>
          <w:tab w:val="left" w:pos="3377"/>
        </w:tabs>
        <w:ind w:left="426" w:hanging="432"/>
        <w:jc w:val="center"/>
        <w:rPr>
          <w:b/>
          <w:bCs/>
          <w:color w:val="000000"/>
          <w:spacing w:val="-2"/>
        </w:rPr>
      </w:pPr>
      <w:r w:rsidRPr="006D2DB1">
        <w:rPr>
          <w:b/>
          <w:bCs/>
          <w:color w:val="000000"/>
          <w:spacing w:val="-2"/>
        </w:rPr>
        <w:t>Strīdu izšķiršana</w:t>
      </w:r>
    </w:p>
    <w:p w:rsidR="0083531A" w:rsidRPr="006D2DB1" w:rsidRDefault="0083531A" w:rsidP="00586B46">
      <w:pPr>
        <w:numPr>
          <w:ilvl w:val="1"/>
          <w:numId w:val="3"/>
        </w:numPr>
        <w:shd w:val="clear" w:color="auto" w:fill="FFFFFF"/>
        <w:tabs>
          <w:tab w:val="clear" w:pos="792"/>
          <w:tab w:val="num" w:pos="426"/>
        </w:tabs>
        <w:ind w:left="426"/>
        <w:jc w:val="both"/>
        <w:rPr>
          <w:b/>
          <w:bCs/>
          <w:color w:val="000000"/>
          <w:spacing w:val="-2"/>
        </w:rPr>
      </w:pPr>
      <w:r w:rsidRPr="006D2DB1">
        <w:t>Strīdus, kuri rodas saistībā ar šo Līgumu, Puses risina savstarpējo sarunu ceļā. Ja vienošanās netiek panākta, strīda izskatīšana tiek nodota Latvijas Republikas tiesā normatīvajos aktos noteiktajā kārtībā.</w:t>
      </w:r>
    </w:p>
    <w:p w:rsidR="0083531A" w:rsidRPr="006D2DB1" w:rsidRDefault="0083531A" w:rsidP="00586B46">
      <w:pPr>
        <w:numPr>
          <w:ilvl w:val="1"/>
          <w:numId w:val="3"/>
        </w:numPr>
        <w:shd w:val="clear" w:color="auto" w:fill="FFFFFF"/>
        <w:tabs>
          <w:tab w:val="clear" w:pos="792"/>
          <w:tab w:val="num" w:pos="426"/>
        </w:tabs>
        <w:ind w:left="426"/>
        <w:jc w:val="both"/>
      </w:pPr>
      <w:r w:rsidRPr="006D2DB1">
        <w:t xml:space="preserve">Rakstiskas pretenzijas, kas saistītas ar Līguma saistību izpildi, tiek izskatītas 10 darba dienu laikā, skaitot no to saņemšanas dienas. </w:t>
      </w:r>
    </w:p>
    <w:p w:rsidR="0083531A" w:rsidRPr="006D2DB1" w:rsidRDefault="0083531A" w:rsidP="00586B46">
      <w:pPr>
        <w:numPr>
          <w:ilvl w:val="0"/>
          <w:numId w:val="3"/>
        </w:numPr>
        <w:shd w:val="clear" w:color="auto" w:fill="FFFFFF"/>
        <w:tabs>
          <w:tab w:val="num" w:pos="426"/>
        </w:tabs>
        <w:ind w:left="426" w:hanging="432"/>
        <w:jc w:val="center"/>
        <w:rPr>
          <w:b/>
        </w:rPr>
      </w:pPr>
      <w:r w:rsidRPr="006D2DB1">
        <w:rPr>
          <w:b/>
        </w:rPr>
        <w:t>Līguma izpildes nodrošinājums</w:t>
      </w:r>
    </w:p>
    <w:p w:rsidR="0083531A" w:rsidRPr="006D2DB1" w:rsidRDefault="0083531A" w:rsidP="00586B46">
      <w:pPr>
        <w:numPr>
          <w:ilvl w:val="1"/>
          <w:numId w:val="3"/>
        </w:numPr>
        <w:shd w:val="clear" w:color="auto" w:fill="FFFFFF"/>
        <w:tabs>
          <w:tab w:val="clear" w:pos="792"/>
          <w:tab w:val="num" w:pos="426"/>
        </w:tabs>
        <w:ind w:left="426"/>
        <w:jc w:val="both"/>
      </w:pPr>
      <w:r>
        <w:t>Līguma izpildes nodrošinājums nav paredzēts.</w:t>
      </w:r>
      <w:r w:rsidRPr="006D2DB1">
        <w:t xml:space="preserve"> </w:t>
      </w:r>
    </w:p>
    <w:p w:rsidR="0083531A" w:rsidRPr="006D2DB1" w:rsidRDefault="0083531A" w:rsidP="00586B46">
      <w:pPr>
        <w:numPr>
          <w:ilvl w:val="0"/>
          <w:numId w:val="3"/>
        </w:numPr>
        <w:tabs>
          <w:tab w:val="num" w:pos="426"/>
        </w:tabs>
        <w:autoSpaceDE w:val="0"/>
        <w:autoSpaceDN w:val="0"/>
        <w:adjustRightInd w:val="0"/>
        <w:ind w:left="426" w:hanging="432"/>
        <w:jc w:val="center"/>
        <w:rPr>
          <w:b/>
        </w:rPr>
      </w:pPr>
      <w:r w:rsidRPr="006D2DB1">
        <w:rPr>
          <w:b/>
        </w:rPr>
        <w:t>Citi noteikumi</w:t>
      </w:r>
    </w:p>
    <w:p w:rsidR="0083531A" w:rsidRPr="006D2DB1" w:rsidRDefault="0083531A" w:rsidP="00586B46">
      <w:pPr>
        <w:pStyle w:val="ListParagraph"/>
        <w:numPr>
          <w:ilvl w:val="1"/>
          <w:numId w:val="3"/>
        </w:numPr>
        <w:tabs>
          <w:tab w:val="clear" w:pos="792"/>
          <w:tab w:val="num" w:pos="426"/>
        </w:tabs>
        <w:ind w:left="426"/>
        <w:jc w:val="both"/>
        <w:rPr>
          <w:b/>
        </w:rPr>
      </w:pPr>
      <w:r w:rsidRPr="006D2DB1">
        <w:t xml:space="preserve">Visi Līguma grozījumi, labojumi un papildinājumi noformējami </w:t>
      </w:r>
      <w:proofErr w:type="spellStart"/>
      <w:r w:rsidRPr="006D2DB1">
        <w:t>rakstveidā</w:t>
      </w:r>
      <w:proofErr w:type="spellEnd"/>
      <w:r>
        <w:t xml:space="preserve">, saskaņā ar </w:t>
      </w:r>
      <w:r w:rsidR="00BD7F14">
        <w:t>Publisko iepirkumu likuma</w:t>
      </w:r>
      <w:r w:rsidRPr="004E4550">
        <w:t xml:space="preserve"> 67.</w:t>
      </w:r>
      <w:r w:rsidRPr="004E4550">
        <w:rPr>
          <w:vertAlign w:val="superscript"/>
        </w:rPr>
        <w:t xml:space="preserve">1 </w:t>
      </w:r>
      <w:r w:rsidRPr="004E4550">
        <w:t>pantu</w:t>
      </w:r>
      <w:r w:rsidRPr="006D2DB1">
        <w:t>, Pusēm savstarpēji vienojoties, izņemot Līgumā noteiktajos gadījumos, kad Pusēm ir tiesības veikt darbības vienpusēji. Tie pievienojami Līgumam kā pielikumi un kļūst par Līguma neatņemamu sastāvdaļu.</w:t>
      </w:r>
    </w:p>
    <w:p w:rsidR="0083531A" w:rsidRPr="006D2DB1" w:rsidRDefault="0083531A" w:rsidP="00586B46">
      <w:pPr>
        <w:numPr>
          <w:ilvl w:val="1"/>
          <w:numId w:val="3"/>
        </w:numPr>
        <w:tabs>
          <w:tab w:val="clear" w:pos="792"/>
          <w:tab w:val="num" w:pos="426"/>
        </w:tabs>
        <w:autoSpaceDE w:val="0"/>
        <w:autoSpaceDN w:val="0"/>
        <w:adjustRightInd w:val="0"/>
        <w:ind w:left="426"/>
        <w:jc w:val="both"/>
        <w:rPr>
          <w:b/>
        </w:rPr>
      </w:pPr>
      <w:r w:rsidRPr="006D2DB1">
        <w:t>Puses apliecina, ka tām ir likumīgas tiesības, pilnvaras un rīcībspēja atbilstoši likumiem un citiem normatīvajiem aktiem pildīt saskaņā ar šo Līgumu uzņemtās saistības.</w:t>
      </w:r>
    </w:p>
    <w:p w:rsidR="0083531A" w:rsidRPr="006D2DB1" w:rsidRDefault="0083531A" w:rsidP="00586B46">
      <w:pPr>
        <w:numPr>
          <w:ilvl w:val="1"/>
          <w:numId w:val="3"/>
        </w:numPr>
        <w:tabs>
          <w:tab w:val="clear" w:pos="792"/>
          <w:tab w:val="num" w:pos="426"/>
        </w:tabs>
        <w:autoSpaceDE w:val="0"/>
        <w:autoSpaceDN w:val="0"/>
        <w:adjustRightInd w:val="0"/>
        <w:ind w:left="426"/>
        <w:jc w:val="both"/>
        <w:rPr>
          <w:b/>
        </w:rPr>
      </w:pPr>
      <w:r w:rsidRPr="006D2DB1">
        <w:t>Puses nav tiesīgas izpaust trešajām personām informāciju, kas veicot Līguma izpildi nonākusi viņu rīcībā. Šis noteikums neattiecas uz vispārpieejamas informācijas izpaušanu un gadījumiem, kad vienai no Pusēm normatīvajos aktos uzlikts par pienākumu sniegt pieprasīto informāciju.</w:t>
      </w:r>
    </w:p>
    <w:p w:rsidR="0083531A" w:rsidRPr="006D2DB1" w:rsidRDefault="0083531A" w:rsidP="00586B46">
      <w:pPr>
        <w:pStyle w:val="ListParagraph"/>
        <w:widowControl w:val="0"/>
        <w:numPr>
          <w:ilvl w:val="1"/>
          <w:numId w:val="3"/>
        </w:numPr>
        <w:tabs>
          <w:tab w:val="clear" w:pos="792"/>
          <w:tab w:val="num" w:pos="426"/>
        </w:tabs>
        <w:ind w:left="426"/>
        <w:jc w:val="both"/>
      </w:pPr>
      <w:r w:rsidRPr="006D2DB1">
        <w:t xml:space="preserve">Pusēm ir pienākums ne vēlāk kā trīs darba dienu laikā </w:t>
      </w:r>
      <w:proofErr w:type="spellStart"/>
      <w:r w:rsidRPr="006D2DB1">
        <w:t>rakstveidā</w:t>
      </w:r>
      <w:proofErr w:type="spellEnd"/>
      <w:r w:rsidRPr="006D2DB1">
        <w:t xml:space="preserve"> informēt vienai otru par izmaiņām Līgumā norādītajos rekvizītos, sakaru līdzekļu numuru nomaiņu, adrešu un kredītiestāžu rekvizītu maiņu, kā arī par izmaiņām attiecībā uz Līgumā noteiktajām Pušu par </w:t>
      </w:r>
      <w:r w:rsidRPr="006D2DB1">
        <w:lastRenderedPageBreak/>
        <w:t>Līguma izpildes kontroli atbildīgā personām. Ja kāda Puse nav sniegusi informāciju par izmaiņām, tā uzņemas atbildību par zaudējumiem, kas šajā sakarā radušies otrai Pusei.</w:t>
      </w:r>
    </w:p>
    <w:p w:rsidR="0083531A" w:rsidRPr="006D2DB1" w:rsidRDefault="0083531A" w:rsidP="00586B46">
      <w:pPr>
        <w:numPr>
          <w:ilvl w:val="1"/>
          <w:numId w:val="3"/>
        </w:numPr>
        <w:tabs>
          <w:tab w:val="clear" w:pos="792"/>
          <w:tab w:val="num" w:pos="426"/>
        </w:tabs>
        <w:autoSpaceDE w:val="0"/>
        <w:autoSpaceDN w:val="0"/>
        <w:adjustRightInd w:val="0"/>
        <w:ind w:left="426"/>
        <w:jc w:val="both"/>
        <w:rPr>
          <w:b/>
        </w:rPr>
      </w:pPr>
      <w:r w:rsidRPr="006D2DB1">
        <w:rPr>
          <w:rFonts w:eastAsia="Arial Unicode MS"/>
        </w:rPr>
        <w:t>Ar šo Līgumu uzņemtās Pušu tiesības un pienākumi ir saistoši Pušu tiesību un saistību pārņēmējiem.</w:t>
      </w:r>
    </w:p>
    <w:p w:rsidR="0083531A" w:rsidRPr="007319AE" w:rsidRDefault="0083531A" w:rsidP="00586B46">
      <w:pPr>
        <w:numPr>
          <w:ilvl w:val="1"/>
          <w:numId w:val="3"/>
        </w:numPr>
        <w:tabs>
          <w:tab w:val="clear" w:pos="792"/>
          <w:tab w:val="num" w:pos="426"/>
        </w:tabs>
        <w:autoSpaceDE w:val="0"/>
        <w:autoSpaceDN w:val="0"/>
        <w:adjustRightInd w:val="0"/>
        <w:ind w:left="426"/>
        <w:jc w:val="both"/>
        <w:rPr>
          <w:b/>
        </w:rPr>
      </w:pPr>
      <w:r w:rsidRPr="007319AE">
        <w:t xml:space="preserve">Līgums ar tā pielikumiem sagatavots latviešu valodā divos identiskos eksemplāros ar vienādu juridisko spēku uz </w:t>
      </w:r>
      <w:r w:rsidR="007319AE" w:rsidRPr="007319AE">
        <w:t>7</w:t>
      </w:r>
      <w:r w:rsidRPr="007319AE">
        <w:t xml:space="preserve"> (</w:t>
      </w:r>
      <w:r w:rsidR="007319AE" w:rsidRPr="007319AE">
        <w:t>septiņām</w:t>
      </w:r>
      <w:r w:rsidRPr="007319AE">
        <w:t>) numurētām lapām, katrai Pusei pa vienam Līguma eksemplāram.</w:t>
      </w:r>
    </w:p>
    <w:p w:rsidR="0083531A" w:rsidRPr="006D2DB1" w:rsidRDefault="0083531A" w:rsidP="0083531A">
      <w:pPr>
        <w:numPr>
          <w:ilvl w:val="0"/>
          <w:numId w:val="3"/>
        </w:numPr>
        <w:autoSpaceDE w:val="0"/>
        <w:autoSpaceDN w:val="0"/>
        <w:adjustRightInd w:val="0"/>
        <w:jc w:val="center"/>
        <w:rPr>
          <w:b/>
        </w:rPr>
      </w:pPr>
      <w:r w:rsidRPr="006D2DB1">
        <w:rPr>
          <w:b/>
        </w:rPr>
        <w:t>Pušu rekvizīti un paraksti</w:t>
      </w:r>
    </w:p>
    <w:tbl>
      <w:tblPr>
        <w:tblW w:w="0" w:type="auto"/>
        <w:tblLayout w:type="fixed"/>
        <w:tblLook w:val="0000" w:firstRow="0" w:lastRow="0" w:firstColumn="0" w:lastColumn="0" w:noHBand="0" w:noVBand="0"/>
      </w:tblPr>
      <w:tblGrid>
        <w:gridCol w:w="4077"/>
        <w:gridCol w:w="936"/>
        <w:gridCol w:w="4274"/>
      </w:tblGrid>
      <w:tr w:rsidR="0083531A" w:rsidRPr="006D2DB1" w:rsidTr="00BB4904">
        <w:tc>
          <w:tcPr>
            <w:tcW w:w="4077" w:type="dxa"/>
          </w:tcPr>
          <w:p w:rsidR="0083531A" w:rsidRPr="006D2DB1" w:rsidRDefault="0083531A" w:rsidP="00BB4904">
            <w:pPr>
              <w:pStyle w:val="Heading3"/>
              <w:spacing w:before="0" w:after="0"/>
              <w:rPr>
                <w:b/>
                <w:sz w:val="24"/>
                <w:szCs w:val="24"/>
              </w:rPr>
            </w:pPr>
            <w:r w:rsidRPr="006D2DB1">
              <w:rPr>
                <w:b/>
                <w:sz w:val="24"/>
                <w:szCs w:val="24"/>
              </w:rPr>
              <w:t>P</w:t>
            </w:r>
            <w:r w:rsidR="008C6E59">
              <w:rPr>
                <w:b/>
                <w:sz w:val="24"/>
                <w:szCs w:val="24"/>
              </w:rPr>
              <w:t>asūtītājs</w:t>
            </w:r>
            <w:r w:rsidRPr="006D2DB1">
              <w:rPr>
                <w:b/>
                <w:sz w:val="24"/>
                <w:szCs w:val="24"/>
              </w:rPr>
              <w:t>:</w:t>
            </w:r>
          </w:p>
          <w:p w:rsidR="0083531A" w:rsidRPr="006D2DB1" w:rsidRDefault="0083531A" w:rsidP="00BB4904">
            <w:pPr>
              <w:pStyle w:val="Heading3"/>
              <w:spacing w:before="0" w:after="0"/>
              <w:rPr>
                <w:b/>
                <w:sz w:val="24"/>
                <w:szCs w:val="24"/>
              </w:rPr>
            </w:pPr>
            <w:r w:rsidRPr="006D2DB1">
              <w:rPr>
                <w:b/>
                <w:sz w:val="24"/>
                <w:szCs w:val="24"/>
              </w:rPr>
              <w:t>Jēkabpils pilsētas pašvaldība</w:t>
            </w:r>
          </w:p>
          <w:p w:rsidR="0083531A" w:rsidRPr="006D2DB1" w:rsidRDefault="0083531A" w:rsidP="00BB4904">
            <w:r>
              <w:t>Reģ.Nr.</w:t>
            </w:r>
            <w:r w:rsidRPr="006D2DB1">
              <w:t>90000024205</w:t>
            </w:r>
          </w:p>
          <w:p w:rsidR="0083531A" w:rsidRPr="006D2DB1" w:rsidRDefault="0083531A" w:rsidP="00BB4904">
            <w:r>
              <w:t>PVN Reģ.Nr.LV</w:t>
            </w:r>
            <w:r w:rsidRPr="006D2DB1">
              <w:t>90000024205</w:t>
            </w:r>
          </w:p>
          <w:p w:rsidR="0083531A" w:rsidRPr="006D2DB1" w:rsidRDefault="0083531A" w:rsidP="00BB4904">
            <w:r>
              <w:t xml:space="preserve">Brīvības iela 120, </w:t>
            </w:r>
            <w:r w:rsidRPr="006D2DB1">
              <w:t>Jēkabpils, LV-5201</w:t>
            </w:r>
          </w:p>
          <w:p w:rsidR="0083531A" w:rsidRPr="006D2DB1" w:rsidRDefault="0083531A" w:rsidP="00BB4904">
            <w:r w:rsidRPr="006D2DB1">
              <w:t>Banka: AS SEB banka</w:t>
            </w:r>
          </w:p>
          <w:p w:rsidR="0083531A" w:rsidRPr="006D2DB1" w:rsidRDefault="0083531A" w:rsidP="00BB4904">
            <w:r w:rsidRPr="006D2DB1">
              <w:t>Kods: UNLALV2X</w:t>
            </w:r>
          </w:p>
          <w:p w:rsidR="0083531A" w:rsidRPr="006D2DB1" w:rsidRDefault="0083531A" w:rsidP="00BB4904">
            <w:r w:rsidRPr="006D2DB1">
              <w:t>Konts: LV87UNLA0009013130793</w:t>
            </w:r>
          </w:p>
        </w:tc>
        <w:tc>
          <w:tcPr>
            <w:tcW w:w="936" w:type="dxa"/>
          </w:tcPr>
          <w:p w:rsidR="0083531A" w:rsidRPr="006D2DB1" w:rsidRDefault="0083531A" w:rsidP="00BB4904">
            <w:pPr>
              <w:suppressAutoHyphens/>
              <w:jc w:val="both"/>
              <w:rPr>
                <w:lang w:eastAsia="ar-SA"/>
              </w:rPr>
            </w:pPr>
          </w:p>
        </w:tc>
        <w:tc>
          <w:tcPr>
            <w:tcW w:w="4274" w:type="dxa"/>
          </w:tcPr>
          <w:p w:rsidR="0083531A" w:rsidRPr="006D2DB1" w:rsidRDefault="0083531A" w:rsidP="008C6E59">
            <w:pPr>
              <w:pStyle w:val="Heading1"/>
              <w:numPr>
                <w:ilvl w:val="0"/>
                <w:numId w:val="0"/>
              </w:numPr>
              <w:spacing w:before="0" w:after="0"/>
              <w:rPr>
                <w:b/>
                <w:sz w:val="24"/>
              </w:rPr>
            </w:pPr>
            <w:r w:rsidRPr="006D2DB1">
              <w:rPr>
                <w:b/>
                <w:sz w:val="24"/>
              </w:rPr>
              <w:t>I</w:t>
            </w:r>
            <w:r w:rsidR="008C6E59">
              <w:rPr>
                <w:b/>
                <w:sz w:val="24"/>
              </w:rPr>
              <w:t>zpildītājs</w:t>
            </w:r>
            <w:r w:rsidRPr="006D2DB1">
              <w:rPr>
                <w:b/>
                <w:sz w:val="24"/>
              </w:rPr>
              <w:t>:</w:t>
            </w:r>
          </w:p>
          <w:p w:rsidR="008C6E59" w:rsidRPr="008C6E59" w:rsidRDefault="008C6E59" w:rsidP="00BB4904">
            <w:pPr>
              <w:rPr>
                <w:b/>
              </w:rPr>
            </w:pPr>
            <w:r w:rsidRPr="008C6E59">
              <w:rPr>
                <w:b/>
              </w:rPr>
              <w:t>SIA “TP aģentūra”</w:t>
            </w:r>
          </w:p>
          <w:p w:rsidR="0083531A" w:rsidRPr="008C6E59" w:rsidRDefault="0083531A" w:rsidP="00BB4904">
            <w:proofErr w:type="spellStart"/>
            <w:r w:rsidRPr="008C6E59">
              <w:t>Reģ.Nr</w:t>
            </w:r>
            <w:proofErr w:type="spellEnd"/>
            <w:r w:rsidRPr="008C6E59">
              <w:t xml:space="preserve">. </w:t>
            </w:r>
            <w:r w:rsidR="008C6E59" w:rsidRPr="008C6E59">
              <w:rPr>
                <w:bCs/>
              </w:rPr>
              <w:t>45403031893</w:t>
            </w:r>
          </w:p>
          <w:p w:rsidR="008C6E59" w:rsidRPr="008C6E59" w:rsidRDefault="008C6E59" w:rsidP="00BB4904">
            <w:r w:rsidRPr="008C6E59">
              <w:t xml:space="preserve">Andreja Pormaļa iela 15, </w:t>
            </w:r>
          </w:p>
          <w:p w:rsidR="0083531A" w:rsidRPr="008C6E59" w:rsidRDefault="008C6E59" w:rsidP="00BB4904">
            <w:r w:rsidRPr="008C6E59">
              <w:t>Jēkabpils,</w:t>
            </w:r>
            <w:r w:rsidR="00A24737">
              <w:t xml:space="preserve"> </w:t>
            </w:r>
            <w:r w:rsidRPr="008C6E59">
              <w:t>LV-5201</w:t>
            </w:r>
          </w:p>
          <w:p w:rsidR="0083531A" w:rsidRPr="008C6E59" w:rsidRDefault="0083531A" w:rsidP="00BB4904">
            <w:r w:rsidRPr="008C6E59">
              <w:t xml:space="preserve">Banka: </w:t>
            </w:r>
            <w:r w:rsidR="008C6E59" w:rsidRPr="008C6E59">
              <w:t>AS Swedbank</w:t>
            </w:r>
          </w:p>
          <w:p w:rsidR="0083531A" w:rsidRPr="008C6E59" w:rsidRDefault="0083531A" w:rsidP="00BB4904">
            <w:r w:rsidRPr="008C6E59">
              <w:t xml:space="preserve">Kods: </w:t>
            </w:r>
            <w:r w:rsidR="008C6E59" w:rsidRPr="008C6E59">
              <w:rPr>
                <w:rStyle w:val="textlarge"/>
              </w:rPr>
              <w:t>HABALV22</w:t>
            </w:r>
          </w:p>
          <w:p w:rsidR="0083531A" w:rsidRPr="006D2DB1" w:rsidRDefault="0083531A" w:rsidP="008C6E59">
            <w:r w:rsidRPr="008C6E59">
              <w:t xml:space="preserve">Konts: </w:t>
            </w:r>
            <w:r w:rsidR="008C6E59" w:rsidRPr="008C6E59">
              <w:t>LV31HABA0551032476708</w:t>
            </w:r>
          </w:p>
        </w:tc>
      </w:tr>
      <w:tr w:rsidR="0083531A" w:rsidRPr="006D2DB1" w:rsidTr="00BB4904">
        <w:tc>
          <w:tcPr>
            <w:tcW w:w="4077" w:type="dxa"/>
          </w:tcPr>
          <w:p w:rsidR="00B22141" w:rsidRDefault="00B22141" w:rsidP="00BB4904">
            <w:pPr>
              <w:suppressAutoHyphens/>
              <w:jc w:val="both"/>
              <w:rPr>
                <w:lang w:eastAsia="ar-SA"/>
              </w:rPr>
            </w:pPr>
          </w:p>
          <w:p w:rsidR="0083531A" w:rsidRDefault="0083531A" w:rsidP="00BB4904">
            <w:pPr>
              <w:suppressAutoHyphens/>
              <w:jc w:val="both"/>
              <w:rPr>
                <w:lang w:eastAsia="ar-SA"/>
              </w:rPr>
            </w:pPr>
            <w:r>
              <w:rPr>
                <w:lang w:eastAsia="ar-SA"/>
              </w:rPr>
              <w:t>Domes priekšsēdētāja vietnieks</w:t>
            </w:r>
          </w:p>
          <w:p w:rsidR="00B22141" w:rsidRPr="006D2DB1" w:rsidRDefault="00B22141" w:rsidP="00BB4904">
            <w:pPr>
              <w:suppressAutoHyphens/>
              <w:jc w:val="both"/>
              <w:rPr>
                <w:lang w:eastAsia="ar-SA"/>
              </w:rPr>
            </w:pPr>
            <w:r>
              <w:rPr>
                <w:lang w:eastAsia="ar-SA"/>
              </w:rPr>
              <w:t>sociālos jautājumos</w:t>
            </w:r>
          </w:p>
          <w:p w:rsidR="0083531A" w:rsidRPr="006D2DB1" w:rsidRDefault="0083531A" w:rsidP="00BB4904">
            <w:pPr>
              <w:suppressAutoHyphens/>
              <w:rPr>
                <w:lang w:eastAsia="ar-SA"/>
              </w:rPr>
            </w:pPr>
            <w:r w:rsidRPr="006D2DB1">
              <w:t>_________________________</w:t>
            </w:r>
          </w:p>
        </w:tc>
        <w:tc>
          <w:tcPr>
            <w:tcW w:w="936" w:type="dxa"/>
          </w:tcPr>
          <w:p w:rsidR="0083531A" w:rsidRPr="006D2DB1" w:rsidRDefault="0083531A" w:rsidP="00BB4904">
            <w:pPr>
              <w:suppressAutoHyphens/>
              <w:jc w:val="both"/>
              <w:rPr>
                <w:lang w:eastAsia="ar-SA"/>
              </w:rPr>
            </w:pPr>
          </w:p>
        </w:tc>
        <w:tc>
          <w:tcPr>
            <w:tcW w:w="4274" w:type="dxa"/>
          </w:tcPr>
          <w:p w:rsidR="008C6E59" w:rsidRDefault="008C6E59" w:rsidP="00BB4904">
            <w:pPr>
              <w:suppressAutoHyphens/>
              <w:jc w:val="both"/>
              <w:rPr>
                <w:lang w:eastAsia="ar-SA"/>
              </w:rPr>
            </w:pPr>
          </w:p>
          <w:p w:rsidR="0083531A" w:rsidRPr="006D2DB1" w:rsidRDefault="008C6E59" w:rsidP="00BB4904">
            <w:pPr>
              <w:suppressAutoHyphens/>
              <w:jc w:val="both"/>
              <w:rPr>
                <w:lang w:eastAsia="ar-SA"/>
              </w:rPr>
            </w:pPr>
            <w:r>
              <w:rPr>
                <w:lang w:eastAsia="ar-SA"/>
              </w:rPr>
              <w:t>Valdes loceklis</w:t>
            </w:r>
          </w:p>
          <w:p w:rsidR="00B22141" w:rsidRDefault="00B22141" w:rsidP="00BB4904">
            <w:pPr>
              <w:suppressAutoHyphens/>
            </w:pPr>
          </w:p>
          <w:p w:rsidR="0083531A" w:rsidRPr="006D2DB1" w:rsidRDefault="0083531A" w:rsidP="00BB4904">
            <w:pPr>
              <w:suppressAutoHyphens/>
              <w:rPr>
                <w:lang w:eastAsia="ar-SA"/>
              </w:rPr>
            </w:pPr>
            <w:r w:rsidRPr="006D2DB1">
              <w:t>_____________________________</w:t>
            </w:r>
          </w:p>
        </w:tc>
      </w:tr>
      <w:tr w:rsidR="0083531A" w:rsidRPr="008C6E59" w:rsidTr="00BB4904">
        <w:tc>
          <w:tcPr>
            <w:tcW w:w="4077" w:type="dxa"/>
          </w:tcPr>
          <w:p w:rsidR="0083531A" w:rsidRPr="008C6E59" w:rsidRDefault="0083531A" w:rsidP="00BB4904">
            <w:pPr>
              <w:pStyle w:val="Heading2"/>
              <w:numPr>
                <w:ilvl w:val="0"/>
                <w:numId w:val="0"/>
              </w:numPr>
              <w:ind w:left="357"/>
              <w:jc w:val="left"/>
              <w:rPr>
                <w:b w:val="0"/>
              </w:rPr>
            </w:pPr>
            <w:r w:rsidRPr="008C6E59">
              <w:rPr>
                <w:b w:val="0"/>
              </w:rPr>
              <w:t>/</w:t>
            </w:r>
            <w:proofErr w:type="spellStart"/>
            <w:r w:rsidRPr="008C6E59">
              <w:rPr>
                <w:b w:val="0"/>
              </w:rPr>
              <w:t>J.Raščevskis</w:t>
            </w:r>
            <w:proofErr w:type="spellEnd"/>
            <w:r w:rsidRPr="008C6E59">
              <w:rPr>
                <w:b w:val="0"/>
              </w:rPr>
              <w:t>/</w:t>
            </w:r>
          </w:p>
          <w:p w:rsidR="0083531A" w:rsidRPr="008C6E59" w:rsidRDefault="0083531A" w:rsidP="00BB4904">
            <w:pPr>
              <w:suppressAutoHyphens/>
              <w:rPr>
                <w:lang w:eastAsia="ar-SA"/>
              </w:rPr>
            </w:pPr>
          </w:p>
        </w:tc>
        <w:tc>
          <w:tcPr>
            <w:tcW w:w="936" w:type="dxa"/>
          </w:tcPr>
          <w:p w:rsidR="0083531A" w:rsidRPr="008C6E59" w:rsidRDefault="0083531A" w:rsidP="00BB4904">
            <w:pPr>
              <w:suppressAutoHyphens/>
              <w:jc w:val="both"/>
              <w:rPr>
                <w:bCs/>
                <w:lang w:eastAsia="ar-SA"/>
              </w:rPr>
            </w:pPr>
          </w:p>
        </w:tc>
        <w:tc>
          <w:tcPr>
            <w:tcW w:w="4274" w:type="dxa"/>
          </w:tcPr>
          <w:p w:rsidR="0083531A" w:rsidRPr="008C6E59" w:rsidRDefault="0083531A" w:rsidP="00BB4904">
            <w:pPr>
              <w:pStyle w:val="Heading2"/>
              <w:numPr>
                <w:ilvl w:val="0"/>
                <w:numId w:val="0"/>
              </w:numPr>
              <w:ind w:left="357"/>
              <w:jc w:val="left"/>
              <w:rPr>
                <w:b w:val="0"/>
              </w:rPr>
            </w:pPr>
            <w:r w:rsidRPr="008C6E59">
              <w:rPr>
                <w:b w:val="0"/>
              </w:rPr>
              <w:t>/</w:t>
            </w:r>
            <w:proofErr w:type="spellStart"/>
            <w:r w:rsidR="008C6E59" w:rsidRPr="008C6E59">
              <w:rPr>
                <w:b w:val="0"/>
              </w:rPr>
              <w:t>A.Meldrājs</w:t>
            </w:r>
            <w:proofErr w:type="spellEnd"/>
            <w:r w:rsidRPr="008C6E59">
              <w:rPr>
                <w:b w:val="0"/>
              </w:rPr>
              <w:t>/</w:t>
            </w:r>
          </w:p>
          <w:p w:rsidR="0083531A" w:rsidRPr="008C6E59" w:rsidRDefault="0083531A" w:rsidP="00BB4904">
            <w:pPr>
              <w:suppressAutoHyphens/>
              <w:rPr>
                <w:lang w:eastAsia="ar-SA"/>
              </w:rPr>
            </w:pPr>
          </w:p>
        </w:tc>
      </w:tr>
    </w:tbl>
    <w:p w:rsidR="0083531A" w:rsidRDefault="0083531A" w:rsidP="0083531A">
      <w:pPr>
        <w:jc w:val="both"/>
        <w:outlineLvl w:val="0"/>
        <w:rPr>
          <w:b/>
        </w:rPr>
      </w:pPr>
    </w:p>
    <w:p w:rsidR="00340D05" w:rsidRDefault="00340D05"/>
    <w:p w:rsidR="0098665D" w:rsidRDefault="0098665D"/>
    <w:p w:rsidR="0098665D" w:rsidRDefault="0098665D"/>
    <w:p w:rsidR="0098665D" w:rsidRDefault="0098665D"/>
    <w:p w:rsidR="0098665D" w:rsidRDefault="0098665D"/>
    <w:p w:rsidR="0098665D" w:rsidRDefault="0098665D"/>
    <w:p w:rsidR="0098665D" w:rsidRDefault="0098665D"/>
    <w:p w:rsidR="0098665D" w:rsidRDefault="0098665D"/>
    <w:p w:rsidR="0098665D" w:rsidRDefault="0098665D"/>
    <w:p w:rsidR="0098665D" w:rsidRDefault="0098665D"/>
    <w:p w:rsidR="0098665D" w:rsidRDefault="0098665D"/>
    <w:p w:rsidR="0098665D" w:rsidRDefault="0098665D"/>
    <w:p w:rsidR="0098665D" w:rsidRDefault="0098665D"/>
    <w:p w:rsidR="0098665D" w:rsidRDefault="0098665D">
      <w:bookmarkStart w:id="1" w:name="_GoBack"/>
      <w:bookmarkEnd w:id="1"/>
    </w:p>
    <w:p w:rsidR="0098665D" w:rsidRDefault="0098665D"/>
    <w:p w:rsidR="0098665D" w:rsidRDefault="0098665D"/>
    <w:p w:rsidR="0098665D" w:rsidRDefault="0098665D"/>
    <w:sectPr w:rsidR="0098665D" w:rsidSect="00D16FFF">
      <w:footerReference w:type="default" r:id="rId8"/>
      <w:pgSz w:w="11907" w:h="16840" w:code="9"/>
      <w:pgMar w:top="1134" w:right="851" w:bottom="1134" w:left="1701" w:header="709" w:footer="11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3AEF" w:rsidRDefault="009C3AEF" w:rsidP="008A5F61">
      <w:r>
        <w:separator/>
      </w:r>
    </w:p>
  </w:endnote>
  <w:endnote w:type="continuationSeparator" w:id="0">
    <w:p w:rsidR="009C3AEF" w:rsidRDefault="009C3AEF" w:rsidP="008A5F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0924471"/>
      <w:docPartObj>
        <w:docPartGallery w:val="Page Numbers (Bottom of Page)"/>
        <w:docPartUnique/>
      </w:docPartObj>
    </w:sdtPr>
    <w:sdtEndPr>
      <w:rPr>
        <w:noProof/>
      </w:rPr>
    </w:sdtEndPr>
    <w:sdtContent>
      <w:p w:rsidR="00D16FFF" w:rsidRDefault="00D16FFF">
        <w:pPr>
          <w:pStyle w:val="Footer"/>
          <w:jc w:val="right"/>
        </w:pPr>
        <w:r>
          <w:fldChar w:fldCharType="begin"/>
        </w:r>
        <w:r>
          <w:instrText xml:space="preserve"> PAGE   \* MERGEFORMAT </w:instrText>
        </w:r>
        <w:r>
          <w:fldChar w:fldCharType="separate"/>
        </w:r>
        <w:r w:rsidR="004A366D">
          <w:rPr>
            <w:noProof/>
          </w:rPr>
          <w:t>5</w:t>
        </w:r>
        <w:r>
          <w:rPr>
            <w:noProof/>
          </w:rPr>
          <w:fldChar w:fldCharType="end"/>
        </w:r>
      </w:p>
    </w:sdtContent>
  </w:sdt>
  <w:p w:rsidR="00D16FFF" w:rsidRDefault="00D16F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3AEF" w:rsidRDefault="009C3AEF" w:rsidP="008A5F61">
      <w:r>
        <w:separator/>
      </w:r>
    </w:p>
  </w:footnote>
  <w:footnote w:type="continuationSeparator" w:id="0">
    <w:p w:rsidR="009C3AEF" w:rsidRDefault="009C3AEF" w:rsidP="008A5F6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182B13"/>
    <w:multiLevelType w:val="multilevel"/>
    <w:tmpl w:val="1EB6B0F8"/>
    <w:lvl w:ilvl="0">
      <w:start w:val="1"/>
      <w:numFmt w:val="none"/>
      <w:pStyle w:val="Heading1"/>
      <w:lvlText w:val="%1"/>
      <w:lvlJc w:val="left"/>
      <w:pPr>
        <w:tabs>
          <w:tab w:val="num" w:pos="927"/>
        </w:tabs>
        <w:ind w:left="567"/>
      </w:pPr>
      <w:rPr>
        <w:rFonts w:cs="Times New Roman" w:hint="default"/>
      </w:rPr>
    </w:lvl>
    <w:lvl w:ilvl="1">
      <w:start w:val="1"/>
      <w:numFmt w:val="decimal"/>
      <w:lvlText w:val="%1%2."/>
      <w:lvlJc w:val="left"/>
      <w:pPr>
        <w:tabs>
          <w:tab w:val="num" w:pos="1145"/>
        </w:tabs>
        <w:ind w:left="1145" w:hanging="578"/>
      </w:pPr>
      <w:rPr>
        <w:rFonts w:ascii="Times New Roman Bold" w:hAnsi="Times New Roman Bold" w:cs="Times New Roman" w:hint="default"/>
        <w:b/>
        <w:i w:val="0"/>
        <w:sz w:val="28"/>
      </w:rPr>
    </w:lvl>
    <w:lvl w:ilvl="2">
      <w:start w:val="1"/>
      <w:numFmt w:val="decimal"/>
      <w:lvlText w:val="%1%2.%3."/>
      <w:lvlJc w:val="left"/>
      <w:pPr>
        <w:tabs>
          <w:tab w:val="num" w:pos="1854"/>
        </w:tabs>
        <w:ind w:left="1287" w:hanging="153"/>
      </w:pPr>
      <w:rPr>
        <w:rFonts w:ascii="Times New Roman Bold" w:hAnsi="Times New Roman Bold" w:cs="Times New Roman" w:hint="default"/>
        <w:b/>
        <w:i w:val="0"/>
        <w:sz w:val="24"/>
      </w:rPr>
    </w:lvl>
    <w:lvl w:ilvl="3">
      <w:start w:val="1"/>
      <w:numFmt w:val="decimal"/>
      <w:lvlText w:val="%1.%2.%3.%4"/>
      <w:lvlJc w:val="left"/>
      <w:pPr>
        <w:tabs>
          <w:tab w:val="num" w:pos="1431"/>
        </w:tabs>
        <w:ind w:left="1431" w:hanging="864"/>
      </w:pPr>
      <w:rPr>
        <w:rFonts w:cs="Times New Roman" w:hint="default"/>
      </w:rPr>
    </w:lvl>
    <w:lvl w:ilvl="4">
      <w:start w:val="1"/>
      <w:numFmt w:val="decimal"/>
      <w:pStyle w:val="Heading5"/>
      <w:lvlText w:val="%1.%2.%3.%4.%5"/>
      <w:lvlJc w:val="left"/>
      <w:pPr>
        <w:tabs>
          <w:tab w:val="num" w:pos="1575"/>
        </w:tabs>
        <w:ind w:left="1575" w:hanging="1008"/>
      </w:pPr>
      <w:rPr>
        <w:rFonts w:cs="Times New Roman" w:hint="default"/>
      </w:rPr>
    </w:lvl>
    <w:lvl w:ilvl="5">
      <w:start w:val="1"/>
      <w:numFmt w:val="decimal"/>
      <w:pStyle w:val="Heading6"/>
      <w:lvlText w:val="%1.%2.%3.%4.%5.%6"/>
      <w:lvlJc w:val="left"/>
      <w:pPr>
        <w:tabs>
          <w:tab w:val="num" w:pos="1719"/>
        </w:tabs>
        <w:ind w:left="1719" w:hanging="1152"/>
      </w:pPr>
      <w:rPr>
        <w:rFonts w:cs="Times New Roman" w:hint="default"/>
      </w:rPr>
    </w:lvl>
    <w:lvl w:ilvl="6">
      <w:start w:val="1"/>
      <w:numFmt w:val="decimal"/>
      <w:pStyle w:val="Heading7"/>
      <w:lvlText w:val="%1.%2.%3.%4.%5.%6.%7"/>
      <w:lvlJc w:val="left"/>
      <w:pPr>
        <w:tabs>
          <w:tab w:val="num" w:pos="1863"/>
        </w:tabs>
        <w:ind w:left="1863" w:hanging="1296"/>
      </w:pPr>
      <w:rPr>
        <w:rFonts w:cs="Times New Roman" w:hint="default"/>
      </w:rPr>
    </w:lvl>
    <w:lvl w:ilvl="7">
      <w:start w:val="1"/>
      <w:numFmt w:val="decimal"/>
      <w:pStyle w:val="Heading8"/>
      <w:lvlText w:val="%1.%2.%3.%4.%5.%6.%7.%8"/>
      <w:lvlJc w:val="left"/>
      <w:pPr>
        <w:tabs>
          <w:tab w:val="num" w:pos="2007"/>
        </w:tabs>
        <w:ind w:left="2007" w:hanging="1440"/>
      </w:pPr>
      <w:rPr>
        <w:rFonts w:cs="Times New Roman" w:hint="default"/>
      </w:rPr>
    </w:lvl>
    <w:lvl w:ilvl="8">
      <w:start w:val="1"/>
      <w:numFmt w:val="decimal"/>
      <w:pStyle w:val="Heading9"/>
      <w:lvlText w:val="%1.%2.%3.%4.%5.%6.%7.%8.%9"/>
      <w:lvlJc w:val="left"/>
      <w:pPr>
        <w:tabs>
          <w:tab w:val="num" w:pos="2151"/>
        </w:tabs>
        <w:ind w:left="2151" w:hanging="1584"/>
      </w:pPr>
      <w:rPr>
        <w:rFonts w:cs="Times New Roman" w:hint="default"/>
      </w:rPr>
    </w:lvl>
  </w:abstractNum>
  <w:abstractNum w:abstractNumId="1" w15:restartNumberingAfterBreak="0">
    <w:nsid w:val="42101B61"/>
    <w:multiLevelType w:val="multilevel"/>
    <w:tmpl w:val="F1946242"/>
    <w:lvl w:ilvl="0">
      <w:start w:val="1"/>
      <w:numFmt w:val="decimal"/>
      <w:pStyle w:val="Heading2"/>
      <w:lvlText w:val="%1."/>
      <w:lvlJc w:val="left"/>
      <w:pPr>
        <w:tabs>
          <w:tab w:val="num" w:pos="360"/>
        </w:tabs>
        <w:ind w:left="360" w:hanging="360"/>
      </w:pPr>
      <w:rPr>
        <w:rFonts w:cs="Times New Roman" w:hint="default"/>
      </w:rPr>
    </w:lvl>
    <w:lvl w:ilvl="1">
      <w:start w:val="1"/>
      <w:numFmt w:val="decimal"/>
      <w:suff w:val="space"/>
      <w:lvlText w:val="%1.%2."/>
      <w:lvlJc w:val="left"/>
      <w:pPr>
        <w:ind w:left="716" w:hanging="432"/>
      </w:pPr>
      <w:rPr>
        <w:rFonts w:ascii="Times New Roman" w:hAnsi="Times New Roman" w:cs="Times New Roman" w:hint="default"/>
        <w:b w:val="0"/>
        <w:i w:val="0"/>
        <w:strike w:val="0"/>
        <w:color w:val="auto"/>
        <w:sz w:val="24"/>
        <w:szCs w:val="24"/>
      </w:rPr>
    </w:lvl>
    <w:lvl w:ilvl="2">
      <w:start w:val="1"/>
      <w:numFmt w:val="decimal"/>
      <w:lvlText w:val="%1.%2.%3."/>
      <w:lvlJc w:val="left"/>
      <w:pPr>
        <w:tabs>
          <w:tab w:val="num" w:pos="1639"/>
        </w:tabs>
        <w:ind w:left="1639" w:hanging="504"/>
      </w:pPr>
      <w:rPr>
        <w:rFonts w:cs="Times New Roman" w:hint="default"/>
        <w:b w:val="0"/>
        <w:i w:val="0"/>
        <w:strike w:val="0"/>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4DDD53F5"/>
    <w:multiLevelType w:val="multilevel"/>
    <w:tmpl w:val="5FC2061E"/>
    <w:lvl w:ilvl="0">
      <w:start w:val="1"/>
      <w:numFmt w:val="decimal"/>
      <w:lvlText w:val="%1."/>
      <w:lvlJc w:val="left"/>
      <w:pPr>
        <w:ind w:left="717" w:hanging="360"/>
      </w:pPr>
      <w:rPr>
        <w:rFonts w:cs="Times New Roman"/>
        <w:b w:val="0"/>
        <w:color w:val="auto"/>
        <w:sz w:val="24"/>
        <w:szCs w:val="24"/>
      </w:rPr>
    </w:lvl>
    <w:lvl w:ilvl="1">
      <w:start w:val="1"/>
      <w:numFmt w:val="decimal"/>
      <w:isLgl/>
      <w:lvlText w:val="%1.%2."/>
      <w:lvlJc w:val="left"/>
      <w:pPr>
        <w:ind w:left="840" w:hanging="360"/>
      </w:pPr>
      <w:rPr>
        <w:rFonts w:cs="Times New Roman"/>
        <w:b w:val="0"/>
        <w:color w:val="auto"/>
      </w:rPr>
    </w:lvl>
    <w:lvl w:ilvl="2">
      <w:start w:val="1"/>
      <w:numFmt w:val="decimal"/>
      <w:isLgl/>
      <w:lvlText w:val="%1.%2.%3."/>
      <w:lvlJc w:val="left"/>
      <w:pPr>
        <w:ind w:left="1797" w:hanging="720"/>
      </w:pPr>
      <w:rPr>
        <w:rFonts w:cs="Times New Roman"/>
        <w:b w:val="0"/>
        <w:color w:val="auto"/>
        <w:sz w:val="22"/>
        <w:szCs w:val="22"/>
      </w:rPr>
    </w:lvl>
    <w:lvl w:ilvl="3">
      <w:start w:val="1"/>
      <w:numFmt w:val="decimal"/>
      <w:isLgl/>
      <w:lvlText w:val="%1.%2.%3.%4."/>
      <w:lvlJc w:val="left"/>
      <w:pPr>
        <w:ind w:left="2157" w:hanging="720"/>
      </w:pPr>
      <w:rPr>
        <w:rFonts w:cs="Times New Roman"/>
        <w:b w:val="0"/>
      </w:rPr>
    </w:lvl>
    <w:lvl w:ilvl="4">
      <w:start w:val="1"/>
      <w:numFmt w:val="decimal"/>
      <w:isLgl/>
      <w:lvlText w:val="%1.%2.%3.%4.%5."/>
      <w:lvlJc w:val="left"/>
      <w:pPr>
        <w:ind w:left="2877" w:hanging="1080"/>
      </w:pPr>
      <w:rPr>
        <w:rFonts w:cs="Times New Roman"/>
        <w:b w:val="0"/>
      </w:rPr>
    </w:lvl>
    <w:lvl w:ilvl="5">
      <w:start w:val="1"/>
      <w:numFmt w:val="decimal"/>
      <w:isLgl/>
      <w:lvlText w:val="%1.%2.%3.%4.%5.%6."/>
      <w:lvlJc w:val="left"/>
      <w:pPr>
        <w:ind w:left="3237" w:hanging="1080"/>
      </w:pPr>
      <w:rPr>
        <w:rFonts w:cs="Times New Roman"/>
        <w:b w:val="0"/>
      </w:rPr>
    </w:lvl>
    <w:lvl w:ilvl="6">
      <w:start w:val="1"/>
      <w:numFmt w:val="decimal"/>
      <w:isLgl/>
      <w:lvlText w:val="%1.%2.%3.%4.%5.%6.%7."/>
      <w:lvlJc w:val="left"/>
      <w:pPr>
        <w:ind w:left="3957" w:hanging="1440"/>
      </w:pPr>
      <w:rPr>
        <w:rFonts w:cs="Times New Roman"/>
        <w:b w:val="0"/>
      </w:rPr>
    </w:lvl>
    <w:lvl w:ilvl="7">
      <w:start w:val="1"/>
      <w:numFmt w:val="decimal"/>
      <w:isLgl/>
      <w:lvlText w:val="%1.%2.%3.%4.%5.%6.%7.%8."/>
      <w:lvlJc w:val="left"/>
      <w:pPr>
        <w:ind w:left="4317" w:hanging="1440"/>
      </w:pPr>
      <w:rPr>
        <w:rFonts w:cs="Times New Roman"/>
        <w:b w:val="0"/>
      </w:rPr>
    </w:lvl>
    <w:lvl w:ilvl="8">
      <w:start w:val="1"/>
      <w:numFmt w:val="decimal"/>
      <w:isLgl/>
      <w:lvlText w:val="%1.%2.%3.%4.%5.%6.%7.%8.%9."/>
      <w:lvlJc w:val="left"/>
      <w:pPr>
        <w:ind w:left="5037" w:hanging="1800"/>
      </w:pPr>
      <w:rPr>
        <w:rFonts w:cs="Times New Roman"/>
        <w:b w:val="0"/>
      </w:rPr>
    </w:lvl>
  </w:abstractNum>
  <w:abstractNum w:abstractNumId="3" w15:restartNumberingAfterBreak="0">
    <w:nsid w:val="6FF14BA8"/>
    <w:multiLevelType w:val="multilevel"/>
    <w:tmpl w:val="DD9080D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922"/>
        </w:tabs>
        <w:ind w:left="1922" w:hanging="504"/>
      </w:pPr>
      <w:rPr>
        <w:b w:val="0"/>
        <w:color w:val="auto"/>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0"/>
  </w:num>
  <w:num w:numId="2">
    <w:abstractNumId w:val="1"/>
  </w:num>
  <w:num w:numId="3">
    <w:abstractNumId w:val="3"/>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306"/>
    <w:rsid w:val="000C659C"/>
    <w:rsid w:val="000D1592"/>
    <w:rsid w:val="000E3920"/>
    <w:rsid w:val="0012627E"/>
    <w:rsid w:val="00153120"/>
    <w:rsid w:val="00232679"/>
    <w:rsid w:val="00247FD5"/>
    <w:rsid w:val="00281936"/>
    <w:rsid w:val="002D0C7D"/>
    <w:rsid w:val="002F54FC"/>
    <w:rsid w:val="00322713"/>
    <w:rsid w:val="00340D05"/>
    <w:rsid w:val="003657BE"/>
    <w:rsid w:val="00386167"/>
    <w:rsid w:val="003C1010"/>
    <w:rsid w:val="003C2BF4"/>
    <w:rsid w:val="003F5345"/>
    <w:rsid w:val="0043491B"/>
    <w:rsid w:val="00464AD3"/>
    <w:rsid w:val="004A169A"/>
    <w:rsid w:val="004A366D"/>
    <w:rsid w:val="004A4340"/>
    <w:rsid w:val="004B2313"/>
    <w:rsid w:val="004B5C9A"/>
    <w:rsid w:val="004C6F58"/>
    <w:rsid w:val="0055196C"/>
    <w:rsid w:val="00586B46"/>
    <w:rsid w:val="005A6FF9"/>
    <w:rsid w:val="006A4AFF"/>
    <w:rsid w:val="006D307E"/>
    <w:rsid w:val="006E105E"/>
    <w:rsid w:val="00701E0A"/>
    <w:rsid w:val="00730A82"/>
    <w:rsid w:val="007319AE"/>
    <w:rsid w:val="007446E1"/>
    <w:rsid w:val="00763BBE"/>
    <w:rsid w:val="00777E73"/>
    <w:rsid w:val="00806619"/>
    <w:rsid w:val="0083531A"/>
    <w:rsid w:val="008706CB"/>
    <w:rsid w:val="00883F6F"/>
    <w:rsid w:val="008A5F61"/>
    <w:rsid w:val="008C6E59"/>
    <w:rsid w:val="008D0347"/>
    <w:rsid w:val="008D406F"/>
    <w:rsid w:val="009379BB"/>
    <w:rsid w:val="0098665D"/>
    <w:rsid w:val="009C3AEF"/>
    <w:rsid w:val="00A05239"/>
    <w:rsid w:val="00A2361B"/>
    <w:rsid w:val="00A24737"/>
    <w:rsid w:val="00A31516"/>
    <w:rsid w:val="00A3215B"/>
    <w:rsid w:val="00A64DF1"/>
    <w:rsid w:val="00A90893"/>
    <w:rsid w:val="00A96981"/>
    <w:rsid w:val="00AC5EE4"/>
    <w:rsid w:val="00B21891"/>
    <w:rsid w:val="00B22141"/>
    <w:rsid w:val="00B2304F"/>
    <w:rsid w:val="00B3235F"/>
    <w:rsid w:val="00B87489"/>
    <w:rsid w:val="00BB1496"/>
    <w:rsid w:val="00BD7F14"/>
    <w:rsid w:val="00C158D1"/>
    <w:rsid w:val="00C908C5"/>
    <w:rsid w:val="00CE0AFA"/>
    <w:rsid w:val="00D020B0"/>
    <w:rsid w:val="00D16FFF"/>
    <w:rsid w:val="00D51306"/>
    <w:rsid w:val="00DC745E"/>
    <w:rsid w:val="00DF01E3"/>
    <w:rsid w:val="00E45EB5"/>
    <w:rsid w:val="00E8404D"/>
    <w:rsid w:val="00EA50BA"/>
    <w:rsid w:val="00EC0BF9"/>
    <w:rsid w:val="00EC3248"/>
    <w:rsid w:val="00F50477"/>
    <w:rsid w:val="00F52EE1"/>
    <w:rsid w:val="00F936AA"/>
    <w:rsid w:val="00FF7C5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504EEB-A722-4167-AFB7-385800309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531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3531A"/>
    <w:pPr>
      <w:keepNext/>
      <w:keepLines/>
      <w:numPr>
        <w:numId w:val="1"/>
      </w:numPr>
      <w:tabs>
        <w:tab w:val="num" w:pos="561"/>
      </w:tabs>
      <w:spacing w:before="840" w:after="240"/>
      <w:outlineLvl w:val="0"/>
    </w:pPr>
    <w:rPr>
      <w:bCs/>
      <w:sz w:val="40"/>
    </w:rPr>
  </w:style>
  <w:style w:type="paragraph" w:styleId="Heading2">
    <w:name w:val="heading 2"/>
    <w:basedOn w:val="Normal"/>
    <w:next w:val="Heading1"/>
    <w:link w:val="Heading2Char"/>
    <w:autoRedefine/>
    <w:qFormat/>
    <w:rsid w:val="0083531A"/>
    <w:pPr>
      <w:keepNext/>
      <w:numPr>
        <w:numId w:val="2"/>
      </w:numPr>
      <w:ind w:left="357" w:hanging="357"/>
      <w:jc w:val="both"/>
      <w:outlineLvl w:val="1"/>
    </w:pPr>
    <w:rPr>
      <w:b/>
    </w:rPr>
  </w:style>
  <w:style w:type="paragraph" w:styleId="Heading3">
    <w:name w:val="heading 3"/>
    <w:basedOn w:val="Normal"/>
    <w:next w:val="Normal"/>
    <w:link w:val="Heading3Char"/>
    <w:qFormat/>
    <w:rsid w:val="0083531A"/>
    <w:pPr>
      <w:keepNext/>
      <w:spacing w:before="240" w:after="120"/>
      <w:outlineLvl w:val="2"/>
    </w:pPr>
    <w:rPr>
      <w:sz w:val="32"/>
      <w:szCs w:val="20"/>
    </w:rPr>
  </w:style>
  <w:style w:type="paragraph" w:styleId="Heading5">
    <w:name w:val="heading 5"/>
    <w:basedOn w:val="Normal"/>
    <w:next w:val="Normal"/>
    <w:link w:val="Heading5Char"/>
    <w:qFormat/>
    <w:rsid w:val="0083531A"/>
    <w:pPr>
      <w:keepNext/>
      <w:numPr>
        <w:ilvl w:val="4"/>
        <w:numId w:val="1"/>
      </w:numPr>
      <w:jc w:val="both"/>
      <w:outlineLvl w:val="4"/>
    </w:pPr>
    <w:rPr>
      <w:b/>
      <w:bCs/>
    </w:rPr>
  </w:style>
  <w:style w:type="paragraph" w:styleId="Heading6">
    <w:name w:val="heading 6"/>
    <w:basedOn w:val="Normal"/>
    <w:next w:val="Normal"/>
    <w:link w:val="Heading6Char"/>
    <w:qFormat/>
    <w:rsid w:val="0083531A"/>
    <w:pPr>
      <w:keepNext/>
      <w:numPr>
        <w:ilvl w:val="5"/>
        <w:numId w:val="1"/>
      </w:numPr>
      <w:jc w:val="both"/>
      <w:outlineLvl w:val="5"/>
    </w:pPr>
    <w:rPr>
      <w:b/>
      <w:bCs/>
      <w:sz w:val="28"/>
    </w:rPr>
  </w:style>
  <w:style w:type="paragraph" w:styleId="Heading7">
    <w:name w:val="heading 7"/>
    <w:basedOn w:val="Normal"/>
    <w:next w:val="Normal"/>
    <w:link w:val="Heading7Char"/>
    <w:qFormat/>
    <w:rsid w:val="0083531A"/>
    <w:pPr>
      <w:numPr>
        <w:ilvl w:val="6"/>
        <w:numId w:val="1"/>
      </w:numPr>
      <w:spacing w:before="240" w:after="60"/>
      <w:jc w:val="both"/>
      <w:outlineLvl w:val="6"/>
    </w:pPr>
  </w:style>
  <w:style w:type="paragraph" w:styleId="Heading8">
    <w:name w:val="heading 8"/>
    <w:basedOn w:val="Normal"/>
    <w:next w:val="Normal"/>
    <w:link w:val="Heading8Char"/>
    <w:qFormat/>
    <w:rsid w:val="0083531A"/>
    <w:pPr>
      <w:numPr>
        <w:ilvl w:val="7"/>
        <w:numId w:val="1"/>
      </w:numPr>
      <w:spacing w:before="240" w:after="60"/>
      <w:jc w:val="both"/>
      <w:outlineLvl w:val="7"/>
    </w:pPr>
    <w:rPr>
      <w:i/>
      <w:iCs/>
    </w:rPr>
  </w:style>
  <w:style w:type="paragraph" w:styleId="Heading9">
    <w:name w:val="heading 9"/>
    <w:basedOn w:val="Normal"/>
    <w:next w:val="Normal"/>
    <w:link w:val="Heading9Char"/>
    <w:qFormat/>
    <w:rsid w:val="0083531A"/>
    <w:pPr>
      <w:numPr>
        <w:ilvl w:val="8"/>
        <w:numId w:val="1"/>
      </w:numPr>
      <w:spacing w:before="240" w:after="60"/>
      <w:jc w:val="both"/>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3531A"/>
    <w:rPr>
      <w:rFonts w:ascii="Times New Roman" w:eastAsia="Times New Roman" w:hAnsi="Times New Roman" w:cs="Times New Roman"/>
      <w:bCs/>
      <w:sz w:val="40"/>
      <w:szCs w:val="24"/>
    </w:rPr>
  </w:style>
  <w:style w:type="character" w:customStyle="1" w:styleId="Heading2Char">
    <w:name w:val="Heading 2 Char"/>
    <w:basedOn w:val="DefaultParagraphFont"/>
    <w:link w:val="Heading2"/>
    <w:rsid w:val="0083531A"/>
    <w:rPr>
      <w:rFonts w:ascii="Times New Roman" w:eastAsia="Times New Roman" w:hAnsi="Times New Roman" w:cs="Times New Roman"/>
      <w:b/>
      <w:sz w:val="24"/>
      <w:szCs w:val="24"/>
    </w:rPr>
  </w:style>
  <w:style w:type="character" w:customStyle="1" w:styleId="Heading3Char">
    <w:name w:val="Heading 3 Char"/>
    <w:basedOn w:val="DefaultParagraphFont"/>
    <w:link w:val="Heading3"/>
    <w:rsid w:val="0083531A"/>
    <w:rPr>
      <w:rFonts w:ascii="Times New Roman" w:eastAsia="Times New Roman" w:hAnsi="Times New Roman" w:cs="Times New Roman"/>
      <w:sz w:val="32"/>
      <w:szCs w:val="20"/>
    </w:rPr>
  </w:style>
  <w:style w:type="character" w:customStyle="1" w:styleId="Heading5Char">
    <w:name w:val="Heading 5 Char"/>
    <w:basedOn w:val="DefaultParagraphFont"/>
    <w:link w:val="Heading5"/>
    <w:rsid w:val="0083531A"/>
    <w:rPr>
      <w:rFonts w:ascii="Times New Roman" w:eastAsia="Times New Roman" w:hAnsi="Times New Roman" w:cs="Times New Roman"/>
      <w:b/>
      <w:bCs/>
      <w:sz w:val="24"/>
      <w:szCs w:val="24"/>
    </w:rPr>
  </w:style>
  <w:style w:type="character" w:customStyle="1" w:styleId="Heading6Char">
    <w:name w:val="Heading 6 Char"/>
    <w:basedOn w:val="DefaultParagraphFont"/>
    <w:link w:val="Heading6"/>
    <w:rsid w:val="0083531A"/>
    <w:rPr>
      <w:rFonts w:ascii="Times New Roman" w:eastAsia="Times New Roman" w:hAnsi="Times New Roman" w:cs="Times New Roman"/>
      <w:b/>
      <w:bCs/>
      <w:sz w:val="28"/>
      <w:szCs w:val="24"/>
    </w:rPr>
  </w:style>
  <w:style w:type="character" w:customStyle="1" w:styleId="Heading7Char">
    <w:name w:val="Heading 7 Char"/>
    <w:basedOn w:val="DefaultParagraphFont"/>
    <w:link w:val="Heading7"/>
    <w:rsid w:val="0083531A"/>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83531A"/>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83531A"/>
    <w:rPr>
      <w:rFonts w:ascii="Arial" w:eastAsia="Times New Roman" w:hAnsi="Arial" w:cs="Arial"/>
    </w:rPr>
  </w:style>
  <w:style w:type="paragraph" w:styleId="List">
    <w:name w:val="List"/>
    <w:basedOn w:val="Normal"/>
    <w:rsid w:val="0083531A"/>
    <w:pPr>
      <w:tabs>
        <w:tab w:val="num" w:pos="360"/>
      </w:tabs>
      <w:spacing w:before="120"/>
      <w:ind w:left="360" w:hanging="360"/>
      <w:jc w:val="both"/>
    </w:pPr>
    <w:rPr>
      <w:szCs w:val="20"/>
    </w:rPr>
  </w:style>
  <w:style w:type="character" w:styleId="Hyperlink">
    <w:name w:val="Hyperlink"/>
    <w:rsid w:val="0083531A"/>
    <w:rPr>
      <w:rFonts w:cs="Times New Roman"/>
      <w:color w:val="0000FF"/>
      <w:u w:val="single"/>
    </w:rPr>
  </w:style>
  <w:style w:type="paragraph" w:styleId="ListParagraph">
    <w:name w:val="List Paragraph"/>
    <w:basedOn w:val="Normal"/>
    <w:uiPriority w:val="99"/>
    <w:qFormat/>
    <w:rsid w:val="0083531A"/>
    <w:pPr>
      <w:ind w:left="720"/>
      <w:contextualSpacing/>
    </w:pPr>
  </w:style>
  <w:style w:type="character" w:customStyle="1" w:styleId="textlarge">
    <w:name w:val="textlarge"/>
    <w:basedOn w:val="DefaultParagraphFont"/>
    <w:rsid w:val="0083531A"/>
  </w:style>
  <w:style w:type="paragraph" w:styleId="Header">
    <w:name w:val="header"/>
    <w:basedOn w:val="Normal"/>
    <w:link w:val="HeaderChar"/>
    <w:uiPriority w:val="99"/>
    <w:unhideWhenUsed/>
    <w:rsid w:val="008A5F61"/>
    <w:pPr>
      <w:tabs>
        <w:tab w:val="center" w:pos="4153"/>
        <w:tab w:val="right" w:pos="8306"/>
      </w:tabs>
    </w:pPr>
  </w:style>
  <w:style w:type="character" w:customStyle="1" w:styleId="HeaderChar">
    <w:name w:val="Header Char"/>
    <w:basedOn w:val="DefaultParagraphFont"/>
    <w:link w:val="Header"/>
    <w:uiPriority w:val="99"/>
    <w:rsid w:val="008A5F6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A5F61"/>
    <w:pPr>
      <w:tabs>
        <w:tab w:val="center" w:pos="4153"/>
        <w:tab w:val="right" w:pos="8306"/>
      </w:tabs>
    </w:pPr>
  </w:style>
  <w:style w:type="character" w:customStyle="1" w:styleId="FooterChar">
    <w:name w:val="Footer Char"/>
    <w:basedOn w:val="DefaultParagraphFont"/>
    <w:link w:val="Footer"/>
    <w:uiPriority w:val="99"/>
    <w:rsid w:val="008A5F61"/>
    <w:rPr>
      <w:rFonts w:ascii="Times New Roman" w:eastAsia="Times New Roman" w:hAnsi="Times New Roman" w:cs="Times New Roman"/>
      <w:sz w:val="24"/>
      <w:szCs w:val="24"/>
    </w:rPr>
  </w:style>
  <w:style w:type="paragraph" w:styleId="NoSpacing">
    <w:name w:val="No Spacing"/>
    <w:uiPriority w:val="99"/>
    <w:qFormat/>
    <w:rsid w:val="0098665D"/>
    <w:pPr>
      <w:spacing w:after="0" w:line="240" w:lineRule="auto"/>
    </w:pPr>
    <w:rPr>
      <w:rFonts w:ascii="Times New Roman" w:eastAsia="Times New Roman" w:hAnsi="Times New Roman" w:cs="Times New Roman"/>
      <w:sz w:val="24"/>
      <w:szCs w:val="24"/>
    </w:rPr>
  </w:style>
  <w:style w:type="paragraph" w:customStyle="1" w:styleId="Default">
    <w:name w:val="Default"/>
    <w:uiPriority w:val="99"/>
    <w:rsid w:val="0098665D"/>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styleId="BodyTextIndent">
    <w:name w:val="Body Text Indent"/>
    <w:basedOn w:val="Normal"/>
    <w:link w:val="BodyTextIndentChar"/>
    <w:rsid w:val="00B2304F"/>
    <w:pPr>
      <w:spacing w:after="120"/>
      <w:ind w:left="283"/>
    </w:pPr>
  </w:style>
  <w:style w:type="character" w:customStyle="1" w:styleId="BodyTextIndentChar">
    <w:name w:val="Body Text Indent Char"/>
    <w:basedOn w:val="DefaultParagraphFont"/>
    <w:link w:val="BodyTextIndent"/>
    <w:rsid w:val="00B2304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1988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zane.lapinska@jekabpil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9945</Words>
  <Characters>5670</Characters>
  <Application>Microsoft Office Word</Application>
  <DocSecurity>0</DocSecurity>
  <Lines>47</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Meldrāja</dc:creator>
  <cp:keywords/>
  <dc:description/>
  <cp:lastModifiedBy>Mirdza Stankevica</cp:lastModifiedBy>
  <cp:revision>2</cp:revision>
  <dcterms:created xsi:type="dcterms:W3CDTF">2017-02-01T14:19:00Z</dcterms:created>
  <dcterms:modified xsi:type="dcterms:W3CDTF">2017-02-01T14:19:00Z</dcterms:modified>
</cp:coreProperties>
</file>