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1F" w:rsidRDefault="00B43A1F" w:rsidP="00B43A1F">
      <w:pPr>
        <w:pStyle w:val="Heading7"/>
        <w:ind w:right="-2"/>
        <w:rPr>
          <w:rFonts w:eastAsia="Lucida Sans Unicode" w:cs="Tahoma"/>
          <w:lang w:val="en-US"/>
        </w:rPr>
      </w:pPr>
      <w:r>
        <w:rPr>
          <w:noProof/>
          <w:lang w:val="lv-LV" w:eastAsia="lv-LV"/>
        </w:rPr>
        <w:drawing>
          <wp:inline distT="0" distB="0" distL="0" distR="0" wp14:anchorId="05F11B97" wp14:editId="0DBC195F">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B43A1F" w:rsidRDefault="00B43A1F" w:rsidP="00B43A1F">
      <w:pPr>
        <w:keepNext/>
        <w:widowControl w:val="0"/>
        <w:tabs>
          <w:tab w:val="left" w:pos="360"/>
        </w:tabs>
        <w:suppressAutoHyphens/>
        <w:ind w:right="-2"/>
        <w:jc w:val="center"/>
        <w:outlineLvl w:val="6"/>
        <w:rPr>
          <w:rFonts w:eastAsia="Lucida Sans Unicode" w:cs="Tahoma"/>
          <w:lang w:val="en-US"/>
        </w:rPr>
      </w:pPr>
      <w:r>
        <w:rPr>
          <w:rFonts w:eastAsia="Lucida Sans Unicode" w:cs="Tahoma"/>
          <w:lang w:val="en-US"/>
        </w:rPr>
        <w:t>JĒKABPILS PILSĒTAS PAŠVALDĪBA</w:t>
      </w:r>
    </w:p>
    <w:p w:rsidR="00B43A1F" w:rsidRDefault="00B43A1F" w:rsidP="00B43A1F">
      <w:pPr>
        <w:widowControl w:val="0"/>
        <w:tabs>
          <w:tab w:val="right" w:pos="9000"/>
        </w:tabs>
        <w:suppressAutoHyphens/>
        <w:ind w:right="-2"/>
        <w:jc w:val="center"/>
        <w:rPr>
          <w:rFonts w:eastAsia="Lucida Sans Unicode" w:cs="Tahoma"/>
          <w:sz w:val="20"/>
          <w:szCs w:val="20"/>
        </w:rPr>
      </w:pPr>
      <w:r>
        <w:rPr>
          <w:rFonts w:eastAsia="Lucida Sans Unicode" w:cs="Tahoma"/>
          <w:sz w:val="20"/>
          <w:szCs w:val="20"/>
        </w:rPr>
        <w:t xml:space="preserve">IEPIRKUMU KOMISIJA </w:t>
      </w:r>
    </w:p>
    <w:p w:rsidR="00B43A1F" w:rsidRDefault="00B43A1F" w:rsidP="00B43A1F">
      <w:pPr>
        <w:widowControl w:val="0"/>
        <w:tabs>
          <w:tab w:val="right" w:pos="9000"/>
        </w:tabs>
        <w:suppressAutoHyphens/>
        <w:ind w:right="-2"/>
        <w:jc w:val="center"/>
        <w:rPr>
          <w:rFonts w:eastAsia="Lucida Sans Unicode" w:cs="Tahoma"/>
          <w:sz w:val="20"/>
          <w:szCs w:val="20"/>
          <w:lang w:val="lv-LV"/>
        </w:rPr>
      </w:pPr>
      <w:r>
        <w:rPr>
          <w:rFonts w:eastAsia="Lucida Sans Unicode" w:cs="Tahoma"/>
          <w:sz w:val="20"/>
          <w:szCs w:val="20"/>
          <w:lang w:val="lv-LV"/>
        </w:rPr>
        <w:t>Reģistrācijas Nr.90000024205</w:t>
      </w:r>
    </w:p>
    <w:p w:rsidR="00B43A1F" w:rsidRDefault="00B43A1F" w:rsidP="00B43A1F">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Pr>
          <w:rFonts w:eastAsia="Lucida Sans Unicode" w:cs="Tahoma"/>
          <w:bCs/>
          <w:color w:val="000000"/>
          <w:sz w:val="20"/>
          <w:szCs w:val="20"/>
          <w:lang w:val="lv-LV" w:eastAsia="ar-SA"/>
        </w:rPr>
        <w:t>Brīvības iela 120, Jēkabpils, LV – 5201</w:t>
      </w:r>
    </w:p>
    <w:p w:rsidR="00B43A1F" w:rsidRDefault="00B43A1F" w:rsidP="00B43A1F">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Pr>
          <w:rFonts w:eastAsia="Lucida Sans Unicode" w:cs="Tahoma"/>
          <w:bCs/>
          <w:color w:val="000000"/>
          <w:sz w:val="20"/>
          <w:szCs w:val="20"/>
          <w:lang w:val="lv-LV" w:eastAsia="ar-SA"/>
        </w:rPr>
        <w:t>Tālrunis 65236777, fakss 65207304,</w:t>
      </w:r>
      <w:r>
        <w:rPr>
          <w:rFonts w:eastAsia="Lucida Sans Unicode"/>
          <w:bCs/>
          <w:color w:val="000000"/>
          <w:sz w:val="20"/>
          <w:szCs w:val="20"/>
          <w:lang w:val="lv-LV" w:eastAsia="ar-SA"/>
        </w:rPr>
        <w:t xml:space="preserve"> </w:t>
      </w:r>
      <w:r>
        <w:rPr>
          <w:rFonts w:eastAsia="Lucida Sans Unicode" w:cs="Tahoma"/>
          <w:bCs/>
          <w:color w:val="000000"/>
          <w:sz w:val="20"/>
          <w:szCs w:val="20"/>
          <w:lang w:val="lv-LV" w:eastAsia="ar-SA"/>
        </w:rPr>
        <w:t xml:space="preserve">elektroniskais pasts </w:t>
      </w:r>
      <w:r>
        <w:rPr>
          <w:rFonts w:eastAsia="Lucida Sans Unicode" w:cs="Tahoma"/>
          <w:color w:val="000000"/>
          <w:sz w:val="20"/>
          <w:szCs w:val="20"/>
          <w:lang w:val="lv-LV" w:eastAsia="ar-SA"/>
        </w:rPr>
        <w:t>vpa@jekabpils.lv</w:t>
      </w:r>
    </w:p>
    <w:p w:rsidR="00B43A1F" w:rsidRDefault="00B43A1F" w:rsidP="00B43A1F">
      <w:pPr>
        <w:pStyle w:val="xl23"/>
        <w:spacing w:before="0" w:after="0"/>
        <w:ind w:right="-2"/>
        <w:jc w:val="center"/>
        <w:rPr>
          <w:b/>
          <w:bCs/>
          <w:lang w:val="lv-LV"/>
        </w:rPr>
      </w:pPr>
      <w:r>
        <w:rPr>
          <w:rFonts w:ascii="Times New Roman" w:hAnsi="Times New Roman" w:cs="Times New Roman"/>
          <w:lang w:val="lv-LV"/>
        </w:rPr>
        <w:t>Jēkabpilī</w:t>
      </w:r>
    </w:p>
    <w:p w:rsidR="00B43A1F" w:rsidRDefault="00B43A1F" w:rsidP="00B43A1F">
      <w:pPr>
        <w:pStyle w:val="Subtitle"/>
        <w:ind w:right="-2"/>
        <w:rPr>
          <w:u w:val="single"/>
        </w:rPr>
      </w:pPr>
      <w:r>
        <w:rPr>
          <w:u w:val="single"/>
        </w:rPr>
        <w:t xml:space="preserve">LĒMUMS </w:t>
      </w:r>
    </w:p>
    <w:p w:rsidR="00B43A1F" w:rsidRDefault="00B43A1F" w:rsidP="00B43A1F">
      <w:pPr>
        <w:ind w:right="-2"/>
        <w:jc w:val="right"/>
        <w:rPr>
          <w:lang w:val="lv-LV"/>
        </w:rPr>
      </w:pPr>
      <w:r>
        <w:rPr>
          <w:lang w:val="lv-LV"/>
        </w:rPr>
        <w:t>2016.gada 2.novembrī</w:t>
      </w:r>
      <w:r>
        <w:rPr>
          <w:color w:val="000000"/>
          <w:lang w:val="lv-LV"/>
        </w:rPr>
        <w:t xml:space="preserve"> </w:t>
      </w:r>
    </w:p>
    <w:p w:rsidR="00B43A1F" w:rsidRDefault="00B43A1F" w:rsidP="00B43A1F">
      <w:pPr>
        <w:ind w:right="-1054"/>
        <w:rPr>
          <w:lang w:val="lv-LV"/>
        </w:rPr>
      </w:pPr>
    </w:p>
    <w:p w:rsidR="00B43A1F" w:rsidRDefault="00B43A1F" w:rsidP="00B43A1F">
      <w:pPr>
        <w:pStyle w:val="Heading1"/>
        <w:ind w:left="360" w:hanging="360"/>
      </w:pPr>
      <w:r>
        <w:t>I. INFORMĀCIJA PAR IEPIRKUMU</w:t>
      </w:r>
    </w:p>
    <w:tbl>
      <w:tblPr>
        <w:tblW w:w="9720"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80"/>
        <w:gridCol w:w="5940"/>
      </w:tblGrid>
      <w:tr w:rsidR="00B43A1F" w:rsidTr="00934A64">
        <w:tc>
          <w:tcPr>
            <w:tcW w:w="378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Pasūtītājs:</w:t>
            </w:r>
          </w:p>
        </w:tc>
        <w:tc>
          <w:tcPr>
            <w:tcW w:w="594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Jēkabpils pilsētas pašvaldība</w:t>
            </w:r>
          </w:p>
        </w:tc>
      </w:tr>
      <w:tr w:rsidR="00B43A1F" w:rsidTr="00934A64">
        <w:tc>
          <w:tcPr>
            <w:tcW w:w="378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Iepirkumu komisijas izveidošanas pamatojums:</w:t>
            </w:r>
          </w:p>
        </w:tc>
        <w:tc>
          <w:tcPr>
            <w:tcW w:w="594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bCs/>
                <w:lang w:val="lv-LV"/>
              </w:rPr>
              <w:t>Jēkabpils pilsētas domes sēdes 2016.gada 2.jūnija lēmums Nr. 163 (protokols Nr.15., 8.§)</w:t>
            </w:r>
            <w:r>
              <w:rPr>
                <w:color w:val="000000" w:themeColor="text1"/>
                <w:lang w:val="lv-LV"/>
              </w:rPr>
              <w:t xml:space="preserve"> </w:t>
            </w:r>
          </w:p>
        </w:tc>
      </w:tr>
      <w:tr w:rsidR="00B43A1F" w:rsidTr="00934A64">
        <w:tc>
          <w:tcPr>
            <w:tcW w:w="378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Iepirkuma nosaukums:</w:t>
            </w:r>
          </w:p>
        </w:tc>
        <w:tc>
          <w:tcPr>
            <w:tcW w:w="594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color w:val="000000"/>
                <w:lang w:val="lv-LV"/>
              </w:rPr>
              <w:t>Publiskās tualetes jaunbūve Dambja ielā 19, Jēkabpilī</w:t>
            </w:r>
          </w:p>
        </w:tc>
      </w:tr>
      <w:tr w:rsidR="00B43A1F" w:rsidTr="00934A64">
        <w:tc>
          <w:tcPr>
            <w:tcW w:w="378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Iepirkuma identifikācijas numurs:</w:t>
            </w:r>
          </w:p>
        </w:tc>
        <w:tc>
          <w:tcPr>
            <w:tcW w:w="5940" w:type="dxa"/>
            <w:tcBorders>
              <w:top w:val="single" w:sz="4" w:space="0" w:color="auto"/>
              <w:left w:val="single" w:sz="4" w:space="0" w:color="auto"/>
              <w:bottom w:val="single" w:sz="4" w:space="0" w:color="auto"/>
              <w:right w:val="single" w:sz="4" w:space="0" w:color="auto"/>
            </w:tcBorders>
            <w:hideMark/>
          </w:tcPr>
          <w:p w:rsidR="00B43A1F" w:rsidRDefault="00B43A1F" w:rsidP="00B43A1F">
            <w:pPr>
              <w:rPr>
                <w:lang w:val="lv-LV"/>
              </w:rPr>
            </w:pPr>
            <w:r>
              <w:rPr>
                <w:lang w:val="lv-LV"/>
              </w:rPr>
              <w:t>JPP 2016/75</w:t>
            </w:r>
          </w:p>
        </w:tc>
      </w:tr>
      <w:tr w:rsidR="00B43A1F" w:rsidTr="00934A64">
        <w:tc>
          <w:tcPr>
            <w:tcW w:w="378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Iepirkuma pamatojums:</w:t>
            </w:r>
          </w:p>
        </w:tc>
        <w:tc>
          <w:tcPr>
            <w:tcW w:w="594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 xml:space="preserve">Publisko iepirkumu likuma 8².pants </w:t>
            </w:r>
          </w:p>
        </w:tc>
      </w:tr>
      <w:tr w:rsidR="00B43A1F" w:rsidTr="00934A64">
        <w:tc>
          <w:tcPr>
            <w:tcW w:w="3780"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Paziņojums par plānoto līgumu publicēts Iepirkuma uzraudzības biroja mājaslapā internetā:</w:t>
            </w:r>
          </w:p>
        </w:tc>
        <w:tc>
          <w:tcPr>
            <w:tcW w:w="5940" w:type="dxa"/>
            <w:tcBorders>
              <w:top w:val="single" w:sz="4" w:space="0" w:color="auto"/>
              <w:left w:val="single" w:sz="4" w:space="0" w:color="auto"/>
              <w:bottom w:val="single" w:sz="4" w:space="0" w:color="auto"/>
              <w:right w:val="single" w:sz="4" w:space="0" w:color="auto"/>
            </w:tcBorders>
          </w:tcPr>
          <w:p w:rsidR="00B43A1F" w:rsidRDefault="00B43A1F" w:rsidP="00934A64">
            <w:pPr>
              <w:rPr>
                <w:lang w:val="lv-LV"/>
              </w:rPr>
            </w:pPr>
          </w:p>
          <w:p w:rsidR="00B43A1F" w:rsidRDefault="00B43A1F" w:rsidP="00934A64">
            <w:pPr>
              <w:rPr>
                <w:lang w:val="lv-LV"/>
              </w:rPr>
            </w:pPr>
            <w:r>
              <w:rPr>
                <w:lang w:val="lv-LV"/>
              </w:rPr>
              <w:t xml:space="preserve">14.10.2016. </w:t>
            </w:r>
          </w:p>
        </w:tc>
      </w:tr>
    </w:tbl>
    <w:p w:rsidR="00B43A1F" w:rsidRDefault="00B43A1F" w:rsidP="00B43A1F">
      <w:pPr>
        <w:pStyle w:val="Heading1"/>
      </w:pPr>
    </w:p>
    <w:p w:rsidR="00B43A1F" w:rsidRDefault="00B43A1F" w:rsidP="00B43A1F">
      <w:pPr>
        <w:pStyle w:val="Heading1"/>
      </w:pPr>
      <w:r>
        <w:t>II. INFORMĀCIJA PAR PRETENDENTIEM</w:t>
      </w:r>
    </w:p>
    <w:tbl>
      <w:tblPr>
        <w:tblW w:w="9579"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95"/>
        <w:gridCol w:w="3686"/>
        <w:gridCol w:w="1998"/>
      </w:tblGrid>
      <w:tr w:rsidR="00B43A1F" w:rsidTr="00934A64">
        <w:tc>
          <w:tcPr>
            <w:tcW w:w="3895" w:type="dxa"/>
            <w:tcBorders>
              <w:top w:val="single" w:sz="4" w:space="0" w:color="auto"/>
              <w:left w:val="single" w:sz="4" w:space="0" w:color="auto"/>
              <w:bottom w:val="single" w:sz="4" w:space="0" w:color="auto"/>
              <w:right w:val="single" w:sz="4" w:space="0" w:color="auto"/>
            </w:tcBorders>
            <w:hideMark/>
          </w:tcPr>
          <w:p w:rsidR="00B43A1F" w:rsidRDefault="00B43A1F" w:rsidP="00934A64">
            <w:pPr>
              <w:ind w:right="-1054" w:hanging="108"/>
              <w:rPr>
                <w:lang w:val="lv-LV"/>
              </w:rPr>
            </w:pPr>
            <w:r>
              <w:rPr>
                <w:b/>
                <w:bCs/>
                <w:lang w:val="lv-LV"/>
              </w:rPr>
              <w:t xml:space="preserve"> </w:t>
            </w:r>
            <w:r>
              <w:rPr>
                <w:lang w:val="lv-LV"/>
              </w:rPr>
              <w:t xml:space="preserve"> Pretendents, </w:t>
            </w:r>
          </w:p>
          <w:p w:rsidR="00B43A1F" w:rsidRDefault="00B43A1F" w:rsidP="00934A64">
            <w:pPr>
              <w:ind w:right="-1054" w:hanging="108"/>
              <w:rPr>
                <w:lang w:val="lv-LV"/>
              </w:rPr>
            </w:pPr>
            <w:r>
              <w:t xml:space="preserve">  </w:t>
            </w:r>
            <w:r>
              <w:rPr>
                <w:lang w:val="lv-LV"/>
              </w:rPr>
              <w:t>kas iesniedza piedāvājumu un</w:t>
            </w:r>
          </w:p>
          <w:p w:rsidR="00B43A1F" w:rsidRDefault="00B43A1F" w:rsidP="00934A64">
            <w:pPr>
              <w:ind w:right="-1054" w:hanging="108"/>
              <w:rPr>
                <w:lang w:val="lv-LV"/>
              </w:rPr>
            </w:pPr>
            <w:r>
              <w:rPr>
                <w:lang w:val="lv-LV"/>
              </w:rPr>
              <w:t xml:space="preserve">  piedāvātā līgumcena EUR bez PVN </w:t>
            </w:r>
          </w:p>
        </w:tc>
        <w:tc>
          <w:tcPr>
            <w:tcW w:w="3686" w:type="dxa"/>
            <w:tcBorders>
              <w:top w:val="single" w:sz="4" w:space="0" w:color="auto"/>
              <w:left w:val="single" w:sz="4" w:space="0" w:color="auto"/>
              <w:bottom w:val="single" w:sz="4" w:space="0" w:color="auto"/>
              <w:right w:val="single" w:sz="4" w:space="0" w:color="auto"/>
            </w:tcBorders>
          </w:tcPr>
          <w:p w:rsidR="00B43A1F" w:rsidRDefault="00B43A1F" w:rsidP="00934A64">
            <w:pPr>
              <w:pStyle w:val="ListParagraph"/>
              <w:numPr>
                <w:ilvl w:val="0"/>
                <w:numId w:val="1"/>
              </w:numPr>
              <w:ind w:right="-108"/>
              <w:jc w:val="center"/>
              <w:rPr>
                <w:lang w:val="lv-LV"/>
              </w:rPr>
            </w:pPr>
            <w:r w:rsidRPr="001D4652">
              <w:rPr>
                <w:lang w:val="lv-LV"/>
              </w:rPr>
              <w:t>SIA “</w:t>
            </w:r>
            <w:r>
              <w:rPr>
                <w:lang w:val="lv-LV"/>
              </w:rPr>
              <w:t>LC būve</w:t>
            </w:r>
            <w:r w:rsidRPr="001D4652">
              <w:rPr>
                <w:lang w:val="lv-LV"/>
              </w:rPr>
              <w:t>”</w:t>
            </w:r>
          </w:p>
          <w:p w:rsidR="00B43A1F" w:rsidRDefault="00B43A1F" w:rsidP="00934A64">
            <w:pPr>
              <w:pStyle w:val="ListParagraph"/>
              <w:numPr>
                <w:ilvl w:val="0"/>
                <w:numId w:val="1"/>
              </w:numPr>
              <w:ind w:right="-108"/>
              <w:jc w:val="center"/>
              <w:rPr>
                <w:lang w:val="lv-LV"/>
              </w:rPr>
            </w:pPr>
            <w:r>
              <w:rPr>
                <w:lang w:val="lv-LV"/>
              </w:rPr>
              <w:t>SIA “</w:t>
            </w:r>
            <w:proofErr w:type="spellStart"/>
            <w:r>
              <w:rPr>
                <w:lang w:val="lv-LV"/>
              </w:rPr>
              <w:t>Ošukalns</w:t>
            </w:r>
            <w:proofErr w:type="spellEnd"/>
            <w:r>
              <w:rPr>
                <w:lang w:val="lv-LV"/>
              </w:rPr>
              <w:t xml:space="preserve"> celtniecība”</w:t>
            </w:r>
          </w:p>
          <w:p w:rsidR="00B43A1F" w:rsidRDefault="00B43A1F" w:rsidP="00934A64">
            <w:pPr>
              <w:pStyle w:val="ListParagraph"/>
              <w:numPr>
                <w:ilvl w:val="0"/>
                <w:numId w:val="1"/>
              </w:numPr>
              <w:ind w:right="-108"/>
              <w:jc w:val="center"/>
              <w:rPr>
                <w:lang w:val="lv-LV"/>
              </w:rPr>
            </w:pPr>
            <w:r>
              <w:rPr>
                <w:lang w:val="lv-LV"/>
              </w:rPr>
              <w:t>SIA “</w:t>
            </w:r>
            <w:proofErr w:type="spellStart"/>
            <w:r>
              <w:rPr>
                <w:lang w:val="lv-LV"/>
              </w:rPr>
              <w:t>Rosbergs</w:t>
            </w:r>
            <w:proofErr w:type="spellEnd"/>
            <w:r>
              <w:rPr>
                <w:lang w:val="lv-LV"/>
              </w:rPr>
              <w:t>”</w:t>
            </w:r>
          </w:p>
          <w:p w:rsidR="00B43A1F" w:rsidRPr="00B43A1F" w:rsidRDefault="00B43A1F" w:rsidP="00812A1B">
            <w:pPr>
              <w:pStyle w:val="ListParagraph"/>
              <w:numPr>
                <w:ilvl w:val="0"/>
                <w:numId w:val="1"/>
              </w:numPr>
              <w:ind w:right="-108"/>
              <w:jc w:val="center"/>
              <w:rPr>
                <w:lang w:val="lv-LV"/>
              </w:rPr>
            </w:pPr>
            <w:r>
              <w:rPr>
                <w:lang w:val="lv-LV"/>
              </w:rPr>
              <w:t>SIA “</w:t>
            </w:r>
            <w:proofErr w:type="spellStart"/>
            <w:r>
              <w:rPr>
                <w:lang w:val="lv-LV"/>
              </w:rPr>
              <w:t>Erbauer</w:t>
            </w:r>
            <w:proofErr w:type="spellEnd"/>
            <w:r>
              <w:rPr>
                <w:lang w:val="lv-LV"/>
              </w:rPr>
              <w:t xml:space="preserve"> </w:t>
            </w:r>
            <w:proofErr w:type="spellStart"/>
            <w:r>
              <w:rPr>
                <w:lang w:val="lv-LV"/>
              </w:rPr>
              <w:t>Group</w:t>
            </w:r>
            <w:proofErr w:type="spellEnd"/>
            <w:r>
              <w:rPr>
                <w:lang w:val="lv-LV"/>
              </w:rPr>
              <w:t>”</w:t>
            </w:r>
          </w:p>
        </w:tc>
        <w:tc>
          <w:tcPr>
            <w:tcW w:w="1998" w:type="dxa"/>
            <w:tcBorders>
              <w:top w:val="single" w:sz="4" w:space="0" w:color="auto"/>
              <w:left w:val="single" w:sz="4" w:space="0" w:color="auto"/>
              <w:bottom w:val="single" w:sz="4" w:space="0" w:color="auto"/>
              <w:right w:val="single" w:sz="4" w:space="0" w:color="auto"/>
            </w:tcBorders>
          </w:tcPr>
          <w:p w:rsidR="00B43A1F" w:rsidRDefault="00812A1B" w:rsidP="00934A64">
            <w:pPr>
              <w:pStyle w:val="BodyText"/>
              <w:numPr>
                <w:ilvl w:val="0"/>
                <w:numId w:val="2"/>
              </w:numPr>
              <w:ind w:right="-108"/>
              <w:jc w:val="center"/>
              <w:rPr>
                <w:sz w:val="24"/>
                <w:lang w:val="lv-LV"/>
              </w:rPr>
            </w:pPr>
            <w:r>
              <w:rPr>
                <w:sz w:val="24"/>
                <w:lang w:val="lv-LV"/>
              </w:rPr>
              <w:t>74 965,45</w:t>
            </w:r>
          </w:p>
          <w:p w:rsidR="00B43A1F" w:rsidRDefault="00812A1B" w:rsidP="00934A64">
            <w:pPr>
              <w:pStyle w:val="BodyText"/>
              <w:numPr>
                <w:ilvl w:val="0"/>
                <w:numId w:val="2"/>
              </w:numPr>
              <w:ind w:right="-108"/>
              <w:jc w:val="center"/>
              <w:rPr>
                <w:sz w:val="24"/>
                <w:lang w:val="lv-LV"/>
              </w:rPr>
            </w:pPr>
            <w:r>
              <w:rPr>
                <w:sz w:val="24"/>
                <w:lang w:val="lv-LV"/>
              </w:rPr>
              <w:t>68 713,34</w:t>
            </w:r>
          </w:p>
          <w:p w:rsidR="00B43A1F" w:rsidRDefault="00812A1B" w:rsidP="00934A64">
            <w:pPr>
              <w:pStyle w:val="BodyText"/>
              <w:numPr>
                <w:ilvl w:val="0"/>
                <w:numId w:val="2"/>
              </w:numPr>
              <w:ind w:right="-108"/>
              <w:jc w:val="center"/>
              <w:rPr>
                <w:sz w:val="24"/>
                <w:lang w:val="lv-LV"/>
              </w:rPr>
            </w:pPr>
            <w:r>
              <w:rPr>
                <w:sz w:val="24"/>
                <w:lang w:val="lv-LV"/>
              </w:rPr>
              <w:t>60 805,06</w:t>
            </w:r>
          </w:p>
          <w:p w:rsidR="00B43A1F" w:rsidRDefault="00812A1B" w:rsidP="00812A1B">
            <w:pPr>
              <w:pStyle w:val="BodyText"/>
              <w:numPr>
                <w:ilvl w:val="0"/>
                <w:numId w:val="2"/>
              </w:numPr>
              <w:ind w:right="-108"/>
              <w:jc w:val="center"/>
              <w:rPr>
                <w:sz w:val="24"/>
                <w:lang w:val="lv-LV"/>
              </w:rPr>
            </w:pPr>
            <w:r>
              <w:rPr>
                <w:sz w:val="24"/>
                <w:lang w:val="lv-LV"/>
              </w:rPr>
              <w:t>83 425,28</w:t>
            </w:r>
          </w:p>
        </w:tc>
      </w:tr>
      <w:tr w:rsidR="00B43A1F" w:rsidTr="00934A64">
        <w:tc>
          <w:tcPr>
            <w:tcW w:w="3895" w:type="dxa"/>
            <w:tcBorders>
              <w:top w:val="single" w:sz="4" w:space="0" w:color="auto"/>
              <w:left w:val="single" w:sz="4" w:space="0" w:color="auto"/>
              <w:bottom w:val="single" w:sz="4" w:space="0" w:color="auto"/>
              <w:right w:val="single" w:sz="4" w:space="0" w:color="auto"/>
            </w:tcBorders>
            <w:hideMark/>
          </w:tcPr>
          <w:p w:rsidR="00B43A1F" w:rsidRDefault="00B43A1F" w:rsidP="00934A64">
            <w:pPr>
              <w:ind w:right="-1054"/>
              <w:rPr>
                <w:lang w:val="lv-LV"/>
              </w:rPr>
            </w:pPr>
            <w:r>
              <w:rPr>
                <w:lang w:val="lv-LV"/>
              </w:rPr>
              <w:t>Noraidītie pretendenti un</w:t>
            </w:r>
          </w:p>
          <w:p w:rsidR="00B43A1F" w:rsidRDefault="00B43A1F" w:rsidP="00934A64">
            <w:pPr>
              <w:ind w:right="-1054"/>
              <w:rPr>
                <w:b/>
                <w:bCs/>
                <w:lang w:val="lv-LV"/>
              </w:rPr>
            </w:pPr>
            <w:r>
              <w:rPr>
                <w:lang w:val="lv-LV"/>
              </w:rPr>
              <w:t>noraidīšanas iemesli</w:t>
            </w:r>
          </w:p>
        </w:tc>
        <w:tc>
          <w:tcPr>
            <w:tcW w:w="5684" w:type="dxa"/>
            <w:gridSpan w:val="2"/>
            <w:tcBorders>
              <w:top w:val="single" w:sz="4" w:space="0" w:color="auto"/>
              <w:left w:val="single" w:sz="4" w:space="0" w:color="auto"/>
              <w:bottom w:val="single" w:sz="4" w:space="0" w:color="auto"/>
              <w:right w:val="single" w:sz="4" w:space="0" w:color="auto"/>
            </w:tcBorders>
          </w:tcPr>
          <w:p w:rsidR="00B43A1F" w:rsidRDefault="00B43A1F" w:rsidP="00934A64">
            <w:pPr>
              <w:pStyle w:val="ListParagraph"/>
              <w:numPr>
                <w:ilvl w:val="0"/>
                <w:numId w:val="3"/>
              </w:numPr>
              <w:ind w:right="43"/>
              <w:jc w:val="both"/>
              <w:rPr>
                <w:lang w:val="lv-LV"/>
              </w:rPr>
            </w:pPr>
            <w:r>
              <w:rPr>
                <w:lang w:val="lv-LV"/>
              </w:rPr>
              <w:t>SIA “LC būve” – piedā</w:t>
            </w:r>
            <w:r w:rsidR="00700BA4">
              <w:rPr>
                <w:lang w:val="lv-LV"/>
              </w:rPr>
              <w:t>v</w:t>
            </w:r>
            <w:r>
              <w:rPr>
                <w:lang w:val="lv-LV"/>
              </w:rPr>
              <w:t>ājums nav ar viszemāko līgumcenu, kas atbilst publiskā iepirkuma nolikuma prasībām</w:t>
            </w:r>
          </w:p>
          <w:p w:rsidR="00700BA4" w:rsidRPr="00700BA4" w:rsidRDefault="00B43A1F" w:rsidP="00700BA4">
            <w:pPr>
              <w:pStyle w:val="ListParagraph"/>
              <w:numPr>
                <w:ilvl w:val="0"/>
                <w:numId w:val="3"/>
              </w:numPr>
              <w:ind w:right="48"/>
              <w:jc w:val="both"/>
              <w:rPr>
                <w:color w:val="000000" w:themeColor="text1"/>
                <w:lang w:val="lv-LV"/>
              </w:rPr>
            </w:pPr>
            <w:r w:rsidRPr="00700BA4">
              <w:rPr>
                <w:lang w:val="lv-LV"/>
              </w:rPr>
              <w:t>SIA “</w:t>
            </w:r>
            <w:proofErr w:type="spellStart"/>
            <w:r w:rsidRPr="00700BA4">
              <w:rPr>
                <w:lang w:val="lv-LV"/>
              </w:rPr>
              <w:t>Rosbergs</w:t>
            </w:r>
            <w:proofErr w:type="spellEnd"/>
            <w:r w:rsidRPr="00700BA4">
              <w:rPr>
                <w:lang w:val="lv-LV"/>
              </w:rPr>
              <w:t xml:space="preserve">” - </w:t>
            </w:r>
            <w:r w:rsidR="00700BA4" w:rsidRPr="00700BA4">
              <w:rPr>
                <w:color w:val="000000" w:themeColor="text1"/>
                <w:lang w:val="lv-LV"/>
              </w:rPr>
              <w:t>T</w:t>
            </w:r>
            <w:r w:rsidR="00700BA4" w:rsidRPr="00700BA4">
              <w:rPr>
                <w:bCs/>
                <w:color w:val="000000" w:themeColor="text1"/>
                <w:lang w:val="lv-LV"/>
              </w:rPr>
              <w:t xml:space="preserve">ehniskais piedāvājums </w:t>
            </w:r>
            <w:r w:rsidR="00700BA4" w:rsidRPr="00700BA4">
              <w:rPr>
                <w:bCs/>
                <w:color w:val="000000" w:themeColor="text1"/>
                <w:u w:val="single"/>
                <w:lang w:val="lv-LV"/>
              </w:rPr>
              <w:t>neatbilst</w:t>
            </w:r>
            <w:r w:rsidR="00700BA4" w:rsidRPr="00700BA4">
              <w:rPr>
                <w:bCs/>
                <w:color w:val="000000" w:themeColor="text1"/>
                <w:lang w:val="lv-LV"/>
              </w:rPr>
              <w:t xml:space="preserve"> Nolikuma 4.pielikuma “Darba organizācija” 2.2.punktā </w:t>
            </w:r>
            <w:r w:rsidR="00700BA4" w:rsidRPr="00700BA4">
              <w:rPr>
                <w:color w:val="000000" w:themeColor="text1"/>
                <w:lang w:val="lv-LV"/>
              </w:rPr>
              <w:t xml:space="preserve">noteiktajām prasībām: nav iesniegts apliecinājums, ka pretendents 3 (trīs) dienu laikā pēc līguma noslēgšanas iesniegs atbildīgā būvprojekta vadītāja un visu darba izpildē iesaistīto </w:t>
            </w:r>
            <w:proofErr w:type="spellStart"/>
            <w:r w:rsidR="00700BA4" w:rsidRPr="00700BA4">
              <w:rPr>
                <w:color w:val="000000" w:themeColor="text1"/>
                <w:lang w:val="lv-LV"/>
              </w:rPr>
              <w:t>būvspeciālistu</w:t>
            </w:r>
            <w:proofErr w:type="spellEnd"/>
            <w:r w:rsidR="00700BA4" w:rsidRPr="00700BA4">
              <w:rPr>
                <w:color w:val="000000" w:themeColor="text1"/>
                <w:lang w:val="lv-LV"/>
              </w:rPr>
              <w:t xml:space="preserve"> civiltiesiskās atbildības obligātās apdrošināšanas līguma kopijas; 2) pieaicinātais piedalīties kā atbildīgais būvdarbu vadītājs, elektroietaišu izbūves darbu vadītājs, siltumapgādes un ventilācijas sistēmu būvdarbu vadītājs un ūdensapgādes un kanalizācijas sistēmu būvdarbu vadītājs Jēkabpils pilsētas pašvaldības  būvinženieris savu darbību objekta jaunbūvē nav saskaņojis ar savu tiešo darba devēju, ikgadējo atvaļinājumu vai bezalgas atvaļinājumu līguma izpildes laikā nav plānojis. Tā kā </w:t>
            </w:r>
            <w:r w:rsidR="001B2F26">
              <w:rPr>
                <w:color w:val="000000" w:themeColor="text1"/>
                <w:lang w:val="lv-LV"/>
              </w:rPr>
              <w:t>pašvaldības darbinieks</w:t>
            </w:r>
            <w:bookmarkStart w:id="0" w:name="_GoBack"/>
            <w:bookmarkEnd w:id="0"/>
            <w:r w:rsidR="00700BA4" w:rsidRPr="00700BA4">
              <w:rPr>
                <w:color w:val="000000" w:themeColor="text1"/>
                <w:lang w:val="lv-LV"/>
              </w:rPr>
              <w:t xml:space="preserve"> Jēkabpils pilsētas pašvaldībā strādā pilnas slodzes darbu no plkst.8:30 līdz 17:00, ierodoties objektā pēc darba laika, tāda apjoma darbu kā ēkas jaunbūves būv</w:t>
            </w:r>
            <w:r w:rsidR="00C65782">
              <w:rPr>
                <w:color w:val="000000" w:themeColor="text1"/>
                <w:lang w:val="lv-LV"/>
              </w:rPr>
              <w:t>darbu vadīšanu</w:t>
            </w:r>
            <w:r w:rsidR="00700BA4" w:rsidRPr="00700BA4">
              <w:rPr>
                <w:color w:val="000000" w:themeColor="text1"/>
                <w:lang w:val="lv-LV"/>
              </w:rPr>
              <w:t xml:space="preserve">, lai darbi tiktu izpildīti kvalitatīvi un </w:t>
            </w:r>
            <w:r w:rsidR="00700BA4" w:rsidRPr="00700BA4">
              <w:rPr>
                <w:color w:val="000000" w:themeColor="text1"/>
                <w:lang w:val="lv-LV"/>
              </w:rPr>
              <w:lastRenderedPageBreak/>
              <w:t>savlaicīgi (ziemas tumšajā periodā līdz 2017.gada 1.martam),  veikt reāli nav iespējams</w:t>
            </w:r>
          </w:p>
          <w:p w:rsidR="00B43A1F" w:rsidRPr="00700BA4" w:rsidRDefault="00700BA4" w:rsidP="00700BA4">
            <w:pPr>
              <w:pStyle w:val="ListParagraph"/>
              <w:numPr>
                <w:ilvl w:val="0"/>
                <w:numId w:val="3"/>
              </w:numPr>
              <w:ind w:right="43"/>
              <w:jc w:val="both"/>
              <w:rPr>
                <w:lang w:val="lv-LV"/>
              </w:rPr>
            </w:pPr>
            <w:r>
              <w:rPr>
                <w:lang w:val="lv-LV"/>
              </w:rPr>
              <w:t>SIA “</w:t>
            </w:r>
            <w:proofErr w:type="spellStart"/>
            <w:r>
              <w:rPr>
                <w:lang w:val="lv-LV"/>
              </w:rPr>
              <w:t>Erbauer</w:t>
            </w:r>
            <w:proofErr w:type="spellEnd"/>
            <w:r>
              <w:rPr>
                <w:lang w:val="lv-LV"/>
              </w:rPr>
              <w:t xml:space="preserve"> </w:t>
            </w:r>
            <w:proofErr w:type="spellStart"/>
            <w:r>
              <w:rPr>
                <w:lang w:val="lv-LV"/>
              </w:rPr>
              <w:t>Group</w:t>
            </w:r>
            <w:proofErr w:type="spellEnd"/>
            <w:r>
              <w:rPr>
                <w:lang w:val="lv-LV"/>
              </w:rPr>
              <w:t>”- piedāvājums nav ar viszemāko līgumcenu, kas atbilst publiskā iepirkuma nolikuma prasībām</w:t>
            </w:r>
          </w:p>
        </w:tc>
      </w:tr>
    </w:tbl>
    <w:p w:rsidR="00B43A1F" w:rsidRDefault="00B43A1F" w:rsidP="00B43A1F">
      <w:pPr>
        <w:ind w:left="360" w:right="-1054"/>
        <w:rPr>
          <w:b/>
          <w:bCs/>
          <w:lang w:val="lv-LV"/>
        </w:rPr>
      </w:pPr>
    </w:p>
    <w:p w:rsidR="00B43A1F" w:rsidRDefault="00B43A1F" w:rsidP="00B43A1F">
      <w:pPr>
        <w:pStyle w:val="Heading2"/>
      </w:pPr>
      <w:r>
        <w:t>III. INFORMĀCIJA PAR UZVARĒTĀJU</w:t>
      </w:r>
    </w:p>
    <w:tbl>
      <w:tblPr>
        <w:tblW w:w="9720"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95"/>
        <w:gridCol w:w="5825"/>
      </w:tblGrid>
      <w:tr w:rsidR="00B43A1F" w:rsidTr="00934A64">
        <w:tc>
          <w:tcPr>
            <w:tcW w:w="3895"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 xml:space="preserve">Pretendents, kuram </w:t>
            </w:r>
            <w:proofErr w:type="spellStart"/>
            <w:r>
              <w:rPr>
                <w:lang w:val="lv-LV"/>
              </w:rPr>
              <w:t>pieškirtas</w:t>
            </w:r>
            <w:proofErr w:type="spellEnd"/>
            <w:r>
              <w:rPr>
                <w:lang w:val="lv-LV"/>
              </w:rPr>
              <w:t xml:space="preserve"> līguma slēgšanas tiesības</w:t>
            </w:r>
          </w:p>
        </w:tc>
        <w:tc>
          <w:tcPr>
            <w:tcW w:w="5825" w:type="dxa"/>
            <w:tcBorders>
              <w:top w:val="single" w:sz="4" w:space="0" w:color="auto"/>
              <w:left w:val="single" w:sz="4" w:space="0" w:color="auto"/>
              <w:bottom w:val="single" w:sz="4" w:space="0" w:color="auto"/>
              <w:right w:val="single" w:sz="4" w:space="0" w:color="auto"/>
            </w:tcBorders>
          </w:tcPr>
          <w:p w:rsidR="00B43A1F" w:rsidRDefault="00B43A1F" w:rsidP="00934A64">
            <w:pPr>
              <w:rPr>
                <w:lang w:val="lv-LV"/>
              </w:rPr>
            </w:pPr>
          </w:p>
          <w:p w:rsidR="00B43A1F" w:rsidRDefault="00B43A1F" w:rsidP="00700BA4">
            <w:pPr>
              <w:rPr>
                <w:lang w:val="lv-LV"/>
              </w:rPr>
            </w:pPr>
            <w:r>
              <w:rPr>
                <w:lang w:val="lv-LV"/>
              </w:rPr>
              <w:t>SIA “</w:t>
            </w:r>
            <w:proofErr w:type="spellStart"/>
            <w:r w:rsidR="00700BA4">
              <w:rPr>
                <w:lang w:val="lv-LV"/>
              </w:rPr>
              <w:t>Ošukalns</w:t>
            </w:r>
            <w:proofErr w:type="spellEnd"/>
            <w:r w:rsidR="00700BA4">
              <w:rPr>
                <w:lang w:val="lv-LV"/>
              </w:rPr>
              <w:t xml:space="preserve"> celtniecība</w:t>
            </w:r>
            <w:r>
              <w:rPr>
                <w:lang w:val="lv-LV"/>
              </w:rPr>
              <w:t>”</w:t>
            </w:r>
          </w:p>
        </w:tc>
      </w:tr>
      <w:tr w:rsidR="00B43A1F" w:rsidTr="00934A64">
        <w:tc>
          <w:tcPr>
            <w:tcW w:w="3895" w:type="dxa"/>
            <w:tcBorders>
              <w:top w:val="single" w:sz="4" w:space="0" w:color="auto"/>
              <w:left w:val="single" w:sz="4" w:space="0" w:color="auto"/>
              <w:bottom w:val="single" w:sz="4" w:space="0" w:color="auto"/>
              <w:right w:val="single" w:sz="4" w:space="0" w:color="auto"/>
            </w:tcBorders>
            <w:hideMark/>
          </w:tcPr>
          <w:p w:rsidR="00B43A1F" w:rsidRDefault="00B43A1F" w:rsidP="00934A64">
            <w:pPr>
              <w:ind w:right="-1054" w:hanging="108"/>
              <w:rPr>
                <w:lang w:val="lv-LV"/>
              </w:rPr>
            </w:pPr>
            <w:r>
              <w:rPr>
                <w:lang w:val="lv-LV"/>
              </w:rPr>
              <w:t xml:space="preserve">  Uzvarētāja piedāvātā līgumcena</w:t>
            </w:r>
          </w:p>
          <w:p w:rsidR="00B43A1F" w:rsidRDefault="00B43A1F" w:rsidP="00934A64">
            <w:pPr>
              <w:ind w:right="-1054" w:hanging="108"/>
              <w:rPr>
                <w:lang w:val="lv-LV"/>
              </w:rPr>
            </w:pPr>
            <w:r>
              <w:rPr>
                <w:lang w:val="lv-LV"/>
              </w:rPr>
              <w:t xml:space="preserve">  EUR bez PVN</w:t>
            </w:r>
          </w:p>
        </w:tc>
        <w:tc>
          <w:tcPr>
            <w:tcW w:w="5825" w:type="dxa"/>
            <w:tcBorders>
              <w:top w:val="single" w:sz="4" w:space="0" w:color="auto"/>
              <w:left w:val="single" w:sz="4" w:space="0" w:color="auto"/>
              <w:bottom w:val="single" w:sz="4" w:space="0" w:color="auto"/>
              <w:right w:val="single" w:sz="4" w:space="0" w:color="auto"/>
            </w:tcBorders>
          </w:tcPr>
          <w:p w:rsidR="00B43A1F" w:rsidRDefault="00B43A1F" w:rsidP="00934A64">
            <w:pPr>
              <w:pStyle w:val="Header"/>
              <w:tabs>
                <w:tab w:val="left" w:pos="720"/>
              </w:tabs>
              <w:rPr>
                <w:lang w:val="lv-LV"/>
              </w:rPr>
            </w:pPr>
          </w:p>
          <w:p w:rsidR="00B43A1F" w:rsidRDefault="00700BA4" w:rsidP="00934A64">
            <w:pPr>
              <w:pStyle w:val="Header"/>
              <w:tabs>
                <w:tab w:val="left" w:pos="720"/>
              </w:tabs>
              <w:rPr>
                <w:lang w:val="lv-LV"/>
              </w:rPr>
            </w:pPr>
            <w:r>
              <w:rPr>
                <w:lang w:val="lv-LV"/>
              </w:rPr>
              <w:t>68 713,34</w:t>
            </w:r>
          </w:p>
        </w:tc>
      </w:tr>
      <w:tr w:rsidR="00B43A1F" w:rsidTr="00934A64">
        <w:tc>
          <w:tcPr>
            <w:tcW w:w="3895"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Uzvarētāja salīdzinošās priekšrocības</w:t>
            </w:r>
          </w:p>
        </w:tc>
        <w:tc>
          <w:tcPr>
            <w:tcW w:w="5825"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Piedāvājums ar viszemāko līgumcenu, kas atbilst publiskā iepirkuma nolikuma prasībām</w:t>
            </w:r>
          </w:p>
        </w:tc>
      </w:tr>
      <w:tr w:rsidR="00B43A1F" w:rsidTr="00934A64">
        <w:tc>
          <w:tcPr>
            <w:tcW w:w="3895"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Lēmums</w:t>
            </w:r>
          </w:p>
        </w:tc>
        <w:tc>
          <w:tcPr>
            <w:tcW w:w="5825" w:type="dxa"/>
            <w:tcBorders>
              <w:top w:val="single" w:sz="4" w:space="0" w:color="auto"/>
              <w:left w:val="single" w:sz="4" w:space="0" w:color="auto"/>
              <w:bottom w:val="single" w:sz="4" w:space="0" w:color="auto"/>
              <w:right w:val="single" w:sz="4" w:space="0" w:color="auto"/>
            </w:tcBorders>
            <w:hideMark/>
          </w:tcPr>
          <w:p w:rsidR="00B43A1F" w:rsidRDefault="00B43A1F" w:rsidP="00700BA4">
            <w:pPr>
              <w:rPr>
                <w:lang w:val="lv-LV"/>
              </w:rPr>
            </w:pPr>
            <w:r>
              <w:rPr>
                <w:lang w:val="lv-LV"/>
              </w:rPr>
              <w:t xml:space="preserve">Piešķirt iepirkuma līguma slēgšanas ar līgumcenu </w:t>
            </w:r>
            <w:r w:rsidR="00700BA4">
              <w:rPr>
                <w:lang w:val="lv-LV"/>
              </w:rPr>
              <w:t>68 713,34</w:t>
            </w:r>
            <w:r>
              <w:rPr>
                <w:lang w:val="lv-LV"/>
              </w:rPr>
              <w:t xml:space="preserve"> </w:t>
            </w:r>
            <w:proofErr w:type="spellStart"/>
            <w:r>
              <w:rPr>
                <w:i/>
                <w:iCs/>
                <w:lang w:val="lv-LV"/>
              </w:rPr>
              <w:t>euro</w:t>
            </w:r>
            <w:proofErr w:type="spellEnd"/>
            <w:r>
              <w:rPr>
                <w:lang w:val="lv-LV"/>
              </w:rPr>
              <w:t xml:space="preserve"> bez PVN</w:t>
            </w:r>
          </w:p>
        </w:tc>
      </w:tr>
      <w:tr w:rsidR="00B43A1F" w:rsidTr="00934A64">
        <w:tc>
          <w:tcPr>
            <w:tcW w:w="3895" w:type="dxa"/>
            <w:tcBorders>
              <w:top w:val="single" w:sz="4" w:space="0" w:color="auto"/>
              <w:left w:val="single" w:sz="4" w:space="0" w:color="auto"/>
              <w:bottom w:val="single" w:sz="4" w:space="0" w:color="auto"/>
              <w:right w:val="single" w:sz="4" w:space="0" w:color="auto"/>
            </w:tcBorders>
            <w:hideMark/>
          </w:tcPr>
          <w:p w:rsidR="00B43A1F" w:rsidRDefault="00B43A1F" w:rsidP="00934A64">
            <w:pPr>
              <w:rPr>
                <w:lang w:val="lv-LV"/>
              </w:rPr>
            </w:pPr>
            <w:r>
              <w:rPr>
                <w:lang w:val="lv-LV"/>
              </w:rPr>
              <w:t>Saistītie protokoli</w:t>
            </w:r>
          </w:p>
        </w:tc>
        <w:tc>
          <w:tcPr>
            <w:tcW w:w="5825" w:type="dxa"/>
            <w:tcBorders>
              <w:top w:val="single" w:sz="4" w:space="0" w:color="auto"/>
              <w:left w:val="single" w:sz="4" w:space="0" w:color="auto"/>
              <w:bottom w:val="single" w:sz="4" w:space="0" w:color="auto"/>
              <w:right w:val="single" w:sz="4" w:space="0" w:color="auto"/>
            </w:tcBorders>
            <w:hideMark/>
          </w:tcPr>
          <w:p w:rsidR="00B43A1F" w:rsidRDefault="00700BA4" w:rsidP="00934A64">
            <w:pPr>
              <w:rPr>
                <w:lang w:val="lv-LV"/>
              </w:rPr>
            </w:pPr>
            <w:r>
              <w:rPr>
                <w:lang w:val="lv-LV"/>
              </w:rPr>
              <w:t>14.10</w:t>
            </w:r>
            <w:r w:rsidR="00B43A1F">
              <w:rPr>
                <w:lang w:val="lv-LV"/>
              </w:rPr>
              <w:t xml:space="preserve">.2016. Pašvaldības iepirkumu komisijas sēdes protokols Nr. </w:t>
            </w:r>
            <w:r>
              <w:rPr>
                <w:lang w:val="lv-LV"/>
              </w:rPr>
              <w:t>272</w:t>
            </w:r>
          </w:p>
          <w:p w:rsidR="00B43A1F" w:rsidRDefault="00700BA4" w:rsidP="00934A64">
            <w:pPr>
              <w:rPr>
                <w:lang w:val="lv-LV"/>
              </w:rPr>
            </w:pPr>
            <w:r>
              <w:rPr>
                <w:lang w:val="lv-LV"/>
              </w:rPr>
              <w:t>25.10</w:t>
            </w:r>
            <w:r w:rsidR="00B43A1F">
              <w:rPr>
                <w:lang w:val="lv-LV"/>
              </w:rPr>
              <w:t xml:space="preserve">.2016. Piedāvājumu atvēršanas sanāksmes protokols Nr. </w:t>
            </w:r>
            <w:r>
              <w:rPr>
                <w:lang w:val="lv-LV"/>
              </w:rPr>
              <w:t>277</w:t>
            </w:r>
          </w:p>
          <w:p w:rsidR="00B43A1F" w:rsidRDefault="00700BA4" w:rsidP="00700BA4">
            <w:pPr>
              <w:ind w:right="-108"/>
              <w:rPr>
                <w:lang w:val="lv-LV"/>
              </w:rPr>
            </w:pPr>
            <w:r>
              <w:rPr>
                <w:lang w:val="lv-LV"/>
              </w:rPr>
              <w:t>26.10</w:t>
            </w:r>
            <w:r w:rsidR="00B43A1F">
              <w:rPr>
                <w:lang w:val="lv-LV"/>
              </w:rPr>
              <w:t xml:space="preserve">.2016. Piedāvājumu vērtēšanas sēdes protokols Nr. </w:t>
            </w:r>
            <w:r>
              <w:rPr>
                <w:lang w:val="lv-LV"/>
              </w:rPr>
              <w:t>279</w:t>
            </w:r>
          </w:p>
          <w:p w:rsidR="00700BA4" w:rsidRDefault="00700BA4" w:rsidP="00700BA4">
            <w:pPr>
              <w:ind w:right="-108"/>
              <w:rPr>
                <w:lang w:val="lv-LV"/>
              </w:rPr>
            </w:pPr>
            <w:r>
              <w:rPr>
                <w:lang w:val="lv-LV"/>
              </w:rPr>
              <w:t>02.11.2016. Piedāvājumu vērtēšanas sēdes protokols Nr. 284</w:t>
            </w:r>
          </w:p>
        </w:tc>
      </w:tr>
    </w:tbl>
    <w:p w:rsidR="00B43A1F" w:rsidRDefault="00B43A1F" w:rsidP="00B43A1F">
      <w:pPr>
        <w:ind w:left="360" w:right="-1054" w:hanging="360"/>
        <w:rPr>
          <w:b/>
          <w:bCs/>
          <w:lang w:val="lv-LV"/>
        </w:rPr>
      </w:pPr>
    </w:p>
    <w:p w:rsidR="00B43A1F" w:rsidRDefault="00B43A1F" w:rsidP="00B43A1F">
      <w:pPr>
        <w:ind w:left="360" w:right="-1054" w:hanging="360"/>
        <w:rPr>
          <w:b/>
          <w:bCs/>
          <w:lang w:val="lv-LV"/>
        </w:rPr>
      </w:pPr>
      <w:r>
        <w:rPr>
          <w:b/>
          <w:bCs/>
          <w:lang w:val="lv-LV"/>
        </w:rPr>
        <w:t>IV. LĒMUMA PĀRSŪDZĒŠANAS KĀRTĪBA</w:t>
      </w:r>
    </w:p>
    <w:tbl>
      <w:tblPr>
        <w:tblW w:w="9720"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20"/>
      </w:tblGrid>
      <w:tr w:rsidR="00B43A1F" w:rsidTr="00934A64">
        <w:tc>
          <w:tcPr>
            <w:tcW w:w="9720" w:type="dxa"/>
            <w:tcBorders>
              <w:top w:val="single" w:sz="4" w:space="0" w:color="auto"/>
              <w:left w:val="single" w:sz="4" w:space="0" w:color="auto"/>
              <w:bottom w:val="single" w:sz="4" w:space="0" w:color="auto"/>
              <w:right w:val="single" w:sz="4" w:space="0" w:color="auto"/>
            </w:tcBorders>
            <w:hideMark/>
          </w:tcPr>
          <w:p w:rsidR="00B43A1F" w:rsidRDefault="00B43A1F" w:rsidP="00934A64">
            <w:pPr>
              <w:jc w:val="both"/>
              <w:rPr>
                <w:lang w:val="lv-LV"/>
              </w:rPr>
            </w:pPr>
            <w:r>
              <w:rPr>
                <w:lang w:val="lv-LV"/>
              </w:rPr>
              <w:t xml:space="preserve">Saskaņā ar PIL 8².panta astoņpadsmito daļu, Pretendents, kas iesniedzis piedāvājumu iepirkumā, uz kuru attiecas Publisko iepirkumu likuma 8².panta noteikumi, un uzskata, ka ir aizskartas tā tiesības vai ir iespējams šo tiesību aizskārums, ir tiesīgs pieņemto lēmumu pārsūdzēt Administratīvajā rajona tiesā Administratīvā procesa likumā noteiktajā kārtībā. </w:t>
            </w:r>
            <w:r>
              <w:rPr>
                <w:color w:val="000000"/>
                <w:szCs w:val="18"/>
                <w:lang w:val="lv-LV"/>
              </w:rPr>
              <w:t>Administratīvās rajona tiesas spriedumu var pārsūdzēt kasācijas kārtībā Augstākās tiesas Senāta Administratīvo lietu departamentā.</w:t>
            </w:r>
            <w:r>
              <w:rPr>
                <w:color w:val="000000"/>
                <w:szCs w:val="18"/>
                <w:lang w:val="en-US"/>
              </w:rPr>
              <w:t xml:space="preserve"> </w:t>
            </w:r>
            <w:r>
              <w:rPr>
                <w:lang w:val="lv-LV"/>
              </w:rPr>
              <w:t>Lēmuma pārsūdzēšana neaptur tā darbību.</w:t>
            </w:r>
          </w:p>
        </w:tc>
      </w:tr>
    </w:tbl>
    <w:p w:rsidR="00B43A1F" w:rsidRDefault="00B43A1F" w:rsidP="00B43A1F"/>
    <w:p w:rsidR="00B43A1F" w:rsidRDefault="00B43A1F" w:rsidP="00B43A1F">
      <w:pPr>
        <w:pStyle w:val="xl23"/>
        <w:widowControl/>
        <w:suppressAutoHyphens w:val="0"/>
        <w:spacing w:before="0" w:after="0"/>
        <w:ind w:right="-1050"/>
        <w:rPr>
          <w:rFonts w:ascii="Times New Roman" w:eastAsia="Times New Roman" w:hAnsi="Times New Roman" w:cs="Times New Roman"/>
          <w:szCs w:val="24"/>
          <w:lang w:val="lv-LV"/>
        </w:rPr>
      </w:pPr>
    </w:p>
    <w:p w:rsidR="00B43A1F" w:rsidRDefault="00B43A1F" w:rsidP="00B43A1F">
      <w:pPr>
        <w:pStyle w:val="xl23"/>
        <w:widowControl/>
        <w:suppressAutoHyphens w:val="0"/>
        <w:spacing w:before="0" w:after="0"/>
        <w:ind w:right="-1050"/>
        <w:rPr>
          <w:rFonts w:ascii="Times New Roman" w:eastAsia="Times New Roman" w:hAnsi="Times New Roman" w:cs="Times New Roman"/>
          <w:szCs w:val="24"/>
          <w:lang w:val="lv-LV"/>
        </w:rPr>
      </w:pPr>
      <w:r>
        <w:rPr>
          <w:rFonts w:ascii="Times New Roman" w:eastAsia="Times New Roman" w:hAnsi="Times New Roman" w:cs="Times New Roman"/>
          <w:szCs w:val="24"/>
          <w:lang w:val="lv-LV"/>
        </w:rPr>
        <w:t>Komisijas priekšsēdētāja vietnieks</w:t>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proofErr w:type="spellStart"/>
      <w:r>
        <w:rPr>
          <w:rFonts w:ascii="Times New Roman" w:eastAsia="Times New Roman" w:hAnsi="Times New Roman" w:cs="Times New Roman"/>
          <w:szCs w:val="24"/>
          <w:lang w:val="lv-LV"/>
        </w:rPr>
        <w:t>A.Kozlovskis</w:t>
      </w:r>
      <w:proofErr w:type="spellEnd"/>
    </w:p>
    <w:p w:rsidR="00B43A1F" w:rsidRDefault="00B43A1F" w:rsidP="00B43A1F">
      <w:pPr>
        <w:pStyle w:val="xl23"/>
        <w:widowControl/>
        <w:suppressAutoHyphens w:val="0"/>
        <w:spacing w:before="0" w:after="0"/>
        <w:rPr>
          <w:rFonts w:ascii="Times New Roman" w:eastAsia="Times New Roman" w:hAnsi="Times New Roman" w:cs="Times New Roman"/>
          <w:szCs w:val="24"/>
          <w:lang w:val="lv-LV"/>
        </w:rPr>
      </w:pPr>
    </w:p>
    <w:p w:rsidR="00B43A1F" w:rsidRDefault="00B43A1F" w:rsidP="00B43A1F">
      <w:pPr>
        <w:pStyle w:val="xl23"/>
        <w:widowControl/>
        <w:suppressAutoHyphens w:val="0"/>
        <w:spacing w:before="0" w:after="0"/>
        <w:ind w:right="-1050"/>
        <w:rPr>
          <w:rFonts w:ascii="Times New Roman" w:eastAsia="Times New Roman" w:hAnsi="Times New Roman" w:cs="Times New Roman"/>
          <w:szCs w:val="24"/>
          <w:lang w:val="lv-LV"/>
        </w:rPr>
      </w:pPr>
      <w:r>
        <w:rPr>
          <w:rFonts w:ascii="Times New Roman" w:eastAsia="Times New Roman" w:hAnsi="Times New Roman" w:cs="Times New Roman"/>
          <w:szCs w:val="24"/>
          <w:lang w:val="lv-LV"/>
        </w:rPr>
        <w:t>Komisijas locekļi</w:t>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proofErr w:type="spellStart"/>
      <w:r>
        <w:rPr>
          <w:rFonts w:ascii="Times New Roman" w:eastAsia="Times New Roman" w:hAnsi="Times New Roman" w:cs="Times New Roman"/>
          <w:szCs w:val="24"/>
          <w:lang w:val="lv-LV"/>
        </w:rPr>
        <w:t>M.Stankevica</w:t>
      </w:r>
      <w:proofErr w:type="spellEnd"/>
    </w:p>
    <w:p w:rsidR="00B43A1F" w:rsidRDefault="00B43A1F" w:rsidP="00B43A1F">
      <w:pPr>
        <w:pStyle w:val="xl23"/>
        <w:widowControl/>
        <w:suppressAutoHyphens w:val="0"/>
        <w:spacing w:before="0" w:after="0"/>
        <w:ind w:right="-1050"/>
        <w:rPr>
          <w:rFonts w:ascii="Times New Roman" w:eastAsia="Times New Roman" w:hAnsi="Times New Roman" w:cs="Times New Roman"/>
          <w:szCs w:val="24"/>
          <w:lang w:val="lv-LV"/>
        </w:rPr>
      </w:pPr>
    </w:p>
    <w:p w:rsidR="00B43A1F" w:rsidRDefault="00B43A1F" w:rsidP="00B43A1F">
      <w:pPr>
        <w:pStyle w:val="xl23"/>
        <w:widowControl/>
        <w:suppressAutoHyphens w:val="0"/>
        <w:spacing w:before="0" w:after="0"/>
        <w:ind w:left="6480" w:right="-1050" w:firstLine="720"/>
        <w:rPr>
          <w:rFonts w:ascii="Times New Roman" w:eastAsia="Times New Roman" w:hAnsi="Times New Roman" w:cs="Times New Roman"/>
          <w:szCs w:val="24"/>
          <w:lang w:val="lv-LV"/>
        </w:rPr>
      </w:pPr>
      <w:proofErr w:type="spellStart"/>
      <w:r>
        <w:rPr>
          <w:rFonts w:ascii="Times New Roman" w:eastAsia="Times New Roman" w:hAnsi="Times New Roman" w:cs="Times New Roman"/>
          <w:szCs w:val="24"/>
          <w:lang w:val="lv-LV"/>
        </w:rPr>
        <w:t>S.Lazare</w:t>
      </w:r>
      <w:proofErr w:type="spellEnd"/>
    </w:p>
    <w:p w:rsidR="00700BA4" w:rsidRDefault="00700BA4" w:rsidP="00B43A1F">
      <w:pPr>
        <w:pStyle w:val="xl23"/>
        <w:widowControl/>
        <w:suppressAutoHyphens w:val="0"/>
        <w:spacing w:before="0" w:after="0"/>
        <w:ind w:left="6480" w:right="-1050" w:firstLine="720"/>
        <w:rPr>
          <w:rFonts w:ascii="Times New Roman" w:eastAsia="Times New Roman" w:hAnsi="Times New Roman" w:cs="Times New Roman"/>
          <w:szCs w:val="24"/>
          <w:lang w:val="lv-LV"/>
        </w:rPr>
      </w:pPr>
    </w:p>
    <w:p w:rsidR="00700BA4" w:rsidRDefault="00700BA4" w:rsidP="00B43A1F">
      <w:pPr>
        <w:pStyle w:val="xl23"/>
        <w:widowControl/>
        <w:suppressAutoHyphens w:val="0"/>
        <w:spacing w:before="0" w:after="0"/>
        <w:ind w:left="6480" w:right="-1050" w:firstLine="720"/>
        <w:rPr>
          <w:rFonts w:ascii="Times New Roman" w:eastAsia="Times New Roman" w:hAnsi="Times New Roman" w:cs="Times New Roman"/>
          <w:szCs w:val="24"/>
          <w:lang w:val="lv-LV"/>
        </w:rPr>
      </w:pPr>
      <w:r>
        <w:rPr>
          <w:rFonts w:ascii="Times New Roman" w:eastAsia="Times New Roman" w:hAnsi="Times New Roman" w:cs="Times New Roman"/>
          <w:szCs w:val="24"/>
          <w:lang w:val="lv-LV"/>
        </w:rPr>
        <w:t>L.Kļaviņa</w:t>
      </w:r>
    </w:p>
    <w:p w:rsidR="00B43A1F" w:rsidRDefault="00B43A1F" w:rsidP="00B43A1F">
      <w:pPr>
        <w:pStyle w:val="xl23"/>
        <w:widowControl/>
        <w:suppressAutoHyphens w:val="0"/>
        <w:spacing w:before="0" w:after="0"/>
        <w:ind w:right="-1050"/>
        <w:rPr>
          <w:rFonts w:ascii="Times New Roman" w:eastAsia="Times New Roman" w:hAnsi="Times New Roman" w:cs="Times New Roman"/>
          <w:szCs w:val="24"/>
          <w:lang w:val="lv-LV"/>
        </w:rPr>
      </w:pPr>
    </w:p>
    <w:p w:rsidR="00B43A1F" w:rsidRDefault="00B43A1F" w:rsidP="00B43A1F">
      <w:pPr>
        <w:pStyle w:val="xl23"/>
        <w:widowControl/>
        <w:suppressAutoHyphens w:val="0"/>
        <w:spacing w:before="0" w:after="0"/>
        <w:ind w:right="-1050"/>
        <w:rPr>
          <w:rFonts w:ascii="Times New Roman" w:eastAsia="Times New Roman" w:hAnsi="Times New Roman" w:cs="Times New Roman"/>
          <w:szCs w:val="24"/>
          <w:lang w:val="lv-LV"/>
        </w:rPr>
      </w:pP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p>
    <w:p w:rsidR="00B43A1F" w:rsidRDefault="00B43A1F" w:rsidP="00B43A1F">
      <w:pPr>
        <w:pStyle w:val="xl23"/>
        <w:widowControl/>
        <w:suppressAutoHyphens w:val="0"/>
        <w:spacing w:before="0" w:after="0"/>
        <w:ind w:right="-1050"/>
      </w:pP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r>
        <w:rPr>
          <w:rFonts w:ascii="Times New Roman" w:eastAsia="Times New Roman" w:hAnsi="Times New Roman" w:cs="Times New Roman"/>
          <w:szCs w:val="24"/>
          <w:lang w:val="lv-LV"/>
        </w:rPr>
        <w:tab/>
      </w:r>
    </w:p>
    <w:p w:rsidR="00B43A1F" w:rsidRDefault="00B43A1F" w:rsidP="00B43A1F"/>
    <w:p w:rsidR="00B43A1F" w:rsidRDefault="00B43A1F" w:rsidP="00B43A1F"/>
    <w:p w:rsidR="00B43A1F" w:rsidRDefault="00B43A1F" w:rsidP="00B43A1F"/>
    <w:p w:rsidR="00B43A1F" w:rsidRDefault="00B43A1F" w:rsidP="00B43A1F"/>
    <w:p w:rsidR="00B43A1F" w:rsidRDefault="00B43A1F" w:rsidP="00B43A1F"/>
    <w:p w:rsidR="003441ED" w:rsidRDefault="003441ED"/>
    <w:sectPr w:rsidR="003441ED" w:rsidSect="000604EE">
      <w:footerReference w:type="default" r:id="rId8"/>
      <w:pgSz w:w="11906" w:h="16838"/>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E95" w:rsidRDefault="00DB3E95">
      <w:r>
        <w:separator/>
      </w:r>
    </w:p>
  </w:endnote>
  <w:endnote w:type="continuationSeparator" w:id="0">
    <w:p w:rsidR="00DB3E95" w:rsidRDefault="00DB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5761"/>
      <w:docPartObj>
        <w:docPartGallery w:val="Page Numbers (Bottom of Page)"/>
        <w:docPartUnique/>
      </w:docPartObj>
    </w:sdtPr>
    <w:sdtEndPr>
      <w:rPr>
        <w:noProof/>
      </w:rPr>
    </w:sdtEndPr>
    <w:sdtContent>
      <w:p w:rsidR="00CB21E3" w:rsidRDefault="00700BA4">
        <w:pPr>
          <w:pStyle w:val="Footer"/>
          <w:jc w:val="right"/>
        </w:pPr>
        <w:r>
          <w:fldChar w:fldCharType="begin"/>
        </w:r>
        <w:r>
          <w:instrText xml:space="preserve"> PAGE   \* MERGEFORMAT </w:instrText>
        </w:r>
        <w:r>
          <w:fldChar w:fldCharType="separate"/>
        </w:r>
        <w:r w:rsidR="001B2F26">
          <w:rPr>
            <w:noProof/>
          </w:rPr>
          <w:t>2</w:t>
        </w:r>
        <w:r>
          <w:rPr>
            <w:noProof/>
          </w:rPr>
          <w:fldChar w:fldCharType="end"/>
        </w:r>
      </w:p>
    </w:sdtContent>
  </w:sdt>
  <w:p w:rsidR="00CB21E3" w:rsidRDefault="00DB3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E95" w:rsidRDefault="00DB3E95">
      <w:r>
        <w:separator/>
      </w:r>
    </w:p>
  </w:footnote>
  <w:footnote w:type="continuationSeparator" w:id="0">
    <w:p w:rsidR="00DB3E95" w:rsidRDefault="00DB3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41CE0"/>
    <w:multiLevelType w:val="hybridMultilevel"/>
    <w:tmpl w:val="9D6268D8"/>
    <w:lvl w:ilvl="0" w:tplc="B7388166">
      <w:start w:val="1"/>
      <w:numFmt w:val="decimal"/>
      <w:lvlText w:val="%1)"/>
      <w:lvlJc w:val="left"/>
      <w:pPr>
        <w:ind w:left="252" w:hanging="360"/>
      </w:pPr>
      <w:rPr>
        <w:rFonts w:hint="default"/>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tentative="1">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abstractNum w:abstractNumId="1" w15:restartNumberingAfterBreak="0">
    <w:nsid w:val="544353F5"/>
    <w:multiLevelType w:val="hybridMultilevel"/>
    <w:tmpl w:val="80048460"/>
    <w:lvl w:ilvl="0" w:tplc="C7C686BC">
      <w:start w:val="1"/>
      <w:numFmt w:val="decimal"/>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2" w15:restartNumberingAfterBreak="0">
    <w:nsid w:val="5C6D0F03"/>
    <w:multiLevelType w:val="hybridMultilevel"/>
    <w:tmpl w:val="405C60D0"/>
    <w:lvl w:ilvl="0" w:tplc="C6DEEE0E">
      <w:start w:val="1"/>
      <w:numFmt w:val="decimal"/>
      <w:lvlText w:val="%1)"/>
      <w:lvlJc w:val="left"/>
      <w:pPr>
        <w:ind w:left="252" w:hanging="360"/>
      </w:pPr>
      <w:rPr>
        <w:rFonts w:hint="default"/>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tentative="1">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1F"/>
    <w:rsid w:val="000604EE"/>
    <w:rsid w:val="001B2F26"/>
    <w:rsid w:val="003441ED"/>
    <w:rsid w:val="00700BA4"/>
    <w:rsid w:val="00812A1B"/>
    <w:rsid w:val="00A44AA6"/>
    <w:rsid w:val="00B340BD"/>
    <w:rsid w:val="00B43A1F"/>
    <w:rsid w:val="00C65782"/>
    <w:rsid w:val="00DB3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51853-7D49-4A86-BEDA-7E5650D9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A1F"/>
    <w:rPr>
      <w:rFonts w:eastAsia="Times New Roman" w:cs="Times New Roman"/>
      <w:szCs w:val="24"/>
      <w:lang w:val="en-GB"/>
    </w:rPr>
  </w:style>
  <w:style w:type="paragraph" w:styleId="Heading1">
    <w:name w:val="heading 1"/>
    <w:basedOn w:val="Normal"/>
    <w:next w:val="Normal"/>
    <w:link w:val="Heading1Char"/>
    <w:qFormat/>
    <w:rsid w:val="00B43A1F"/>
    <w:pPr>
      <w:keepNext/>
      <w:ind w:right="-1054"/>
      <w:outlineLvl w:val="0"/>
    </w:pPr>
    <w:rPr>
      <w:b/>
      <w:bCs/>
      <w:lang w:val="lv-LV"/>
    </w:rPr>
  </w:style>
  <w:style w:type="paragraph" w:styleId="Heading2">
    <w:name w:val="heading 2"/>
    <w:basedOn w:val="Normal"/>
    <w:next w:val="Normal"/>
    <w:link w:val="Heading2Char"/>
    <w:semiHidden/>
    <w:unhideWhenUsed/>
    <w:qFormat/>
    <w:rsid w:val="00B43A1F"/>
    <w:pPr>
      <w:keepNext/>
      <w:ind w:left="360" w:right="-1054" w:hanging="360"/>
      <w:outlineLvl w:val="1"/>
    </w:pPr>
    <w:rPr>
      <w:b/>
      <w:bCs/>
      <w:lang w:val="lv-LV"/>
    </w:rPr>
  </w:style>
  <w:style w:type="paragraph" w:styleId="Heading7">
    <w:name w:val="heading 7"/>
    <w:basedOn w:val="Normal"/>
    <w:next w:val="Normal"/>
    <w:link w:val="Heading7Char"/>
    <w:semiHidden/>
    <w:unhideWhenUsed/>
    <w:qFormat/>
    <w:rsid w:val="00B43A1F"/>
    <w:pPr>
      <w:keepNex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A1F"/>
    <w:rPr>
      <w:rFonts w:eastAsia="Times New Roman" w:cs="Times New Roman"/>
      <w:b/>
      <w:bCs/>
      <w:szCs w:val="24"/>
    </w:rPr>
  </w:style>
  <w:style w:type="character" w:customStyle="1" w:styleId="Heading2Char">
    <w:name w:val="Heading 2 Char"/>
    <w:basedOn w:val="DefaultParagraphFont"/>
    <w:link w:val="Heading2"/>
    <w:semiHidden/>
    <w:rsid w:val="00B43A1F"/>
    <w:rPr>
      <w:rFonts w:eastAsia="Times New Roman" w:cs="Times New Roman"/>
      <w:b/>
      <w:bCs/>
      <w:szCs w:val="24"/>
    </w:rPr>
  </w:style>
  <w:style w:type="character" w:customStyle="1" w:styleId="Heading7Char">
    <w:name w:val="Heading 7 Char"/>
    <w:basedOn w:val="DefaultParagraphFont"/>
    <w:link w:val="Heading7"/>
    <w:semiHidden/>
    <w:rsid w:val="00B43A1F"/>
    <w:rPr>
      <w:rFonts w:eastAsia="Times New Roman" w:cs="Times New Roman"/>
      <w:b/>
      <w:bCs/>
      <w:sz w:val="28"/>
      <w:szCs w:val="24"/>
      <w:lang w:val="en-GB"/>
    </w:rPr>
  </w:style>
  <w:style w:type="paragraph" w:styleId="Header">
    <w:name w:val="header"/>
    <w:basedOn w:val="Normal"/>
    <w:link w:val="HeaderChar"/>
    <w:unhideWhenUsed/>
    <w:rsid w:val="00B43A1F"/>
    <w:pPr>
      <w:tabs>
        <w:tab w:val="center" w:pos="4153"/>
        <w:tab w:val="right" w:pos="8306"/>
      </w:tabs>
    </w:pPr>
  </w:style>
  <w:style w:type="character" w:customStyle="1" w:styleId="HeaderChar">
    <w:name w:val="Header Char"/>
    <w:basedOn w:val="DefaultParagraphFont"/>
    <w:link w:val="Header"/>
    <w:rsid w:val="00B43A1F"/>
    <w:rPr>
      <w:rFonts w:eastAsia="Times New Roman" w:cs="Times New Roman"/>
      <w:szCs w:val="24"/>
      <w:lang w:val="en-GB"/>
    </w:rPr>
  </w:style>
  <w:style w:type="paragraph" w:styleId="BodyText">
    <w:name w:val="Body Text"/>
    <w:basedOn w:val="Normal"/>
    <w:link w:val="BodyTextChar"/>
    <w:unhideWhenUsed/>
    <w:rsid w:val="00B43A1F"/>
    <w:pPr>
      <w:tabs>
        <w:tab w:val="left" w:pos="0"/>
      </w:tabs>
      <w:jc w:val="both"/>
    </w:pPr>
    <w:rPr>
      <w:sz w:val="20"/>
      <w:lang w:val="en-US"/>
    </w:rPr>
  </w:style>
  <w:style w:type="character" w:customStyle="1" w:styleId="BodyTextChar">
    <w:name w:val="Body Text Char"/>
    <w:basedOn w:val="DefaultParagraphFont"/>
    <w:link w:val="BodyText"/>
    <w:rsid w:val="00B43A1F"/>
    <w:rPr>
      <w:rFonts w:eastAsia="Times New Roman" w:cs="Times New Roman"/>
      <w:sz w:val="20"/>
      <w:szCs w:val="24"/>
      <w:lang w:val="en-US"/>
    </w:rPr>
  </w:style>
  <w:style w:type="paragraph" w:styleId="Subtitle">
    <w:name w:val="Subtitle"/>
    <w:basedOn w:val="Normal"/>
    <w:link w:val="SubtitleChar"/>
    <w:qFormat/>
    <w:rsid w:val="00B43A1F"/>
    <w:pPr>
      <w:ind w:right="-1054"/>
      <w:jc w:val="center"/>
    </w:pPr>
    <w:rPr>
      <w:b/>
      <w:bCs/>
      <w:lang w:val="lv-LV"/>
    </w:rPr>
  </w:style>
  <w:style w:type="character" w:customStyle="1" w:styleId="SubtitleChar">
    <w:name w:val="Subtitle Char"/>
    <w:basedOn w:val="DefaultParagraphFont"/>
    <w:link w:val="Subtitle"/>
    <w:rsid w:val="00B43A1F"/>
    <w:rPr>
      <w:rFonts w:eastAsia="Times New Roman" w:cs="Times New Roman"/>
      <w:b/>
      <w:bCs/>
      <w:szCs w:val="24"/>
    </w:rPr>
  </w:style>
  <w:style w:type="paragraph" w:customStyle="1" w:styleId="xl23">
    <w:name w:val="xl23"/>
    <w:basedOn w:val="Normal"/>
    <w:rsid w:val="00B43A1F"/>
    <w:pPr>
      <w:widowControl w:val="0"/>
      <w:suppressAutoHyphens/>
      <w:spacing w:before="280" w:after="280"/>
    </w:pPr>
    <w:rPr>
      <w:rFonts w:ascii="Arial" w:eastAsia="Lucida Sans Unicode" w:hAnsi="Arial" w:cs="Arial"/>
      <w:szCs w:val="20"/>
      <w:lang w:val="en-US"/>
    </w:rPr>
  </w:style>
  <w:style w:type="paragraph" w:styleId="ListParagraph">
    <w:name w:val="List Paragraph"/>
    <w:basedOn w:val="Normal"/>
    <w:uiPriority w:val="34"/>
    <w:qFormat/>
    <w:rsid w:val="00B43A1F"/>
    <w:pPr>
      <w:ind w:left="720"/>
      <w:contextualSpacing/>
    </w:pPr>
  </w:style>
  <w:style w:type="paragraph" w:styleId="Footer">
    <w:name w:val="footer"/>
    <w:basedOn w:val="Normal"/>
    <w:link w:val="FooterChar"/>
    <w:uiPriority w:val="99"/>
    <w:unhideWhenUsed/>
    <w:rsid w:val="00B43A1F"/>
    <w:pPr>
      <w:tabs>
        <w:tab w:val="center" w:pos="4153"/>
        <w:tab w:val="right" w:pos="8306"/>
      </w:tabs>
    </w:pPr>
  </w:style>
  <w:style w:type="character" w:customStyle="1" w:styleId="FooterChar">
    <w:name w:val="Footer Char"/>
    <w:basedOn w:val="DefaultParagraphFont"/>
    <w:link w:val="Footer"/>
    <w:uiPriority w:val="99"/>
    <w:rsid w:val="00B43A1F"/>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2359</Words>
  <Characters>1346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4</cp:revision>
  <dcterms:created xsi:type="dcterms:W3CDTF">2016-11-02T11:56:00Z</dcterms:created>
  <dcterms:modified xsi:type="dcterms:W3CDTF">2016-11-04T09:38:00Z</dcterms:modified>
</cp:coreProperties>
</file>