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A9A" w:rsidRDefault="00320A9A" w:rsidP="00320A9A">
      <w:pPr>
        <w:jc w:val="center"/>
        <w:rPr>
          <w:sz w:val="32"/>
          <w:szCs w:val="32"/>
        </w:rPr>
      </w:pPr>
      <w:bookmarkStart w:id="0" w:name="_GoBack"/>
      <w:bookmarkEnd w:id="0"/>
      <w:r>
        <w:rPr>
          <w:sz w:val="32"/>
          <w:szCs w:val="32"/>
        </w:rPr>
        <w:t>IEPIRKUMA LĪGUMS</w:t>
      </w:r>
    </w:p>
    <w:p w:rsidR="00320A9A" w:rsidRDefault="00320A9A" w:rsidP="00320A9A">
      <w:pPr>
        <w:pStyle w:val="Title"/>
        <w:rPr>
          <w:bCs/>
          <w:iCs/>
          <w:sz w:val="24"/>
          <w:szCs w:val="24"/>
          <w:lang w:val="lv-LV"/>
        </w:rPr>
      </w:pPr>
      <w:r>
        <w:rPr>
          <w:bCs/>
          <w:iCs/>
          <w:sz w:val="24"/>
          <w:szCs w:val="24"/>
          <w:lang w:val="lv-LV"/>
        </w:rPr>
        <w:t xml:space="preserve">Piegādātāja līguma reģistrācijas Nr.______ </w:t>
      </w:r>
    </w:p>
    <w:p w:rsidR="00320A9A" w:rsidRDefault="00320A9A" w:rsidP="00320A9A">
      <w:pPr>
        <w:jc w:val="center"/>
        <w:rPr>
          <w:b/>
          <w:i/>
          <w:color w:val="000000"/>
        </w:rPr>
      </w:pPr>
      <w:r>
        <w:rPr>
          <w:b/>
          <w:i/>
        </w:rPr>
        <w:t>/par remontmateriālu iegādi un/vai piegādi/</w:t>
      </w:r>
      <w:r>
        <w:rPr>
          <w:b/>
          <w:i/>
          <w:color w:val="000000"/>
        </w:rPr>
        <w:t xml:space="preserve"> </w:t>
      </w:r>
    </w:p>
    <w:p w:rsidR="00320A9A" w:rsidRDefault="00E264AF" w:rsidP="00320A9A">
      <w:pPr>
        <w:jc w:val="center"/>
        <w:rPr>
          <w:b/>
          <w:i/>
          <w:color w:val="000000"/>
        </w:rPr>
      </w:pPr>
      <w:r>
        <w:rPr>
          <w:b/>
          <w:i/>
          <w:color w:val="000000"/>
        </w:rPr>
        <w:t>Id.Nr. JPP 2016/46</w:t>
      </w:r>
    </w:p>
    <w:p w:rsidR="00320A9A" w:rsidRPr="00657749" w:rsidRDefault="00E264AF" w:rsidP="00320A9A">
      <w:pPr>
        <w:rPr>
          <w:b/>
        </w:rPr>
      </w:pPr>
      <w:r>
        <w:t>Jēkabpilī, 2016</w:t>
      </w:r>
      <w:r w:rsidR="00320A9A" w:rsidRPr="00657749">
        <w:t xml:space="preserve">.gada </w:t>
      </w:r>
      <w:r>
        <w:t>16.jūnijā</w:t>
      </w:r>
      <w:r w:rsidR="00320A9A" w:rsidRPr="00657749">
        <w:tab/>
      </w:r>
      <w:r w:rsidR="00320A9A" w:rsidRPr="00657749">
        <w:tab/>
      </w:r>
      <w:r w:rsidR="00320A9A" w:rsidRPr="00657749">
        <w:rPr>
          <w:b/>
        </w:rPr>
        <w:tab/>
      </w:r>
    </w:p>
    <w:p w:rsidR="00320A9A" w:rsidRDefault="00320A9A" w:rsidP="00320A9A">
      <w:pPr>
        <w:jc w:val="both"/>
        <w:rPr>
          <w:b/>
        </w:rPr>
      </w:pPr>
    </w:p>
    <w:p w:rsidR="00320A9A" w:rsidRDefault="00320A9A" w:rsidP="00320A9A">
      <w:pPr>
        <w:jc w:val="both"/>
      </w:pPr>
      <w:r>
        <w:rPr>
          <w:b/>
        </w:rPr>
        <w:t>Jēkabpils pilsētas pašvaldība</w:t>
      </w:r>
      <w:r>
        <w:rPr>
          <w:b/>
          <w:bCs/>
        </w:rPr>
        <w:t>,</w:t>
      </w:r>
      <w:r>
        <w:rPr>
          <w:bCs/>
        </w:rPr>
        <w:t xml:space="preserve"> reģistrācijas numurs 90000024205</w:t>
      </w:r>
      <w:r>
        <w:t xml:space="preserve">, tās domes priekšsēdētāja vietnieka sociālos jautājumos Jāņa Raščevska personā, kurš rīkojas saskaņā ar likumu „Par pašvaldībām” un Jēkabpils pilsētas pašvaldības nolikumu (turpmāk tekstā – </w:t>
      </w:r>
      <w:r>
        <w:rPr>
          <w:b/>
        </w:rPr>
        <w:t>Pircējs</w:t>
      </w:r>
      <w:r>
        <w:t xml:space="preserve">), no vienas puses, un </w:t>
      </w:r>
    </w:p>
    <w:p w:rsidR="00320A9A" w:rsidRDefault="008874C2" w:rsidP="00320A9A">
      <w:pPr>
        <w:jc w:val="both"/>
      </w:pPr>
      <w:r w:rsidRPr="000D1839">
        <w:rPr>
          <w:b/>
          <w:bCs/>
          <w:iCs/>
        </w:rPr>
        <w:t>Sabiedrība ar ierobežotu atbildību “Sedumi”</w:t>
      </w:r>
      <w:r w:rsidRPr="000D1839">
        <w:rPr>
          <w:b/>
        </w:rPr>
        <w:t xml:space="preserve">, </w:t>
      </w:r>
      <w:r>
        <w:t xml:space="preserve">vienotais reģistrācijas numurs </w:t>
      </w:r>
      <w:r w:rsidRPr="000D1839">
        <w:rPr>
          <w:iCs/>
        </w:rPr>
        <w:t>45403008187</w:t>
      </w:r>
      <w:r w:rsidRPr="000D1839">
        <w:t>,</w:t>
      </w:r>
      <w:r w:rsidRPr="000D1839">
        <w:rPr>
          <w:i/>
        </w:rPr>
        <w:t xml:space="preserve"> </w:t>
      </w:r>
      <w:r w:rsidRPr="000D1839">
        <w:t xml:space="preserve">tās </w:t>
      </w:r>
      <w:r w:rsidRPr="000D1839">
        <w:rPr>
          <w:iCs/>
        </w:rPr>
        <w:t xml:space="preserve">valdes </w:t>
      </w:r>
      <w:r>
        <w:rPr>
          <w:iCs/>
        </w:rPr>
        <w:t>priekšsēdētāja Egīla Bojāra</w:t>
      </w:r>
      <w:r w:rsidRPr="000D1839">
        <w:t xml:space="preserve"> personā, kurš darbojas uz </w:t>
      </w:r>
      <w:r w:rsidRPr="000D1839">
        <w:rPr>
          <w:iCs/>
        </w:rPr>
        <w:t>statūtu</w:t>
      </w:r>
      <w:r w:rsidRPr="000D1839">
        <w:t xml:space="preserve"> pamata</w:t>
      </w:r>
      <w:r w:rsidR="00320A9A">
        <w:t xml:space="preserve"> (turpmāk tekstā – </w:t>
      </w:r>
      <w:r w:rsidR="00320A9A">
        <w:rPr>
          <w:b/>
        </w:rPr>
        <w:t>Piegādātājs</w:t>
      </w:r>
      <w:r w:rsidR="00320A9A">
        <w:t xml:space="preserve">), no otras puses, </w:t>
      </w:r>
      <w:bookmarkStart w:id="1" w:name="_Toc211739556"/>
      <w:bookmarkStart w:id="2" w:name="_Toc85450376"/>
      <w:bookmarkStart w:id="3" w:name="_Toc85449962"/>
      <w:r w:rsidR="00320A9A">
        <w:t>katrs atsevišķi un abi kopā šī Līguma tekstā turpmāk saukti arī Puse/-es</w:t>
      </w:r>
      <w:r w:rsidR="00320A9A">
        <w:rPr>
          <w:b/>
        </w:rPr>
        <w:t xml:space="preserve">, </w:t>
      </w:r>
      <w:r w:rsidR="00320A9A">
        <w:t xml:space="preserve">pamatojoties uz Jēkabpils pilsētas pašvaldības rīkotā publiskā iepirkuma </w:t>
      </w:r>
      <w:r w:rsidR="00320A9A">
        <w:rPr>
          <w:i/>
        </w:rPr>
        <w:t>„Remontmateriālu piegāde Jēkabpils pilsētas pašvaldības vajadzībām”</w:t>
      </w:r>
      <w:r w:rsidR="00320A9A">
        <w:rPr>
          <w:b/>
          <w:i/>
          <w:color w:val="000000"/>
        </w:rPr>
        <w:t xml:space="preserve"> </w:t>
      </w:r>
      <w:r w:rsidR="00E264AF">
        <w:rPr>
          <w:i/>
        </w:rPr>
        <w:t>(Identifikācijas Nr. JPP 2016/46</w:t>
      </w:r>
      <w:r w:rsidR="00320A9A">
        <w:rPr>
          <w:i/>
        </w:rPr>
        <w:t>),</w:t>
      </w:r>
      <w:r w:rsidR="00320A9A">
        <w:t xml:space="preserve"> turpmāk tekstā saukts Iepirkums,</w:t>
      </w:r>
      <w:r w:rsidR="00320A9A">
        <w:rPr>
          <w:i/>
          <w:iCs/>
        </w:rPr>
        <w:t xml:space="preserve"> </w:t>
      </w:r>
      <w:r w:rsidR="00320A9A">
        <w:t xml:space="preserve">rezultātiem un </w:t>
      </w:r>
      <w:r w:rsidR="004B2EF5">
        <w:rPr>
          <w:i/>
        </w:rPr>
        <w:t>SIA „Sedumi”</w:t>
      </w:r>
      <w:r w:rsidR="004B2EF5">
        <w:t xml:space="preserve"> </w:t>
      </w:r>
      <w:r w:rsidR="00320A9A">
        <w:t>iesniegto Piedāvājumu, noslēdza šāda satura Līgumu, turpmāk tekstā saukts – Līgums:</w:t>
      </w:r>
    </w:p>
    <w:p w:rsidR="00320A9A" w:rsidRDefault="00320A9A" w:rsidP="00320A9A">
      <w:pPr>
        <w:jc w:val="both"/>
      </w:pPr>
    </w:p>
    <w:p w:rsidR="00320A9A" w:rsidRDefault="00320A9A" w:rsidP="00320A9A">
      <w:pPr>
        <w:numPr>
          <w:ilvl w:val="0"/>
          <w:numId w:val="1"/>
        </w:numPr>
        <w:ind w:hanging="720"/>
        <w:jc w:val="center"/>
        <w:rPr>
          <w:b/>
          <w:bCs/>
          <w:smallCaps/>
        </w:rPr>
      </w:pPr>
      <w:r>
        <w:rPr>
          <w:b/>
          <w:bCs/>
          <w:smallCaps/>
        </w:rPr>
        <w:t>LĪGUMA PRIEKŠMETS</w:t>
      </w:r>
    </w:p>
    <w:p w:rsidR="00320A9A" w:rsidRDefault="00320A9A" w:rsidP="00320A9A">
      <w:pPr>
        <w:numPr>
          <w:ilvl w:val="1"/>
          <w:numId w:val="2"/>
        </w:numPr>
        <w:jc w:val="both"/>
      </w:pPr>
      <w:r>
        <w:rPr>
          <w:b/>
          <w:i/>
          <w:iCs/>
        </w:rPr>
        <w:t>Piegādātājs</w:t>
      </w:r>
      <w:r>
        <w:t xml:space="preserve"> pēc </w:t>
      </w:r>
      <w:r>
        <w:rPr>
          <w:b/>
          <w:i/>
          <w:iCs/>
        </w:rPr>
        <w:t>Pircēja</w:t>
      </w:r>
      <w:r>
        <w:t xml:space="preserve"> pasūtījuma apņemas nodrošināt </w:t>
      </w:r>
      <w:r>
        <w:rPr>
          <w:b/>
          <w:i/>
        </w:rPr>
        <w:t xml:space="preserve">remontmateriālu iegādi un/vai piegādi </w:t>
      </w:r>
      <w:r>
        <w:t xml:space="preserve">(turpmāk tekstā sauktas “Preces”) saskaņā Tehnisko specifikāciju/Tehnisko piedāvājumu (Pielikums Nr.1), pēc kuras cenu, daudzumu un sortimentu norāda izrakstītajās Preču pavadzīmēs – rēķinos, bet </w:t>
      </w:r>
      <w:r>
        <w:rPr>
          <w:b/>
          <w:i/>
          <w:iCs/>
        </w:rPr>
        <w:t>Pircējs</w:t>
      </w:r>
      <w:r>
        <w:t xml:space="preserve"> to pieņem un samaksā norādīto summu saskaņā ar šī Līguma noteikumiem. </w:t>
      </w:r>
    </w:p>
    <w:p w:rsidR="00320A9A" w:rsidRDefault="00320A9A" w:rsidP="00320A9A">
      <w:pPr>
        <w:numPr>
          <w:ilvl w:val="1"/>
          <w:numId w:val="2"/>
        </w:numPr>
        <w:jc w:val="both"/>
      </w:pPr>
      <w:r>
        <w:rPr>
          <w:b/>
          <w:i/>
        </w:rPr>
        <w:t>Piegādātājs</w:t>
      </w:r>
      <w:r>
        <w:t xml:space="preserve"> garantē Preces kvalitāti. Nekvalitatīvu Preci </w:t>
      </w:r>
      <w:r>
        <w:rPr>
          <w:b/>
          <w:i/>
          <w:iCs/>
        </w:rPr>
        <w:t>Piegādātājs</w:t>
      </w:r>
      <w:r>
        <w:rPr>
          <w:i/>
          <w:iCs/>
        </w:rPr>
        <w:t xml:space="preserve"> </w:t>
      </w:r>
      <w:r>
        <w:t>pieņem atpakaļ vai apmaina pret kvalitatīvu šajā Līgumā noteiktajā kārtībā.</w:t>
      </w:r>
    </w:p>
    <w:p w:rsidR="00320A9A" w:rsidRDefault="00320A9A" w:rsidP="00320A9A">
      <w:pPr>
        <w:numPr>
          <w:ilvl w:val="1"/>
          <w:numId w:val="2"/>
        </w:numPr>
        <w:jc w:val="both"/>
      </w:pPr>
      <w:r>
        <w:t xml:space="preserve">Par cenu izmaiņām (ja tās mainās izgatavotāja rūpnīcā, sakarā ar inflāciju valstī u.c.), </w:t>
      </w:r>
      <w:r>
        <w:rPr>
          <w:b/>
          <w:i/>
        </w:rPr>
        <w:t>Piegādātājam</w:t>
      </w:r>
      <w:r>
        <w:t xml:space="preserve"> jāinformē </w:t>
      </w:r>
      <w:r>
        <w:rPr>
          <w:b/>
          <w:i/>
        </w:rPr>
        <w:t>Pircējs</w:t>
      </w:r>
      <w:r>
        <w:t xml:space="preserve"> 14 (četrpadsmit) kalendārās dienas pirms to spēkā stāšanās. Preču cenu izmaiņas </w:t>
      </w:r>
      <w:r>
        <w:rPr>
          <w:b/>
          <w:i/>
        </w:rPr>
        <w:t>Piegādātājs</w:t>
      </w:r>
      <w:r>
        <w:t xml:space="preserve"> nevar attiecināt uz jau pasūtītām Precēm.</w:t>
      </w:r>
    </w:p>
    <w:p w:rsidR="00320A9A" w:rsidRDefault="00320A9A" w:rsidP="00320A9A">
      <w:pPr>
        <w:numPr>
          <w:ilvl w:val="1"/>
          <w:numId w:val="2"/>
        </w:numPr>
        <w:jc w:val="both"/>
      </w:pPr>
      <w:r>
        <w:t xml:space="preserve">Puses vienojas, ka Preču cena var tikt pārskatīta 1 (vienu) reizi Līguma spēkā esamības laikā, izmainot cenu par vienību ne vairāk kā par 10% no Līguma Pielikumā Nr.1 noteiktās cenas. Par pamatu cenu izmaiņai var būt inflācija, tirgus apstākļu maiņa vai jebkuri citi pamatoti apstākļi. Pusēm savstarpēji par to vienojoties, cenu izmaiņas un pamatojums tiek noformēti rakstiski ar Vienošanās protokolu, kuru pievieno Līgumam kā pielikumu, kas kļūst par šā Līguma neatņemamu sastāvdaļu. </w:t>
      </w:r>
    </w:p>
    <w:p w:rsidR="00320A9A" w:rsidRDefault="00320A9A" w:rsidP="00320A9A">
      <w:pPr>
        <w:jc w:val="both"/>
      </w:pPr>
    </w:p>
    <w:p w:rsidR="00320A9A" w:rsidRDefault="00320A9A" w:rsidP="00320A9A">
      <w:pPr>
        <w:numPr>
          <w:ilvl w:val="0"/>
          <w:numId w:val="2"/>
        </w:numPr>
        <w:jc w:val="center"/>
        <w:rPr>
          <w:b/>
          <w:bCs/>
          <w:smallCaps/>
        </w:rPr>
      </w:pPr>
      <w:r>
        <w:rPr>
          <w:b/>
          <w:bCs/>
          <w:smallCaps/>
        </w:rPr>
        <w:t>LĪGUMA SUMMA UN NORĒĶINU KĀRTĪBA</w:t>
      </w:r>
    </w:p>
    <w:p w:rsidR="00320A9A" w:rsidRDefault="00320A9A" w:rsidP="00320A9A">
      <w:pPr>
        <w:numPr>
          <w:ilvl w:val="1"/>
          <w:numId w:val="2"/>
        </w:numPr>
        <w:jc w:val="both"/>
      </w:pPr>
      <w:r>
        <w:t>Līguma summa</w:t>
      </w:r>
      <w:r w:rsidR="00E264AF">
        <w:t xml:space="preserve"> gadā</w:t>
      </w:r>
      <w:r>
        <w:t xml:space="preserve"> ir līdz </w:t>
      </w:r>
      <w:r w:rsidR="00E264AF">
        <w:rPr>
          <w:b/>
        </w:rPr>
        <w:t>EUR 6900,0</w:t>
      </w:r>
      <w:r>
        <w:rPr>
          <w:b/>
        </w:rPr>
        <w:t>0 (seši tūksto</w:t>
      </w:r>
      <w:r w:rsidR="00E264AF">
        <w:rPr>
          <w:b/>
        </w:rPr>
        <w:t>ši deviņi simti</w:t>
      </w:r>
      <w:r>
        <w:rPr>
          <w:b/>
        </w:rPr>
        <w:t xml:space="preserve"> </w:t>
      </w:r>
      <w:r w:rsidRPr="00EF6DCF">
        <w:rPr>
          <w:b/>
          <w:i/>
        </w:rPr>
        <w:t>euro</w:t>
      </w:r>
      <w:r w:rsidRPr="00EF6DCF">
        <w:rPr>
          <w:b/>
        </w:rPr>
        <w:t xml:space="preserve"> </w:t>
      </w:r>
      <w:r w:rsidR="00E264AF">
        <w:rPr>
          <w:b/>
        </w:rPr>
        <w:t>0</w:t>
      </w:r>
      <w:r>
        <w:rPr>
          <w:b/>
        </w:rPr>
        <w:t>0 centi),</w:t>
      </w:r>
      <w:r w:rsidR="00E264AF">
        <w:t xml:space="preserve"> t.sk., PVN 21% EUR 1197,52</w:t>
      </w:r>
      <w:r>
        <w:t xml:space="preserve"> (</w:t>
      </w:r>
      <w:r w:rsidR="00E264AF">
        <w:t xml:space="preserve">viens tūkstotis viens simts deviņdesmit septiņi </w:t>
      </w:r>
      <w:r>
        <w:rPr>
          <w:i/>
        </w:rPr>
        <w:t>euro</w:t>
      </w:r>
      <w:r w:rsidR="00E264AF">
        <w:t xml:space="preserve"> 52</w:t>
      </w:r>
      <w:r>
        <w:t xml:space="preserve"> centi). Līgumc</w:t>
      </w:r>
      <w:r w:rsidR="00E264AF">
        <w:t>ena bez PVN 21% sastāda EUR 5702,48</w:t>
      </w:r>
      <w:r>
        <w:t xml:space="preserve"> (pieci tūkstoš</w:t>
      </w:r>
      <w:r w:rsidR="00E264AF">
        <w:t>i septiņi simti divi</w:t>
      </w:r>
      <w:r>
        <w:t xml:space="preserve"> </w:t>
      </w:r>
      <w:r>
        <w:rPr>
          <w:i/>
        </w:rPr>
        <w:t>euro</w:t>
      </w:r>
      <w:r w:rsidR="00E264AF">
        <w:t xml:space="preserve"> 48</w:t>
      </w:r>
      <w:r>
        <w:t xml:space="preserve"> centi). </w:t>
      </w:r>
    </w:p>
    <w:p w:rsidR="00320A9A" w:rsidRDefault="00320A9A" w:rsidP="00320A9A">
      <w:pPr>
        <w:numPr>
          <w:ilvl w:val="1"/>
          <w:numId w:val="2"/>
        </w:numPr>
        <w:jc w:val="both"/>
      </w:pPr>
      <w:r>
        <w:rPr>
          <w:b/>
          <w:i/>
          <w:iCs/>
        </w:rPr>
        <w:t>Pircējs</w:t>
      </w:r>
      <w:r>
        <w:t xml:space="preserve"> apņemas samaksāt </w:t>
      </w:r>
      <w:r>
        <w:rPr>
          <w:b/>
          <w:i/>
          <w:iCs/>
        </w:rPr>
        <w:t>Piegādātājam</w:t>
      </w:r>
      <w:r>
        <w:t xml:space="preserve"> par Preci </w:t>
      </w:r>
      <w:r>
        <w:rPr>
          <w:bCs/>
        </w:rPr>
        <w:t xml:space="preserve">30 </w:t>
      </w:r>
      <w:r>
        <w:t>(trīsdesmit) dienu laikā pēc Preču un Preču pavadzīmes – rēķina saņemšanas dienas.</w:t>
      </w:r>
    </w:p>
    <w:p w:rsidR="00320A9A" w:rsidRDefault="00320A9A" w:rsidP="00320A9A">
      <w:pPr>
        <w:numPr>
          <w:ilvl w:val="1"/>
          <w:numId w:val="2"/>
        </w:numPr>
        <w:jc w:val="both"/>
      </w:pPr>
      <w:r>
        <w:rPr>
          <w:b/>
          <w:i/>
          <w:iCs/>
        </w:rPr>
        <w:t>Pircējs</w:t>
      </w:r>
      <w:r>
        <w:t xml:space="preserve"> maksā </w:t>
      </w:r>
      <w:r>
        <w:rPr>
          <w:b/>
          <w:i/>
          <w:iCs/>
        </w:rPr>
        <w:t>Piegādātājam</w:t>
      </w:r>
      <w:r>
        <w:t xml:space="preserve"> par Preci, pārskaitos naudas līdzekļus uz </w:t>
      </w:r>
      <w:r>
        <w:rPr>
          <w:b/>
          <w:i/>
          <w:iCs/>
        </w:rPr>
        <w:t>Piegādātāja</w:t>
      </w:r>
      <w:r>
        <w:t xml:space="preserve"> bankas kontu un īpašuma tiesības uz Preci pāriet no </w:t>
      </w:r>
      <w:r>
        <w:rPr>
          <w:b/>
          <w:i/>
          <w:iCs/>
        </w:rPr>
        <w:t xml:space="preserve">Piegādātāja </w:t>
      </w:r>
      <w:r>
        <w:t xml:space="preserve">uz </w:t>
      </w:r>
      <w:r>
        <w:rPr>
          <w:b/>
          <w:i/>
          <w:iCs/>
        </w:rPr>
        <w:t>Pircēju</w:t>
      </w:r>
      <w:r>
        <w:t xml:space="preserve"> tikai pēc tam, kad ir pilnīgi samaksāti visi maksājumi, kas nolīgti </w:t>
      </w:r>
      <w:r>
        <w:rPr>
          <w:b/>
          <w:i/>
          <w:iCs/>
        </w:rPr>
        <w:t>Pircējam</w:t>
      </w:r>
      <w:r>
        <w:t xml:space="preserve"> saskaņā ar šī Līguma noteikumiem, t.i., Preces cena, kas noteikta attiecīgā Preču pavadzīmē - rēķinā. </w:t>
      </w:r>
    </w:p>
    <w:p w:rsidR="00320A9A" w:rsidRDefault="00320A9A" w:rsidP="00320A9A">
      <w:pPr>
        <w:numPr>
          <w:ilvl w:val="1"/>
          <w:numId w:val="2"/>
        </w:numPr>
        <w:jc w:val="both"/>
        <w:rPr>
          <w:b/>
          <w:bCs/>
        </w:rPr>
      </w:pPr>
      <w:r>
        <w:t xml:space="preserve">Par Preces apmaksas dienu tiek uzskatīta diena, kad </w:t>
      </w:r>
      <w:r>
        <w:rPr>
          <w:b/>
          <w:i/>
        </w:rPr>
        <w:t>Pircējs</w:t>
      </w:r>
      <w:r>
        <w:t xml:space="preserve"> veicis maksājumu bankā (bankas atzīme uz maksājuma uzdevuma).</w:t>
      </w:r>
    </w:p>
    <w:p w:rsidR="00320A9A" w:rsidRDefault="00320A9A" w:rsidP="00320A9A">
      <w:pPr>
        <w:numPr>
          <w:ilvl w:val="1"/>
          <w:numId w:val="2"/>
        </w:numPr>
        <w:jc w:val="both"/>
        <w:rPr>
          <w:b/>
          <w:bCs/>
        </w:rPr>
      </w:pPr>
      <w:r>
        <w:rPr>
          <w:b/>
          <w:i/>
        </w:rPr>
        <w:t>Pircējs</w:t>
      </w:r>
      <w:r>
        <w:rPr>
          <w:b/>
        </w:rPr>
        <w:t xml:space="preserve"> </w:t>
      </w:r>
      <w:r>
        <w:t>neapmaksā tādas Preces izsniegšanu, kas neatbilst paredzētajai kvalitātei.</w:t>
      </w:r>
    </w:p>
    <w:p w:rsidR="00320A9A" w:rsidRDefault="00320A9A" w:rsidP="00320A9A">
      <w:pPr>
        <w:numPr>
          <w:ilvl w:val="1"/>
          <w:numId w:val="2"/>
        </w:numPr>
        <w:jc w:val="both"/>
        <w:rPr>
          <w:b/>
          <w:bCs/>
        </w:rPr>
      </w:pPr>
      <w:r>
        <w:t>Preces cenā ir ietverti: Preču vērtība, visi piegādes izdevumi.</w:t>
      </w:r>
    </w:p>
    <w:p w:rsidR="00320A9A" w:rsidRDefault="00320A9A" w:rsidP="00320A9A">
      <w:pPr>
        <w:numPr>
          <w:ilvl w:val="1"/>
          <w:numId w:val="2"/>
        </w:numPr>
        <w:jc w:val="both"/>
        <w:rPr>
          <w:b/>
          <w:bCs/>
        </w:rPr>
      </w:pPr>
      <w:r>
        <w:t>Preču atsevišķo partiju vērtību kopsumma nedrīkst pārsniegt Līguma summu, kas noteikta Līguma 2.1.punktā.</w:t>
      </w:r>
    </w:p>
    <w:p w:rsidR="00320A9A" w:rsidRDefault="00320A9A" w:rsidP="00320A9A">
      <w:pPr>
        <w:numPr>
          <w:ilvl w:val="1"/>
          <w:numId w:val="2"/>
        </w:numPr>
        <w:jc w:val="both"/>
        <w:rPr>
          <w:b/>
          <w:bCs/>
        </w:rPr>
      </w:pPr>
      <w:r>
        <w:rPr>
          <w:b/>
          <w:bCs/>
          <w:i/>
        </w:rPr>
        <w:t>Pircējs</w:t>
      </w:r>
      <w:r>
        <w:rPr>
          <w:b/>
          <w:bCs/>
        </w:rPr>
        <w:t xml:space="preserve"> </w:t>
      </w:r>
      <w:r>
        <w:rPr>
          <w:bCs/>
        </w:rPr>
        <w:t xml:space="preserve">un </w:t>
      </w:r>
      <w:r>
        <w:rPr>
          <w:b/>
          <w:bCs/>
          <w:i/>
        </w:rPr>
        <w:t>Piegādātājs</w:t>
      </w:r>
      <w:r>
        <w:rPr>
          <w:bCs/>
        </w:rPr>
        <w:t xml:space="preserve"> vienojas, ka Līguma 2.1.punktā minētā Līguma summa ir maksimāli plānotā summa un, ka </w:t>
      </w:r>
      <w:r>
        <w:rPr>
          <w:b/>
          <w:bCs/>
          <w:i/>
        </w:rPr>
        <w:t>Pircējs,</w:t>
      </w:r>
      <w:r>
        <w:rPr>
          <w:bCs/>
        </w:rPr>
        <w:t xml:space="preserve"> ņemot vērā objektīvus apstākļus, var veikt Preces pasūtījumu atbilstoši reālajai nepieciešamībai arī par nepilnu apjomu. </w:t>
      </w:r>
    </w:p>
    <w:p w:rsidR="00320A9A" w:rsidRDefault="00320A9A" w:rsidP="00320A9A">
      <w:pPr>
        <w:numPr>
          <w:ilvl w:val="1"/>
          <w:numId w:val="2"/>
        </w:numPr>
        <w:jc w:val="both"/>
        <w:rPr>
          <w:b/>
          <w:bCs/>
          <w:i/>
        </w:rPr>
      </w:pPr>
      <w:r>
        <w:rPr>
          <w:bCs/>
        </w:rPr>
        <w:lastRenderedPageBreak/>
        <w:t xml:space="preserve">Preču vienību cenas un atlaide </w:t>
      </w:r>
      <w:r w:rsidR="00BD1EAE">
        <w:rPr>
          <w:bCs/>
        </w:rPr>
        <w:t>7</w:t>
      </w:r>
      <w:r>
        <w:rPr>
          <w:bCs/>
        </w:rPr>
        <w:t>% (</w:t>
      </w:r>
      <w:r w:rsidR="00BD1EAE">
        <w:rPr>
          <w:bCs/>
        </w:rPr>
        <w:t>septiņi</w:t>
      </w:r>
      <w:r>
        <w:rPr>
          <w:bCs/>
        </w:rPr>
        <w:t xml:space="preserve"> procenti) ir nemainīga visā Līguma darbības laikā, izņemot Līguma 1.4.punktā noteiktajos gadījumos. Atlaide ir spēkā arī tām Precēm, kuras nav iekļautas šī Līguma Pielikumā Nr.1, bet kuras nepieciešamības gadījumā tiks pasūtītas no </w:t>
      </w:r>
      <w:r>
        <w:rPr>
          <w:b/>
          <w:bCs/>
          <w:i/>
        </w:rPr>
        <w:t>Piegādātāja.</w:t>
      </w:r>
    </w:p>
    <w:p w:rsidR="00320A9A" w:rsidRDefault="00320A9A" w:rsidP="00320A9A">
      <w:pPr>
        <w:jc w:val="both"/>
        <w:rPr>
          <w:b/>
          <w:bCs/>
          <w:i/>
        </w:rPr>
      </w:pPr>
    </w:p>
    <w:p w:rsidR="00320A9A" w:rsidRDefault="00320A9A" w:rsidP="00320A9A">
      <w:pPr>
        <w:numPr>
          <w:ilvl w:val="0"/>
          <w:numId w:val="2"/>
        </w:numPr>
        <w:jc w:val="center"/>
        <w:rPr>
          <w:b/>
        </w:rPr>
      </w:pPr>
      <w:r>
        <w:rPr>
          <w:b/>
        </w:rPr>
        <w:t>PUŠU TIESĪBAS UN PIENĀKUMI</w:t>
      </w:r>
    </w:p>
    <w:p w:rsidR="00320A9A" w:rsidRDefault="00320A9A" w:rsidP="00320A9A">
      <w:pPr>
        <w:numPr>
          <w:ilvl w:val="1"/>
          <w:numId w:val="2"/>
        </w:numPr>
        <w:jc w:val="both"/>
      </w:pPr>
      <w:r>
        <w:rPr>
          <w:b/>
          <w:i/>
        </w:rPr>
        <w:t>Pircēja</w:t>
      </w:r>
      <w:r>
        <w:t xml:space="preserve"> tiesības un pienākumi: </w:t>
      </w:r>
    </w:p>
    <w:p w:rsidR="00320A9A" w:rsidRDefault="00320A9A" w:rsidP="00320A9A">
      <w:pPr>
        <w:numPr>
          <w:ilvl w:val="2"/>
          <w:numId w:val="2"/>
        </w:numPr>
        <w:jc w:val="both"/>
      </w:pPr>
      <w:r>
        <w:rPr>
          <w:b/>
          <w:bCs/>
          <w:i/>
        </w:rPr>
        <w:t>Pircējs</w:t>
      </w:r>
      <w:r>
        <w:t xml:space="preserve"> apņemas veikt samaksu par Preci šajā Līgumā noteiktajos termiņos un kārtībā.</w:t>
      </w:r>
    </w:p>
    <w:p w:rsidR="00320A9A" w:rsidRDefault="00320A9A" w:rsidP="00320A9A">
      <w:pPr>
        <w:pStyle w:val="BodyText"/>
        <w:widowControl w:val="0"/>
        <w:numPr>
          <w:ilvl w:val="2"/>
          <w:numId w:val="2"/>
        </w:numPr>
        <w:rPr>
          <w:b w:val="0"/>
        </w:rPr>
      </w:pPr>
      <w:r>
        <w:rPr>
          <w:bCs w:val="0"/>
          <w:i/>
        </w:rPr>
        <w:t>Pircējs</w:t>
      </w:r>
      <w:r>
        <w:t xml:space="preserve"> </w:t>
      </w:r>
      <w:r>
        <w:rPr>
          <w:b w:val="0"/>
        </w:rPr>
        <w:t>apņemas Līgumā noteiktajā kārtībā parakstīt attiecīgo Preču pavadzīmi – rēķinu, vai arī iesniegt iebilduma aktu Preci pieņemt.</w:t>
      </w:r>
    </w:p>
    <w:p w:rsidR="00320A9A" w:rsidRDefault="00320A9A" w:rsidP="00320A9A">
      <w:pPr>
        <w:numPr>
          <w:ilvl w:val="1"/>
          <w:numId w:val="2"/>
        </w:numPr>
        <w:jc w:val="both"/>
      </w:pPr>
      <w:r>
        <w:rPr>
          <w:b/>
          <w:i/>
        </w:rPr>
        <w:t>Piegādātāja</w:t>
      </w:r>
      <w:r>
        <w:t xml:space="preserve"> tiesības un pienākumi: </w:t>
      </w:r>
    </w:p>
    <w:p w:rsidR="00320A9A" w:rsidRDefault="00320A9A" w:rsidP="00320A9A">
      <w:pPr>
        <w:pStyle w:val="BodyText"/>
        <w:widowControl w:val="0"/>
        <w:numPr>
          <w:ilvl w:val="2"/>
          <w:numId w:val="2"/>
        </w:numPr>
        <w:rPr>
          <w:b w:val="0"/>
        </w:rPr>
      </w:pPr>
      <w:r>
        <w:rPr>
          <w:i/>
        </w:rPr>
        <w:t>Piegādātājs</w:t>
      </w:r>
      <w:r>
        <w:t xml:space="preserve"> </w:t>
      </w:r>
      <w:r>
        <w:rPr>
          <w:b w:val="0"/>
        </w:rPr>
        <w:t>Preču piegādi veic Līgumā noteiktajā termiņā vai citā termiņā par ko Puses vienojušās.</w:t>
      </w:r>
    </w:p>
    <w:p w:rsidR="00320A9A" w:rsidRDefault="00320A9A" w:rsidP="00320A9A">
      <w:pPr>
        <w:pStyle w:val="BodyText"/>
        <w:widowControl w:val="0"/>
        <w:numPr>
          <w:ilvl w:val="2"/>
          <w:numId w:val="2"/>
        </w:numPr>
        <w:rPr>
          <w:b w:val="0"/>
        </w:rPr>
      </w:pPr>
      <w:r>
        <w:rPr>
          <w:bCs w:val="0"/>
          <w:i/>
        </w:rPr>
        <w:t>Piegādātājs</w:t>
      </w:r>
      <w:r>
        <w:rPr>
          <w:i/>
        </w:rPr>
        <w:t xml:space="preserve"> </w:t>
      </w:r>
      <w:r>
        <w:rPr>
          <w:b w:val="0"/>
        </w:rPr>
        <w:t xml:space="preserve">apņemas Preču piegādi, kā arī ar to saistītos pakalpojumus veikt ar </w:t>
      </w:r>
      <w:r>
        <w:rPr>
          <w:bCs w:val="0"/>
          <w:i/>
        </w:rPr>
        <w:t>Pircēju</w:t>
      </w:r>
      <w:r>
        <w:rPr>
          <w:b w:val="0"/>
          <w:bCs w:val="0"/>
          <w:i/>
        </w:rPr>
        <w:t xml:space="preserve"> </w:t>
      </w:r>
      <w:r>
        <w:rPr>
          <w:b w:val="0"/>
          <w:bCs w:val="0"/>
        </w:rPr>
        <w:t>iepriekš saskaņotā laikā.</w:t>
      </w:r>
    </w:p>
    <w:p w:rsidR="00320A9A" w:rsidRDefault="00320A9A" w:rsidP="00320A9A">
      <w:pPr>
        <w:pStyle w:val="BodyText"/>
        <w:widowControl w:val="0"/>
      </w:pPr>
    </w:p>
    <w:p w:rsidR="00320A9A" w:rsidRDefault="00320A9A" w:rsidP="00320A9A">
      <w:pPr>
        <w:numPr>
          <w:ilvl w:val="0"/>
          <w:numId w:val="2"/>
        </w:numPr>
        <w:jc w:val="center"/>
        <w:rPr>
          <w:b/>
          <w:bCs/>
          <w:smallCaps/>
        </w:rPr>
      </w:pPr>
      <w:r>
        <w:rPr>
          <w:b/>
          <w:bCs/>
          <w:smallCaps/>
        </w:rPr>
        <w:t>PREČU PIEGĀDES, NODOŠANAS - PIEŅEMŠANAS KĀRTĪBA</w:t>
      </w:r>
    </w:p>
    <w:p w:rsidR="00320A9A" w:rsidRDefault="00320A9A" w:rsidP="00320A9A">
      <w:pPr>
        <w:numPr>
          <w:ilvl w:val="1"/>
          <w:numId w:val="2"/>
        </w:numPr>
        <w:jc w:val="both"/>
      </w:pPr>
      <w:r>
        <w:rPr>
          <w:bCs/>
        </w:rPr>
        <w:t>Katra Preces iegāde un/vai piegāde tiek noformēta ar normatīvajos aktos noteiktajā kārtībā izrakstītu Preču pavadzīmi - rēķinu.</w:t>
      </w:r>
    </w:p>
    <w:p w:rsidR="00320A9A" w:rsidRPr="009275F0" w:rsidRDefault="00320A9A" w:rsidP="009275F0">
      <w:pPr>
        <w:numPr>
          <w:ilvl w:val="1"/>
          <w:numId w:val="2"/>
        </w:numPr>
        <w:tabs>
          <w:tab w:val="num" w:pos="720"/>
        </w:tabs>
        <w:jc w:val="both"/>
        <w:rPr>
          <w:bCs/>
        </w:rPr>
      </w:pPr>
      <w:r w:rsidRPr="00F101A1">
        <w:rPr>
          <w:b/>
          <w:bCs/>
          <w:i/>
        </w:rPr>
        <w:t xml:space="preserve">Pircējs </w:t>
      </w:r>
      <w:r w:rsidRPr="00F101A1">
        <w:rPr>
          <w:bCs/>
        </w:rPr>
        <w:t xml:space="preserve">Preces pasūtījumu veic pa faksu </w:t>
      </w:r>
      <w:r w:rsidR="009275F0" w:rsidRPr="00F101A1">
        <w:rPr>
          <w:bCs/>
        </w:rPr>
        <w:t xml:space="preserve">652 20981, vai mutiski – zvanot pa tālruni: 652 20980; +371 </w:t>
      </w:r>
      <w:r w:rsidR="007315BD">
        <w:rPr>
          <w:bCs/>
        </w:rPr>
        <w:t>26529655</w:t>
      </w:r>
      <w:r w:rsidR="00F101A1" w:rsidRPr="00F101A1">
        <w:rPr>
          <w:bCs/>
        </w:rPr>
        <w:t xml:space="preserve"> </w:t>
      </w:r>
      <w:r w:rsidRPr="00F101A1">
        <w:rPr>
          <w:bCs/>
        </w:rPr>
        <w:t xml:space="preserve">un/vai </w:t>
      </w:r>
      <w:r w:rsidRPr="00F101A1">
        <w:rPr>
          <w:b/>
          <w:i/>
        </w:rPr>
        <w:t>Pircējs</w:t>
      </w:r>
      <w:r w:rsidRPr="00F101A1">
        <w:t xml:space="preserve"> Preci var izvēlēties un saņemt </w:t>
      </w:r>
      <w:r w:rsidRPr="00F101A1">
        <w:rPr>
          <w:b/>
          <w:i/>
        </w:rPr>
        <w:t>Piegādātāja</w:t>
      </w:r>
      <w:r w:rsidRPr="00F101A1">
        <w:t xml:space="preserve"> tirdzniec</w:t>
      </w:r>
      <w:r w:rsidR="007315BD">
        <w:t>ības vietā pēc adreses:</w:t>
      </w:r>
      <w:r w:rsidR="009275F0" w:rsidRPr="00F101A1">
        <w:t xml:space="preserve"> T/C „Sedumi”, Brīvības ielā 301A,</w:t>
      </w:r>
      <w:r w:rsidR="009275F0">
        <w:t xml:space="preserve"> Jēkabpilī.</w:t>
      </w:r>
    </w:p>
    <w:p w:rsidR="00320A9A" w:rsidRDefault="00320A9A" w:rsidP="00320A9A">
      <w:pPr>
        <w:numPr>
          <w:ilvl w:val="1"/>
          <w:numId w:val="2"/>
        </w:numPr>
        <w:jc w:val="both"/>
      </w:pPr>
      <w:r>
        <w:t xml:space="preserve">Preces piegādi </w:t>
      </w:r>
      <w:r>
        <w:rPr>
          <w:b/>
          <w:bCs/>
          <w:i/>
        </w:rPr>
        <w:t>Pircējam Piegādātājs</w:t>
      </w:r>
      <w:r>
        <w:t xml:space="preserve"> veic uz sekojošām adresēm:</w:t>
      </w:r>
    </w:p>
    <w:p w:rsidR="00320A9A" w:rsidRDefault="00320A9A" w:rsidP="00320A9A">
      <w:pPr>
        <w:numPr>
          <w:ilvl w:val="2"/>
          <w:numId w:val="2"/>
        </w:numPr>
        <w:jc w:val="both"/>
      </w:pPr>
      <w:r>
        <w:t>Jēkabpils pilsētas pašvaldības administrācija - Brīvības ielā 120, Jaunā ielā 31C un Draudzības alejā 26, Brīvības ielā 157, Jēkabpilī.</w:t>
      </w:r>
    </w:p>
    <w:p w:rsidR="00320A9A" w:rsidRDefault="00320A9A" w:rsidP="00320A9A">
      <w:pPr>
        <w:numPr>
          <w:ilvl w:val="1"/>
          <w:numId w:val="2"/>
        </w:numPr>
        <w:jc w:val="both"/>
      </w:pPr>
      <w:r>
        <w:t xml:space="preserve">Saskaņā ar šo Līgumu Preču piegāde notiek ar </w:t>
      </w:r>
      <w:r>
        <w:rPr>
          <w:b/>
          <w:i/>
          <w:iCs/>
        </w:rPr>
        <w:t>Piegādātāja</w:t>
      </w:r>
      <w:r>
        <w:rPr>
          <w:b/>
        </w:rPr>
        <w:t xml:space="preserve"> </w:t>
      </w:r>
      <w:r>
        <w:t>transportu un līdzekļiem, kura iekļauta Preces cenā.</w:t>
      </w:r>
    </w:p>
    <w:p w:rsidR="00320A9A" w:rsidRDefault="00320A9A" w:rsidP="00320A9A">
      <w:pPr>
        <w:numPr>
          <w:ilvl w:val="1"/>
          <w:numId w:val="2"/>
        </w:numPr>
        <w:tabs>
          <w:tab w:val="num" w:pos="720"/>
        </w:tabs>
        <w:jc w:val="both"/>
        <w:rPr>
          <w:b/>
          <w:bCs/>
        </w:rPr>
      </w:pPr>
      <w:r>
        <w:rPr>
          <w:b/>
          <w:i/>
        </w:rPr>
        <w:t>Pircējs</w:t>
      </w:r>
      <w:r>
        <w:rPr>
          <w:b/>
        </w:rPr>
        <w:t xml:space="preserve"> </w:t>
      </w:r>
      <w:r>
        <w:t>pēc saviem ieskatiem izvēlas iegādājamās Preces atbilstoši šim Līgumam pievienotajā Tehniskajā specifikācijā/Tehniskajā piedāvājumā (Pielikums Nr.1) norādītajam preču sortimentam un cenai.</w:t>
      </w:r>
    </w:p>
    <w:p w:rsidR="00320A9A" w:rsidRDefault="00320A9A" w:rsidP="00320A9A">
      <w:pPr>
        <w:numPr>
          <w:ilvl w:val="1"/>
          <w:numId w:val="2"/>
        </w:numPr>
        <w:tabs>
          <w:tab w:val="num" w:pos="720"/>
        </w:tabs>
        <w:jc w:val="both"/>
        <w:rPr>
          <w:b/>
          <w:bCs/>
        </w:rPr>
      </w:pPr>
      <w:r w:rsidRPr="00F101A1">
        <w:t xml:space="preserve">Preces pasūtījumu </w:t>
      </w:r>
      <w:r w:rsidRPr="00F101A1">
        <w:rPr>
          <w:b/>
          <w:i/>
        </w:rPr>
        <w:t xml:space="preserve">Pircējs </w:t>
      </w:r>
      <w:r w:rsidRPr="00F101A1">
        <w:t>veic</w:t>
      </w:r>
      <w:r w:rsidRPr="00F101A1">
        <w:rPr>
          <w:b/>
        </w:rPr>
        <w:t xml:space="preserve"> </w:t>
      </w:r>
      <w:r w:rsidRPr="00F101A1">
        <w:t>mutiski, pa faksu vai ierodoties personīgi, norādot Preces piegādes</w:t>
      </w:r>
      <w:r>
        <w:t xml:space="preserve"> vietu, laiku, veidu, sortimentu, daudzumu u.c. prasības. </w:t>
      </w:r>
      <w:r>
        <w:rPr>
          <w:b/>
        </w:rPr>
        <w:t xml:space="preserve"> </w:t>
      </w:r>
    </w:p>
    <w:p w:rsidR="00320A9A" w:rsidRDefault="00320A9A" w:rsidP="00320A9A">
      <w:pPr>
        <w:numPr>
          <w:ilvl w:val="1"/>
          <w:numId w:val="2"/>
        </w:numPr>
        <w:tabs>
          <w:tab w:val="num" w:pos="709"/>
        </w:tabs>
        <w:jc w:val="both"/>
      </w:pPr>
      <w:r>
        <w:t xml:space="preserve">Preču piegāde tiek veikta savstarpēji vienojoties par piegādes laiku. </w:t>
      </w:r>
      <w:r>
        <w:rPr>
          <w:rFonts w:eastAsia="TimesNewRoman"/>
        </w:rPr>
        <w:t xml:space="preserve">Piegāde notiek ne vēlāk kā 24 (divdesmit četru) stundu laikā no </w:t>
      </w:r>
      <w:r>
        <w:rPr>
          <w:rFonts w:eastAsia="TimesNewRoman"/>
          <w:b/>
          <w:i/>
        </w:rPr>
        <w:t>Pircēja</w:t>
      </w:r>
      <w:r>
        <w:rPr>
          <w:rFonts w:eastAsia="TimesNewRoman"/>
        </w:rPr>
        <w:t xml:space="preserve"> pasūtījuma saņemšanas brīža uz </w:t>
      </w:r>
      <w:r>
        <w:rPr>
          <w:rFonts w:eastAsia="TimesNewRoman"/>
          <w:b/>
          <w:i/>
        </w:rPr>
        <w:t>Pircēja</w:t>
      </w:r>
      <w:r>
        <w:rPr>
          <w:rFonts w:eastAsia="TimesNewRoman"/>
        </w:rPr>
        <w:t xml:space="preserve"> norādīto adresi. Gadījumā, ja pasūtījums tiek veikts nedēļas pēdējā darba dienā, Preces piegāde notiek ne vēlāk kā nākošās nedēļas otrajā darba dienā.</w:t>
      </w:r>
    </w:p>
    <w:p w:rsidR="00320A9A" w:rsidRDefault="00320A9A" w:rsidP="00320A9A">
      <w:pPr>
        <w:numPr>
          <w:ilvl w:val="1"/>
          <w:numId w:val="2"/>
        </w:numPr>
        <w:tabs>
          <w:tab w:val="num" w:pos="720"/>
        </w:tabs>
        <w:jc w:val="both"/>
        <w:rPr>
          <w:b/>
          <w:bCs/>
        </w:rPr>
      </w:pPr>
      <w:r>
        <w:rPr>
          <w:b/>
          <w:i/>
        </w:rPr>
        <w:t>Piegādātājam</w:t>
      </w:r>
      <w:r>
        <w:t xml:space="preserve"> nav tiesību </w:t>
      </w:r>
      <w:r>
        <w:rPr>
          <w:b/>
          <w:i/>
        </w:rPr>
        <w:t>Pircējam</w:t>
      </w:r>
      <w:r>
        <w:t xml:space="preserve"> izsniegt Preces citā vērtībā, kā tas norādīts šī Līguma Tehniskajā specifikācijā/Tehniskajā piedāvājumā (Pielikums Nr.1).</w:t>
      </w:r>
    </w:p>
    <w:p w:rsidR="00320A9A" w:rsidRDefault="00320A9A" w:rsidP="00320A9A">
      <w:pPr>
        <w:numPr>
          <w:ilvl w:val="1"/>
          <w:numId w:val="2"/>
        </w:numPr>
        <w:jc w:val="both"/>
      </w:pPr>
      <w:r>
        <w:rPr>
          <w:b/>
          <w:i/>
          <w:iCs/>
        </w:rPr>
        <w:t>Piegādātājs</w:t>
      </w:r>
      <w:r>
        <w:rPr>
          <w:i/>
          <w:iCs/>
        </w:rPr>
        <w:t xml:space="preserve"> </w:t>
      </w:r>
      <w:r>
        <w:t xml:space="preserve">apņemas nodot </w:t>
      </w:r>
      <w:r>
        <w:rPr>
          <w:b/>
          <w:i/>
          <w:iCs/>
        </w:rPr>
        <w:t>Pircējam</w:t>
      </w:r>
      <w:r>
        <w:t xml:space="preserve"> Preci izgatavotājfirmas standartiem atbilstošā kvalitātē.</w:t>
      </w:r>
    </w:p>
    <w:p w:rsidR="00320A9A" w:rsidRDefault="00320A9A" w:rsidP="00320A9A">
      <w:pPr>
        <w:numPr>
          <w:ilvl w:val="1"/>
          <w:numId w:val="2"/>
        </w:numPr>
        <w:jc w:val="both"/>
      </w:pPr>
      <w:r>
        <w:rPr>
          <w:b/>
          <w:i/>
          <w:iCs/>
        </w:rPr>
        <w:t>Piegādātājs</w:t>
      </w:r>
      <w:r>
        <w:t xml:space="preserve"> ir atbildīgs par piegādājamo Preču kvalitāti un atbilstību pasūtījumam. </w:t>
      </w:r>
    </w:p>
    <w:p w:rsidR="00320A9A" w:rsidRDefault="00320A9A" w:rsidP="00320A9A">
      <w:pPr>
        <w:numPr>
          <w:ilvl w:val="1"/>
          <w:numId w:val="2"/>
        </w:numPr>
        <w:jc w:val="both"/>
      </w:pPr>
      <w:r>
        <w:rPr>
          <w:b/>
          <w:i/>
          <w:iCs/>
        </w:rPr>
        <w:t>Pircējs</w:t>
      </w:r>
      <w:r>
        <w:t xml:space="preserve"> apņemas saņemt Preci atbilstoši šā Līguma noteikumiem. Preces pēc kvalitātes un kvantitātes jāpieņem </w:t>
      </w:r>
      <w:r>
        <w:rPr>
          <w:b/>
          <w:i/>
          <w:iCs/>
        </w:rPr>
        <w:t>Piegādātāja</w:t>
      </w:r>
      <w:r>
        <w:rPr>
          <w:i/>
          <w:iCs/>
        </w:rPr>
        <w:t xml:space="preserve"> </w:t>
      </w:r>
      <w:r>
        <w:t xml:space="preserve">pārstāvja klātbūtnē. Preces skaitās pieņemtas no brīža, kad </w:t>
      </w:r>
      <w:r>
        <w:rPr>
          <w:b/>
          <w:i/>
          <w:iCs/>
        </w:rPr>
        <w:t>Pircējs</w:t>
      </w:r>
      <w:r>
        <w:t xml:space="preserve"> ir parakstījis preču pavadzīmi – rēķinu. </w:t>
      </w:r>
    </w:p>
    <w:p w:rsidR="00320A9A" w:rsidRDefault="00320A9A" w:rsidP="00320A9A">
      <w:pPr>
        <w:numPr>
          <w:ilvl w:val="1"/>
          <w:numId w:val="2"/>
        </w:numPr>
        <w:jc w:val="both"/>
      </w:pPr>
      <w:r>
        <w:t xml:space="preserve">Saņemot kvalitātei neatbilstošas Preces, </w:t>
      </w:r>
      <w:r>
        <w:rPr>
          <w:b/>
          <w:bCs/>
          <w:i/>
        </w:rPr>
        <w:t>Pircējam</w:t>
      </w:r>
      <w:r>
        <w:rPr>
          <w:b/>
          <w:bCs/>
        </w:rPr>
        <w:t xml:space="preserve"> </w:t>
      </w:r>
      <w:r>
        <w:t xml:space="preserve">ir tiesības Preces nepieņemt. </w:t>
      </w:r>
    </w:p>
    <w:p w:rsidR="00320A9A" w:rsidRDefault="00320A9A" w:rsidP="00320A9A">
      <w:pPr>
        <w:numPr>
          <w:ilvl w:val="1"/>
          <w:numId w:val="2"/>
        </w:numPr>
        <w:jc w:val="both"/>
      </w:pPr>
      <w:r>
        <w:t xml:space="preserve">Ja </w:t>
      </w:r>
      <w:r>
        <w:rPr>
          <w:b/>
          <w:i/>
          <w:iCs/>
        </w:rPr>
        <w:t>Pircējs</w:t>
      </w:r>
      <w:r>
        <w:rPr>
          <w:b/>
        </w:rPr>
        <w:t>,</w:t>
      </w:r>
      <w:r>
        <w:t xml:space="preserve"> Preci pieņemot, konstatē Preces neatbilstību Tehniskajai specifikācijai/Tehniskajam piedāvājumam, pasūtījumā norādītajām prasībām un/vai konstatējot Preces trūkumus, nekvalitatīvu un bojātu Preci, sastāda par to iebilduma aktu, ko iesniedz </w:t>
      </w:r>
      <w:r>
        <w:rPr>
          <w:b/>
          <w:i/>
        </w:rPr>
        <w:t>Piegādātājam.</w:t>
      </w:r>
      <w:r>
        <w:t xml:space="preserve"> </w:t>
      </w:r>
    </w:p>
    <w:p w:rsidR="00320A9A" w:rsidRDefault="00320A9A" w:rsidP="00320A9A">
      <w:pPr>
        <w:numPr>
          <w:ilvl w:val="1"/>
          <w:numId w:val="2"/>
        </w:numPr>
        <w:tabs>
          <w:tab w:val="num" w:pos="720"/>
        </w:tabs>
        <w:jc w:val="both"/>
        <w:rPr>
          <w:b/>
          <w:bCs/>
        </w:rPr>
      </w:pPr>
      <w:r>
        <w:t xml:space="preserve">Iebilduma akta iesniegšanas gadījumā, </w:t>
      </w:r>
      <w:r>
        <w:rPr>
          <w:b/>
          <w:i/>
        </w:rPr>
        <w:t>Piegādātājs</w:t>
      </w:r>
      <w:r>
        <w:t xml:space="preserve"> apmaina neatbilstošās Preces pret atbilstošām un piegādā papildus paredzētajā daudzumā 1 (vienas) darba dienas laikā vai </w:t>
      </w:r>
      <w:r>
        <w:rPr>
          <w:b/>
          <w:i/>
        </w:rPr>
        <w:t>Pircēja</w:t>
      </w:r>
      <w:r>
        <w:t xml:space="preserve"> noteiktajā termiņā bez papildus samaksas.</w:t>
      </w:r>
    </w:p>
    <w:p w:rsidR="00320A9A" w:rsidRDefault="00320A9A" w:rsidP="00320A9A">
      <w:pPr>
        <w:numPr>
          <w:ilvl w:val="1"/>
          <w:numId w:val="2"/>
        </w:numPr>
        <w:tabs>
          <w:tab w:val="num" w:pos="720"/>
        </w:tabs>
        <w:jc w:val="both"/>
        <w:rPr>
          <w:b/>
          <w:bCs/>
        </w:rPr>
      </w:pPr>
      <w:r>
        <w:t>Preces pavadzīmes - rēķina parakstīšana ir iespējama vienīgi pēc defekta aktā norādīto trūkumu pilnīgas novēršanas.</w:t>
      </w:r>
    </w:p>
    <w:p w:rsidR="00320A9A" w:rsidRDefault="00320A9A" w:rsidP="00320A9A">
      <w:pPr>
        <w:numPr>
          <w:ilvl w:val="1"/>
          <w:numId w:val="2"/>
        </w:numPr>
        <w:tabs>
          <w:tab w:val="num" w:pos="720"/>
        </w:tabs>
        <w:jc w:val="both"/>
        <w:rPr>
          <w:b/>
          <w:bCs/>
          <w:i/>
        </w:rPr>
      </w:pPr>
      <w:r>
        <w:rPr>
          <w:b/>
          <w:bCs/>
          <w:i/>
        </w:rPr>
        <w:lastRenderedPageBreak/>
        <w:t>Piegādātājs</w:t>
      </w:r>
      <w:r>
        <w:rPr>
          <w:b/>
          <w:bCs/>
        </w:rPr>
        <w:t xml:space="preserve"> </w:t>
      </w:r>
      <w:r>
        <w:t xml:space="preserve">ir atbildīgs par piegādājamās Preces pilnīgas vai daļējas bojāejas vai bojāšanās risku līdz tās nodošanai </w:t>
      </w:r>
      <w:r>
        <w:rPr>
          <w:b/>
          <w:bCs/>
          <w:i/>
        </w:rPr>
        <w:t>Pircējam</w:t>
      </w:r>
      <w:r>
        <w:rPr>
          <w:b/>
          <w:i/>
        </w:rPr>
        <w:t xml:space="preserve">. </w:t>
      </w:r>
    </w:p>
    <w:p w:rsidR="00320A9A" w:rsidRDefault="00320A9A" w:rsidP="00320A9A">
      <w:pPr>
        <w:tabs>
          <w:tab w:val="num" w:pos="720"/>
        </w:tabs>
        <w:jc w:val="both"/>
        <w:rPr>
          <w:b/>
          <w:bCs/>
        </w:rPr>
      </w:pPr>
    </w:p>
    <w:p w:rsidR="00320A9A" w:rsidRDefault="00320A9A" w:rsidP="00320A9A">
      <w:pPr>
        <w:numPr>
          <w:ilvl w:val="0"/>
          <w:numId w:val="2"/>
        </w:numPr>
        <w:jc w:val="center"/>
        <w:rPr>
          <w:b/>
        </w:rPr>
      </w:pPr>
      <w:r>
        <w:rPr>
          <w:b/>
        </w:rPr>
        <w:t>PRECES KVALITĀTE</w:t>
      </w:r>
    </w:p>
    <w:p w:rsidR="00320A9A" w:rsidRDefault="00320A9A" w:rsidP="00320A9A">
      <w:pPr>
        <w:numPr>
          <w:ilvl w:val="1"/>
          <w:numId w:val="2"/>
        </w:numPr>
        <w:jc w:val="both"/>
        <w:rPr>
          <w:b/>
        </w:rPr>
      </w:pPr>
      <w:r>
        <w:rPr>
          <w:b/>
          <w:bCs/>
          <w:i/>
        </w:rPr>
        <w:t>Piegādātājs</w:t>
      </w:r>
      <w:r>
        <w:t xml:space="preserve"> garantē, ka Prece atbilst Līguma Tehniskajā specifikācijā/Tehniskajā piedāvājumā norādītajiem parametriem un citiem Līguma noteikumiem. </w:t>
      </w:r>
    </w:p>
    <w:p w:rsidR="00320A9A" w:rsidRDefault="00320A9A" w:rsidP="00320A9A">
      <w:pPr>
        <w:pStyle w:val="BodyText"/>
        <w:widowControl w:val="0"/>
        <w:numPr>
          <w:ilvl w:val="1"/>
          <w:numId w:val="2"/>
        </w:numPr>
        <w:tabs>
          <w:tab w:val="num" w:pos="720"/>
        </w:tabs>
        <w:rPr>
          <w:b w:val="0"/>
        </w:rPr>
      </w:pPr>
      <w:r>
        <w:rPr>
          <w:bCs w:val="0"/>
          <w:i/>
        </w:rPr>
        <w:t>Piegādātājs</w:t>
      </w:r>
      <w:r>
        <w:t xml:space="preserve"> </w:t>
      </w:r>
      <w:r>
        <w:rPr>
          <w:b w:val="0"/>
        </w:rPr>
        <w:t>garantē, ka Prece būs augstas kvalitātes un atbildīs visu to Latvijas Republikas spēkā esošo normatīvo aktu prasībām, kas uz to attiecas.</w:t>
      </w:r>
    </w:p>
    <w:p w:rsidR="00320A9A" w:rsidRDefault="00320A9A" w:rsidP="00320A9A">
      <w:pPr>
        <w:pStyle w:val="BodyText"/>
        <w:widowControl w:val="0"/>
        <w:numPr>
          <w:ilvl w:val="1"/>
          <w:numId w:val="2"/>
        </w:numPr>
        <w:tabs>
          <w:tab w:val="num" w:pos="720"/>
        </w:tabs>
      </w:pPr>
      <w:r>
        <w:rPr>
          <w:i/>
        </w:rPr>
        <w:t>Piegādātājs</w:t>
      </w:r>
      <w:r>
        <w:t xml:space="preserve"> </w:t>
      </w:r>
      <w:r>
        <w:rPr>
          <w:b w:val="0"/>
        </w:rPr>
        <w:t>nodrošina, ka Prece ir iepakota tā, lai to transportējot un glabājot, tās identitāte saglabātos nemainīga.</w:t>
      </w:r>
    </w:p>
    <w:p w:rsidR="00320A9A" w:rsidRDefault="00320A9A" w:rsidP="00320A9A">
      <w:pPr>
        <w:pStyle w:val="BodyText"/>
        <w:widowControl w:val="0"/>
        <w:numPr>
          <w:ilvl w:val="1"/>
          <w:numId w:val="2"/>
        </w:numPr>
        <w:tabs>
          <w:tab w:val="num" w:pos="720"/>
        </w:tabs>
        <w:rPr>
          <w:b w:val="0"/>
        </w:rPr>
      </w:pPr>
      <w:r>
        <w:rPr>
          <w:b w:val="0"/>
        </w:rPr>
        <w:t xml:space="preserve">Preču kvalitātei jāatbilst pieņemtajiem standartiem, kā arī obligātajām prasībām nekaitīguma un drošības jomā. </w:t>
      </w:r>
      <w:r>
        <w:rPr>
          <w:i/>
        </w:rPr>
        <w:t>Piegādātājs</w:t>
      </w:r>
      <w:r>
        <w:rPr>
          <w:b w:val="0"/>
        </w:rPr>
        <w:t xml:space="preserve"> garantē, ka Preces nav iepriekš bijušas lietošanā. </w:t>
      </w:r>
    </w:p>
    <w:p w:rsidR="00320A9A" w:rsidRDefault="00320A9A" w:rsidP="00320A9A">
      <w:pPr>
        <w:pStyle w:val="BodyText"/>
        <w:widowControl w:val="0"/>
        <w:numPr>
          <w:ilvl w:val="1"/>
          <w:numId w:val="2"/>
        </w:numPr>
        <w:tabs>
          <w:tab w:val="num" w:pos="720"/>
        </w:tabs>
        <w:rPr>
          <w:b w:val="0"/>
        </w:rPr>
      </w:pPr>
      <w:r>
        <w:rPr>
          <w:b w:val="0"/>
        </w:rPr>
        <w:t xml:space="preserve">Garantijas laikā </w:t>
      </w:r>
      <w:r>
        <w:rPr>
          <w:i/>
        </w:rPr>
        <w:t>Pircējs</w:t>
      </w:r>
      <w:r>
        <w:rPr>
          <w:b w:val="0"/>
        </w:rPr>
        <w:t xml:space="preserve"> atbild par katru Preces defektu, ja vien tas nav radies Preces nepareizas ekspluatācijas dēļ. </w:t>
      </w:r>
    </w:p>
    <w:p w:rsidR="00320A9A" w:rsidRDefault="00320A9A" w:rsidP="00320A9A">
      <w:pPr>
        <w:pStyle w:val="BodyText"/>
        <w:widowControl w:val="0"/>
        <w:numPr>
          <w:ilvl w:val="1"/>
          <w:numId w:val="2"/>
        </w:numPr>
        <w:tabs>
          <w:tab w:val="num" w:pos="720"/>
        </w:tabs>
        <w:rPr>
          <w:b w:val="0"/>
        </w:rPr>
      </w:pPr>
      <w:r>
        <w:rPr>
          <w:b w:val="0"/>
        </w:rPr>
        <w:t xml:space="preserve">Garantijas laikā </w:t>
      </w:r>
      <w:r>
        <w:rPr>
          <w:i/>
        </w:rPr>
        <w:t>Piegādātājs</w:t>
      </w:r>
      <w:r>
        <w:rPr>
          <w:b w:val="0"/>
        </w:rPr>
        <w:t xml:space="preserve"> apņemas bez maksas veikt bojātās Preces nomaiņu pret citu tāda paša veida Preci pēc iespējas īsākā laikā, bet ne ilgāk kā 10 (desmit) kalendāra dienu laikā pēc </w:t>
      </w:r>
      <w:r>
        <w:rPr>
          <w:i/>
        </w:rPr>
        <w:t>Pircēja</w:t>
      </w:r>
      <w:r>
        <w:rPr>
          <w:b w:val="0"/>
        </w:rPr>
        <w:t xml:space="preserve"> pārstāvja telefoniska izsaukuma vai rakstiskas pretenzijas saņemšanas brīža. </w:t>
      </w:r>
    </w:p>
    <w:p w:rsidR="00320A9A" w:rsidRDefault="00320A9A" w:rsidP="00320A9A">
      <w:pPr>
        <w:pStyle w:val="BodyText"/>
        <w:widowControl w:val="0"/>
        <w:tabs>
          <w:tab w:val="num" w:pos="720"/>
        </w:tabs>
      </w:pPr>
    </w:p>
    <w:p w:rsidR="00320A9A" w:rsidRDefault="00320A9A" w:rsidP="00320A9A">
      <w:pPr>
        <w:numPr>
          <w:ilvl w:val="0"/>
          <w:numId w:val="2"/>
        </w:numPr>
        <w:jc w:val="center"/>
        <w:rPr>
          <w:b/>
        </w:rPr>
      </w:pPr>
      <w:r>
        <w:rPr>
          <w:b/>
        </w:rPr>
        <w:t>PUŠU ATBILDĪBA</w:t>
      </w:r>
    </w:p>
    <w:p w:rsidR="00320A9A" w:rsidRDefault="00320A9A" w:rsidP="00320A9A">
      <w:pPr>
        <w:numPr>
          <w:ilvl w:val="1"/>
          <w:numId w:val="2"/>
        </w:numPr>
        <w:jc w:val="both"/>
      </w:pPr>
      <w:r>
        <w:rPr>
          <w:bCs/>
        </w:rPr>
        <w:t>Ja šī Līguma saistības netiek pildītas vai tiek pildītas nepienācīgi, vainīgā Puse ir materiāli atbildīga atbilstoši Latvijas Republikas spēkā esošajiem normatīvajiem aktiem.</w:t>
      </w:r>
    </w:p>
    <w:p w:rsidR="00320A9A" w:rsidRDefault="00320A9A" w:rsidP="00320A9A">
      <w:pPr>
        <w:numPr>
          <w:ilvl w:val="1"/>
          <w:numId w:val="2"/>
        </w:numPr>
        <w:jc w:val="both"/>
        <w:rPr>
          <w:bCs/>
        </w:rPr>
      </w:pPr>
      <w:r>
        <w:rPr>
          <w:bCs/>
        </w:rPr>
        <w:t xml:space="preserve">Ja </w:t>
      </w:r>
      <w:r>
        <w:rPr>
          <w:b/>
          <w:bCs/>
          <w:i/>
        </w:rPr>
        <w:t>Piegādātājs</w:t>
      </w:r>
      <w:r>
        <w:rPr>
          <w:bCs/>
        </w:rPr>
        <w:t xml:space="preserve"> neievēro Līgumā noteiktos pasūtījuma izpildes termiņus, tad </w:t>
      </w:r>
      <w:r>
        <w:rPr>
          <w:b/>
          <w:bCs/>
          <w:i/>
        </w:rPr>
        <w:t>Pircējam</w:t>
      </w:r>
      <w:r>
        <w:rPr>
          <w:bCs/>
        </w:rPr>
        <w:t xml:space="preserve"> ir tiesības prasīt līgumsodu 0,1% (nulle komats viens procents) apmērā no Līguma summas par katru Preces piegādes kavējuma stundu, bet ne vairāk kā 10% (desmit procenti) no Līguma summas.</w:t>
      </w:r>
    </w:p>
    <w:p w:rsidR="00320A9A" w:rsidRDefault="00320A9A" w:rsidP="00320A9A">
      <w:pPr>
        <w:numPr>
          <w:ilvl w:val="1"/>
          <w:numId w:val="2"/>
        </w:numPr>
        <w:jc w:val="both"/>
        <w:rPr>
          <w:bCs/>
        </w:rPr>
      </w:pPr>
      <w:r>
        <w:t xml:space="preserve">Ja </w:t>
      </w:r>
      <w:r>
        <w:rPr>
          <w:b/>
          <w:i/>
        </w:rPr>
        <w:t>Pircējs</w:t>
      </w:r>
      <w:r>
        <w:t xml:space="preserve"> neveic pasūtījuma apmaksu Līguma noteiktajā termiņā, tad </w:t>
      </w:r>
      <w:r>
        <w:rPr>
          <w:b/>
          <w:i/>
        </w:rPr>
        <w:t>Piegādātājam</w:t>
      </w:r>
      <w:r>
        <w:t xml:space="preserve"> ir tiesības prasīt soda naudu 0,1% (nulle komats viens procents) apmērā no laikā nesamaksātās Preču summas par katru nokavēto dienu, bet ne vairāk kā 10% (desmit procenti) no la</w:t>
      </w:r>
      <w:r w:rsidR="0093133A">
        <w:t xml:space="preserve">ikā </w:t>
      </w:r>
      <w:r>
        <w:t xml:space="preserve">nesamaksātās Preču summas. </w:t>
      </w:r>
    </w:p>
    <w:p w:rsidR="00320A9A" w:rsidRDefault="00320A9A" w:rsidP="00320A9A">
      <w:pPr>
        <w:numPr>
          <w:ilvl w:val="1"/>
          <w:numId w:val="2"/>
        </w:numPr>
        <w:jc w:val="both"/>
        <w:rPr>
          <w:bCs/>
        </w:rPr>
      </w:pPr>
      <w:r>
        <w:t xml:space="preserve">Līgumsoda un soda naudas samaksa neatbrīvo Puses no Līgumā uzņemto saistību pienācīgas izpildes. </w:t>
      </w:r>
    </w:p>
    <w:p w:rsidR="00320A9A" w:rsidRDefault="00320A9A" w:rsidP="00320A9A">
      <w:pPr>
        <w:pStyle w:val="BodyText"/>
        <w:widowControl w:val="0"/>
        <w:numPr>
          <w:ilvl w:val="1"/>
          <w:numId w:val="2"/>
        </w:numPr>
        <w:tabs>
          <w:tab w:val="num" w:pos="720"/>
        </w:tabs>
        <w:rPr>
          <w:b w:val="0"/>
        </w:rPr>
      </w:pPr>
      <w:r>
        <w:rPr>
          <w:b w:val="0"/>
        </w:rPr>
        <w:t xml:space="preserve">Gadījumā, ja </w:t>
      </w:r>
      <w:r>
        <w:rPr>
          <w:bCs w:val="0"/>
          <w:i/>
        </w:rPr>
        <w:t>Piegādātājs</w:t>
      </w:r>
      <w:r>
        <w:rPr>
          <w:b w:val="0"/>
        </w:rPr>
        <w:t xml:space="preserve"> nepilda vai atsakās pildīt Līgumu, vai ja Līgums tiek pārtraukts </w:t>
      </w:r>
      <w:r>
        <w:rPr>
          <w:bCs w:val="0"/>
          <w:i/>
        </w:rPr>
        <w:t>Piegādātāja</w:t>
      </w:r>
      <w:r>
        <w:rPr>
          <w:b w:val="0"/>
          <w:bCs w:val="0"/>
        </w:rPr>
        <w:t xml:space="preserve"> </w:t>
      </w:r>
      <w:r>
        <w:rPr>
          <w:b w:val="0"/>
        </w:rPr>
        <w:t xml:space="preserve">vainas dēļ, </w:t>
      </w:r>
      <w:r>
        <w:rPr>
          <w:bCs w:val="0"/>
          <w:i/>
        </w:rPr>
        <w:t>Piegādātājs</w:t>
      </w:r>
      <w:r>
        <w:rPr>
          <w:b w:val="0"/>
          <w:bCs w:val="0"/>
        </w:rPr>
        <w:t xml:space="preserve"> </w:t>
      </w:r>
      <w:r>
        <w:rPr>
          <w:b w:val="0"/>
        </w:rPr>
        <w:t xml:space="preserve">maksā </w:t>
      </w:r>
      <w:r>
        <w:rPr>
          <w:bCs w:val="0"/>
          <w:i/>
        </w:rPr>
        <w:t>Pircējam</w:t>
      </w:r>
      <w:r>
        <w:rPr>
          <w:b w:val="0"/>
        </w:rPr>
        <w:t xml:space="preserve"> vienreizēju līgumsodu 20% (divdesmit procenti) apmērā no Līguma summas.</w:t>
      </w:r>
    </w:p>
    <w:p w:rsidR="00320A9A" w:rsidRDefault="00320A9A" w:rsidP="00320A9A">
      <w:pPr>
        <w:pStyle w:val="BodyText"/>
        <w:widowControl w:val="0"/>
        <w:numPr>
          <w:ilvl w:val="1"/>
          <w:numId w:val="2"/>
        </w:numPr>
        <w:tabs>
          <w:tab w:val="num" w:pos="720"/>
        </w:tabs>
        <w:rPr>
          <w:b w:val="0"/>
        </w:rPr>
      </w:pPr>
      <w:r>
        <w:rPr>
          <w:b w:val="0"/>
          <w:bCs w:val="0"/>
        </w:rPr>
        <w:t>Puses</w:t>
      </w:r>
      <w:r>
        <w:rPr>
          <w:b w:val="0"/>
        </w:rPr>
        <w:t xml:space="preserve"> atbild par sakarā ar šī Līguma neizpildi vai nepienācīgu izpildi otrai Pusei vai trešajām personām nodarītajiem zaudējumiem saskaņā ar Latvijas Republikas normatīvajiem aktiem.</w:t>
      </w:r>
    </w:p>
    <w:p w:rsidR="00320A9A" w:rsidRDefault="00320A9A" w:rsidP="00320A9A">
      <w:pPr>
        <w:pStyle w:val="BodyText"/>
        <w:widowControl w:val="0"/>
        <w:tabs>
          <w:tab w:val="num" w:pos="720"/>
        </w:tabs>
      </w:pPr>
    </w:p>
    <w:p w:rsidR="00320A9A" w:rsidRDefault="00320A9A" w:rsidP="00320A9A">
      <w:pPr>
        <w:numPr>
          <w:ilvl w:val="0"/>
          <w:numId w:val="2"/>
        </w:numPr>
        <w:jc w:val="center"/>
        <w:rPr>
          <w:b/>
          <w:bCs/>
          <w:smallCaps/>
        </w:rPr>
      </w:pPr>
      <w:r>
        <w:rPr>
          <w:b/>
          <w:bCs/>
          <w:smallCaps/>
        </w:rPr>
        <w:t>NEPĀRVARAMĀS VARAS APSTĀKĻI</w:t>
      </w:r>
    </w:p>
    <w:p w:rsidR="00320A9A" w:rsidRDefault="00320A9A" w:rsidP="00320A9A">
      <w:pPr>
        <w:numPr>
          <w:ilvl w:val="1"/>
          <w:numId w:val="2"/>
        </w:numPr>
        <w:jc w:val="both"/>
      </w:pPr>
      <w:r>
        <w:t xml:space="preserve">Nepārvaramās varas apstākļu iestāšanās gadījumā, kad tie </w:t>
      </w:r>
      <w:r>
        <w:rPr>
          <w:b/>
          <w:i/>
          <w:iCs/>
        </w:rPr>
        <w:t>Piegādātājam</w:t>
      </w:r>
      <w:r>
        <w:t xml:space="preserve"> kavē šī Līguma saistību izpildi (ugunsgrēks, stihijas, karš, blokāde, eksporta – importa aizliegums vai citi kavējoši apstākļi), piegādes termiņš tiek pārcelt atbilstoši laikam, kurā darbojas neparedzētie apstākļi.</w:t>
      </w:r>
    </w:p>
    <w:p w:rsidR="00320A9A" w:rsidRDefault="00320A9A" w:rsidP="00320A9A">
      <w:pPr>
        <w:numPr>
          <w:ilvl w:val="1"/>
          <w:numId w:val="2"/>
        </w:numPr>
        <w:jc w:val="both"/>
      </w:pPr>
      <w:r>
        <w:rPr>
          <w:b/>
          <w:i/>
          <w:iCs/>
        </w:rPr>
        <w:t>Piegādātājam</w:t>
      </w:r>
      <w:r>
        <w:t xml:space="preserve"> jāinformē </w:t>
      </w:r>
      <w:r>
        <w:rPr>
          <w:b/>
          <w:i/>
          <w:iCs/>
        </w:rPr>
        <w:t>Pircējs</w:t>
      </w:r>
      <w:r>
        <w:rPr>
          <w:b/>
        </w:rPr>
        <w:t xml:space="preserve"> </w:t>
      </w:r>
      <w:r>
        <w:t>par neparedzēto apstākļu iestāšanos un izbeigšanos.</w:t>
      </w:r>
    </w:p>
    <w:p w:rsidR="00320A9A" w:rsidRDefault="00320A9A" w:rsidP="00320A9A">
      <w:pPr>
        <w:numPr>
          <w:ilvl w:val="1"/>
          <w:numId w:val="2"/>
        </w:numPr>
        <w:jc w:val="both"/>
      </w:pPr>
      <w:r>
        <w:t xml:space="preserve"> Ja Līguma termiņa pagarinājums sakarā ar nepārvaramas varas apstākļiem sastāda vairāk kā divus mēnešus, katrai </w:t>
      </w:r>
      <w:r>
        <w:rPr>
          <w:iCs/>
        </w:rPr>
        <w:t>Pusei</w:t>
      </w:r>
      <w:r>
        <w:t xml:space="preserve"> neatlīdzinot otrai </w:t>
      </w:r>
      <w:r>
        <w:rPr>
          <w:iCs/>
        </w:rPr>
        <w:t>Pusei</w:t>
      </w:r>
      <w:r>
        <w:t xml:space="preserve"> nepārvaramas varas apstākļu rezultātā radušos zaudējumus, ir tiesības atteikties no saistību izpildes, rakstiski paziņojot par to otrai </w:t>
      </w:r>
      <w:r>
        <w:rPr>
          <w:iCs/>
        </w:rPr>
        <w:t>Pusei</w:t>
      </w:r>
      <w:r>
        <w:t>.</w:t>
      </w:r>
    </w:p>
    <w:p w:rsidR="00320A9A" w:rsidRDefault="00320A9A" w:rsidP="00320A9A">
      <w:pPr>
        <w:jc w:val="both"/>
      </w:pPr>
    </w:p>
    <w:p w:rsidR="00320A9A" w:rsidRDefault="00320A9A" w:rsidP="00320A9A">
      <w:pPr>
        <w:numPr>
          <w:ilvl w:val="0"/>
          <w:numId w:val="2"/>
        </w:numPr>
        <w:jc w:val="center"/>
        <w:rPr>
          <w:b/>
          <w:bCs/>
          <w:smallCaps/>
        </w:rPr>
      </w:pPr>
      <w:r>
        <w:rPr>
          <w:b/>
          <w:bCs/>
          <w:smallCaps/>
        </w:rPr>
        <w:t>LĪGUMA GROZĪŠANA UN IZBEIGŠANAS KĀRTĪBA</w:t>
      </w:r>
    </w:p>
    <w:p w:rsidR="00320A9A" w:rsidRDefault="00320A9A" w:rsidP="00320A9A">
      <w:pPr>
        <w:numPr>
          <w:ilvl w:val="1"/>
          <w:numId w:val="2"/>
        </w:numPr>
        <w:jc w:val="both"/>
      </w:pPr>
      <w:r>
        <w:t>Visi Līguma grozījumi, labojumi un papildinājumi ir spēkā tikai tad, ja tie noformēti rakstveidā, Pusēm savstarpēji vienojoties un saskaņā ar Publisko iepirkuma likuma 67.</w:t>
      </w:r>
      <w:r>
        <w:rPr>
          <w:vertAlign w:val="superscript"/>
        </w:rPr>
        <w:t xml:space="preserve">1 </w:t>
      </w:r>
      <w:r>
        <w:t>pantu. Tie pievienojami Līgumam kā Pielikumi un kļūst par Līguma neatņemamu sastāvdaļu.</w:t>
      </w:r>
    </w:p>
    <w:p w:rsidR="00320A9A" w:rsidRDefault="00320A9A" w:rsidP="00320A9A">
      <w:pPr>
        <w:numPr>
          <w:ilvl w:val="1"/>
          <w:numId w:val="2"/>
        </w:numPr>
        <w:jc w:val="both"/>
      </w:pPr>
      <w:r>
        <w:t xml:space="preserve">Līgumu var izbeigt, </w:t>
      </w:r>
      <w:r>
        <w:rPr>
          <w:iCs/>
        </w:rPr>
        <w:t>Pusēm</w:t>
      </w:r>
      <w:r>
        <w:t xml:space="preserve"> vienojoties.</w:t>
      </w:r>
    </w:p>
    <w:p w:rsidR="00320A9A" w:rsidRDefault="00320A9A" w:rsidP="00320A9A">
      <w:pPr>
        <w:pStyle w:val="BodyText"/>
        <w:widowControl w:val="0"/>
        <w:numPr>
          <w:ilvl w:val="1"/>
          <w:numId w:val="2"/>
        </w:numPr>
        <w:tabs>
          <w:tab w:val="num" w:pos="720"/>
        </w:tabs>
      </w:pPr>
      <w:r>
        <w:rPr>
          <w:bCs w:val="0"/>
          <w:i/>
        </w:rPr>
        <w:t>Pircējs</w:t>
      </w:r>
      <w:r>
        <w:t xml:space="preserve"> </w:t>
      </w:r>
      <w:r>
        <w:rPr>
          <w:b w:val="0"/>
        </w:rPr>
        <w:t>ir tiesīgs vienpusēji pārtraukt Līgumu, nosūtot</w:t>
      </w:r>
      <w:r>
        <w:t xml:space="preserve"> </w:t>
      </w:r>
      <w:r>
        <w:rPr>
          <w:bCs w:val="0"/>
          <w:i/>
        </w:rPr>
        <w:t>Piegādātājam</w:t>
      </w:r>
      <w:r>
        <w:t xml:space="preserve"> </w:t>
      </w:r>
      <w:r>
        <w:rPr>
          <w:b w:val="0"/>
        </w:rPr>
        <w:t>rakstisku paziņojumu 3 (trīs) dienas iepriekš, ja izpildās kaut viens no zemāk minētajiem nosacījumiem:</w:t>
      </w:r>
    </w:p>
    <w:p w:rsidR="00320A9A" w:rsidRDefault="00320A9A" w:rsidP="00320A9A">
      <w:pPr>
        <w:pStyle w:val="BodyText"/>
        <w:widowControl w:val="0"/>
        <w:numPr>
          <w:ilvl w:val="2"/>
          <w:numId w:val="2"/>
        </w:numPr>
      </w:pPr>
      <w:r>
        <w:rPr>
          <w:b w:val="0"/>
        </w:rPr>
        <w:t>ja</w:t>
      </w:r>
      <w:r>
        <w:t xml:space="preserve"> </w:t>
      </w:r>
      <w:r>
        <w:rPr>
          <w:bCs w:val="0"/>
          <w:i/>
        </w:rPr>
        <w:t>Piegādātājs</w:t>
      </w:r>
      <w:r>
        <w:t xml:space="preserve"> </w:t>
      </w:r>
      <w:r>
        <w:rPr>
          <w:b w:val="0"/>
        </w:rPr>
        <w:t>ir nokavējis Līgumā noteikto piegādes termiņu, un ja</w:t>
      </w:r>
      <w:r>
        <w:t xml:space="preserve"> </w:t>
      </w:r>
      <w:r>
        <w:rPr>
          <w:bCs w:val="0"/>
          <w:i/>
        </w:rPr>
        <w:t xml:space="preserve">Piegādātāja </w:t>
      </w:r>
      <w:r>
        <w:rPr>
          <w:b w:val="0"/>
        </w:rPr>
        <w:t xml:space="preserve">nokavējums ir </w:t>
      </w:r>
      <w:r>
        <w:rPr>
          <w:b w:val="0"/>
        </w:rPr>
        <w:lastRenderedPageBreak/>
        <w:t>sasniedzis vismaz 12 (divpadsmit) stundas vai;</w:t>
      </w:r>
    </w:p>
    <w:p w:rsidR="00320A9A" w:rsidRDefault="00320A9A" w:rsidP="00320A9A">
      <w:pPr>
        <w:pStyle w:val="BodyText"/>
        <w:widowControl w:val="0"/>
        <w:numPr>
          <w:ilvl w:val="2"/>
          <w:numId w:val="2"/>
        </w:numPr>
      </w:pPr>
      <w:r>
        <w:rPr>
          <w:i/>
        </w:rPr>
        <w:t>Piegādātāja</w:t>
      </w:r>
      <w:r>
        <w:t xml:space="preserve"> </w:t>
      </w:r>
      <w:r>
        <w:rPr>
          <w:b w:val="0"/>
        </w:rPr>
        <w:t>iesniegtajā Preču pavadzīmē - rēķinā cenas neatbilst (ir lielākas) Līguma Tehniskajā specifikācijā/Tehniskajā piedāvājumā (Pielikums Nr.1) noteiktajām cenām;</w:t>
      </w:r>
    </w:p>
    <w:p w:rsidR="00320A9A" w:rsidRDefault="00320A9A" w:rsidP="00320A9A">
      <w:pPr>
        <w:pStyle w:val="BodyText"/>
        <w:widowControl w:val="0"/>
        <w:numPr>
          <w:ilvl w:val="2"/>
          <w:numId w:val="2"/>
        </w:numPr>
      </w:pPr>
      <w:r>
        <w:rPr>
          <w:b w:val="0"/>
        </w:rPr>
        <w:t>atkārtoti (vismaz trīs reizes)</w:t>
      </w:r>
      <w:r>
        <w:t xml:space="preserve"> </w:t>
      </w:r>
      <w:r>
        <w:rPr>
          <w:i/>
        </w:rPr>
        <w:t>Pircējs</w:t>
      </w:r>
      <w:r>
        <w:t xml:space="preserve"> </w:t>
      </w:r>
      <w:r>
        <w:rPr>
          <w:b w:val="0"/>
        </w:rPr>
        <w:t>ir iesniedzis</w:t>
      </w:r>
      <w:r>
        <w:t xml:space="preserve"> </w:t>
      </w:r>
      <w:r>
        <w:rPr>
          <w:i/>
        </w:rPr>
        <w:t>Piegādātājam</w:t>
      </w:r>
      <w:r>
        <w:t xml:space="preserve"> </w:t>
      </w:r>
      <w:r>
        <w:rPr>
          <w:b w:val="0"/>
        </w:rPr>
        <w:t>iebilduma aktu par Preces neatbilstību Līguma Tehniskajai specifikācijai/tehniskajam piedāvājumam (Pielikums Nr.1);</w:t>
      </w:r>
    </w:p>
    <w:p w:rsidR="00320A9A" w:rsidRDefault="00320A9A" w:rsidP="00320A9A">
      <w:pPr>
        <w:pStyle w:val="BodyText"/>
        <w:widowControl w:val="0"/>
        <w:numPr>
          <w:ilvl w:val="2"/>
          <w:numId w:val="2"/>
        </w:numPr>
        <w:rPr>
          <w:b w:val="0"/>
        </w:rPr>
      </w:pPr>
      <w:r>
        <w:rPr>
          <w:b w:val="0"/>
        </w:rPr>
        <w:t>atkārtoti (vismaz trīs reizes)</w:t>
      </w:r>
      <w:r>
        <w:t xml:space="preserve"> </w:t>
      </w:r>
      <w:r>
        <w:rPr>
          <w:i/>
        </w:rPr>
        <w:t>Pircējs</w:t>
      </w:r>
      <w:r>
        <w:t xml:space="preserve"> </w:t>
      </w:r>
      <w:r>
        <w:rPr>
          <w:b w:val="0"/>
        </w:rPr>
        <w:t>ir iesniedzis</w:t>
      </w:r>
      <w:r>
        <w:t xml:space="preserve"> </w:t>
      </w:r>
      <w:r>
        <w:rPr>
          <w:i/>
        </w:rPr>
        <w:t>Piegādātājam</w:t>
      </w:r>
      <w:r>
        <w:t xml:space="preserve"> </w:t>
      </w:r>
      <w:r>
        <w:rPr>
          <w:b w:val="0"/>
        </w:rPr>
        <w:t>iebilduma aktu par Preces neatbilstību kvalitātei;</w:t>
      </w:r>
    </w:p>
    <w:p w:rsidR="00320A9A" w:rsidRDefault="00320A9A" w:rsidP="00320A9A">
      <w:pPr>
        <w:pStyle w:val="BodyText"/>
        <w:widowControl w:val="0"/>
        <w:numPr>
          <w:ilvl w:val="2"/>
          <w:numId w:val="2"/>
        </w:numPr>
        <w:rPr>
          <w:b w:val="0"/>
        </w:rPr>
      </w:pPr>
      <w:r>
        <w:rPr>
          <w:b w:val="0"/>
        </w:rPr>
        <w:t>atkārtoti (vismaz trīs reizes)</w:t>
      </w:r>
      <w:r>
        <w:t xml:space="preserve"> </w:t>
      </w:r>
      <w:r>
        <w:rPr>
          <w:i/>
        </w:rPr>
        <w:t>Pircējs</w:t>
      </w:r>
      <w:r>
        <w:t xml:space="preserve"> </w:t>
      </w:r>
      <w:r>
        <w:rPr>
          <w:b w:val="0"/>
        </w:rPr>
        <w:t>ir iesniedzis</w:t>
      </w:r>
      <w:r>
        <w:t xml:space="preserve"> </w:t>
      </w:r>
      <w:r>
        <w:rPr>
          <w:i/>
        </w:rPr>
        <w:t>Piegādātājam</w:t>
      </w:r>
      <w:r>
        <w:t xml:space="preserve"> </w:t>
      </w:r>
      <w:r>
        <w:rPr>
          <w:b w:val="0"/>
        </w:rPr>
        <w:t xml:space="preserve">iebilduma aktu par piegādāto Preču neatbilstību pasūtījumam (veids, sortiments, daudzums u.c. prasības); </w:t>
      </w:r>
    </w:p>
    <w:p w:rsidR="00320A9A" w:rsidRDefault="00320A9A" w:rsidP="00320A9A">
      <w:pPr>
        <w:pStyle w:val="BodyText"/>
        <w:widowControl w:val="0"/>
        <w:numPr>
          <w:ilvl w:val="2"/>
          <w:numId w:val="2"/>
        </w:numPr>
        <w:rPr>
          <w:b w:val="0"/>
        </w:rPr>
      </w:pPr>
      <w:r>
        <w:rPr>
          <w:b w:val="0"/>
        </w:rPr>
        <w:t>ja</w:t>
      </w:r>
      <w:r>
        <w:t xml:space="preserve"> </w:t>
      </w:r>
      <w:r>
        <w:rPr>
          <w:bCs w:val="0"/>
          <w:i/>
        </w:rPr>
        <w:t>Piegādātāj</w:t>
      </w:r>
      <w:r>
        <w:rPr>
          <w:bCs w:val="0"/>
        </w:rPr>
        <w:t>s</w:t>
      </w:r>
      <w:r>
        <w:t xml:space="preserve"> </w:t>
      </w:r>
      <w:r>
        <w:rPr>
          <w:b w:val="0"/>
        </w:rPr>
        <w:t>nepilda kādas citas saistības saskaņā ar Līgumu, un ja</w:t>
      </w:r>
      <w:r>
        <w:t xml:space="preserve"> </w:t>
      </w:r>
      <w:r>
        <w:rPr>
          <w:bCs w:val="0"/>
          <w:i/>
        </w:rPr>
        <w:t>Piegādātājs</w:t>
      </w:r>
      <w:r>
        <w:rPr>
          <w:bCs w:val="0"/>
        </w:rPr>
        <w:t xml:space="preserve"> </w:t>
      </w:r>
      <w:r>
        <w:rPr>
          <w:b w:val="0"/>
        </w:rPr>
        <w:t>minēto saistību neizpildi nav novērsis 1 (vienas) darba dienas laikā pēc</w:t>
      </w:r>
      <w:r>
        <w:t xml:space="preserve"> </w:t>
      </w:r>
      <w:r>
        <w:rPr>
          <w:bCs w:val="0"/>
          <w:i/>
        </w:rPr>
        <w:t>Pircēja</w:t>
      </w:r>
      <w:r>
        <w:rPr>
          <w:bCs w:val="0"/>
        </w:rPr>
        <w:t xml:space="preserve"> </w:t>
      </w:r>
      <w:r>
        <w:rPr>
          <w:b w:val="0"/>
        </w:rPr>
        <w:t>rakstiska paziņojuma par šādu saistību neizpildi saņemšanas.</w:t>
      </w:r>
    </w:p>
    <w:p w:rsidR="00320A9A" w:rsidRDefault="00320A9A" w:rsidP="00320A9A">
      <w:pPr>
        <w:numPr>
          <w:ilvl w:val="1"/>
          <w:numId w:val="2"/>
        </w:numPr>
        <w:jc w:val="both"/>
      </w:pPr>
      <w:r>
        <w:t xml:space="preserve">Gadījumā, ja </w:t>
      </w:r>
      <w:r>
        <w:rPr>
          <w:b/>
          <w:i/>
        </w:rPr>
        <w:t>Pircējs</w:t>
      </w:r>
      <w:r>
        <w:t xml:space="preserve"> nokavē maksājumu veikšanas termiņu par </w:t>
      </w:r>
      <w:r>
        <w:rPr>
          <w:iCs/>
        </w:rPr>
        <w:t>30 (trīsdesmit)</w:t>
      </w:r>
      <w:r>
        <w:t xml:space="preserve"> kalendārajām dienām, </w:t>
      </w:r>
      <w:r>
        <w:rPr>
          <w:b/>
          <w:i/>
        </w:rPr>
        <w:t>Piegādātājam</w:t>
      </w:r>
      <w:r>
        <w:t xml:space="preserve"> ir tiesības ar ierakstītu vēstuli vai faksa paziņojumu, kura saņemšanu ir apstiprinājis </w:t>
      </w:r>
      <w:r>
        <w:rPr>
          <w:b/>
          <w:i/>
        </w:rPr>
        <w:t>Pircējs,</w:t>
      </w:r>
      <w:r>
        <w:t xml:space="preserve"> brīdināt </w:t>
      </w:r>
      <w:r>
        <w:rPr>
          <w:b/>
          <w:i/>
        </w:rPr>
        <w:t>Pircēju</w:t>
      </w:r>
      <w:r>
        <w:t xml:space="preserve"> par vienpusēju pirmstermiņa Līguma laušanu. Ja </w:t>
      </w:r>
      <w:r>
        <w:rPr>
          <w:b/>
          <w:i/>
        </w:rPr>
        <w:t>Pircējs</w:t>
      </w:r>
      <w:r>
        <w:t xml:space="preserve"> </w:t>
      </w:r>
      <w:r>
        <w:rPr>
          <w:iCs/>
        </w:rPr>
        <w:t>10 (desmit)</w:t>
      </w:r>
      <w:r>
        <w:t xml:space="preserve"> darba dienu laikā neveic nokavēto maksājumu, tad </w:t>
      </w:r>
      <w:r>
        <w:rPr>
          <w:b/>
          <w:i/>
        </w:rPr>
        <w:t>Piegādātājs</w:t>
      </w:r>
      <w:r>
        <w:t xml:space="preserve"> ir tiesīgs lauzt Līgumu.</w:t>
      </w:r>
    </w:p>
    <w:p w:rsidR="00320A9A" w:rsidRDefault="00320A9A" w:rsidP="00320A9A">
      <w:pPr>
        <w:pStyle w:val="BodyText"/>
        <w:widowControl w:val="0"/>
        <w:numPr>
          <w:ilvl w:val="1"/>
          <w:numId w:val="2"/>
        </w:numPr>
        <w:tabs>
          <w:tab w:val="num" w:pos="720"/>
        </w:tabs>
        <w:rPr>
          <w:b w:val="0"/>
        </w:rPr>
      </w:pPr>
      <w:r>
        <w:rPr>
          <w:b w:val="0"/>
        </w:rPr>
        <w:t xml:space="preserve">Gadījumā, ja </w:t>
      </w:r>
      <w:r>
        <w:rPr>
          <w:b w:val="0"/>
          <w:bCs w:val="0"/>
        </w:rPr>
        <w:t xml:space="preserve">Puses </w:t>
      </w:r>
      <w:r>
        <w:rPr>
          <w:b w:val="0"/>
        </w:rPr>
        <w:t xml:space="preserve">pārtrauc šo Līgumu pirms tā izpildes, </w:t>
      </w:r>
      <w:r>
        <w:rPr>
          <w:b w:val="0"/>
          <w:bCs w:val="0"/>
        </w:rPr>
        <w:t>Puses</w:t>
      </w:r>
      <w:r>
        <w:rPr>
          <w:b w:val="0"/>
        </w:rPr>
        <w:t xml:space="preserve"> sastāda aktu, ar kuru tiek fiksētas uz šī Līguma pārtraukšanas brīdi </w:t>
      </w:r>
      <w:r>
        <w:rPr>
          <w:bCs w:val="0"/>
          <w:i/>
        </w:rPr>
        <w:t>Piegādātāja</w:t>
      </w:r>
      <w:r>
        <w:rPr>
          <w:b w:val="0"/>
        </w:rPr>
        <w:t xml:space="preserve"> piegādātās un Līgumā noteiktā kārtībā pieņemtās Preces. </w:t>
      </w:r>
      <w:r>
        <w:rPr>
          <w:bCs w:val="0"/>
          <w:i/>
        </w:rPr>
        <w:t>Pircējs</w:t>
      </w:r>
      <w:r>
        <w:rPr>
          <w:b w:val="0"/>
        </w:rPr>
        <w:t xml:space="preserve"> veic norēķinu ar </w:t>
      </w:r>
      <w:r>
        <w:rPr>
          <w:bCs w:val="0"/>
          <w:i/>
        </w:rPr>
        <w:t>Piegādātāju</w:t>
      </w:r>
      <w:r>
        <w:rPr>
          <w:b w:val="0"/>
          <w:i/>
        </w:rPr>
        <w:t xml:space="preserve"> </w:t>
      </w:r>
      <w:r>
        <w:rPr>
          <w:b w:val="0"/>
        </w:rPr>
        <w:t xml:space="preserve">par saskaņā ar šo aktu pieņemtajām Precēm, atbilstoši Līgumā noteiktajiem izcenojumiem. </w:t>
      </w:r>
      <w:r>
        <w:rPr>
          <w:bCs w:val="0"/>
          <w:i/>
        </w:rPr>
        <w:t>Pircējs</w:t>
      </w:r>
      <w:r>
        <w:rPr>
          <w:b w:val="0"/>
        </w:rPr>
        <w:t xml:space="preserve"> ir tiesīgs no </w:t>
      </w:r>
      <w:r>
        <w:rPr>
          <w:bCs w:val="0"/>
          <w:i/>
        </w:rPr>
        <w:t>Piegādātājam</w:t>
      </w:r>
      <w:r>
        <w:rPr>
          <w:b w:val="0"/>
          <w:i/>
        </w:rPr>
        <w:t xml:space="preserve"> </w:t>
      </w:r>
      <w:r>
        <w:rPr>
          <w:b w:val="0"/>
        </w:rPr>
        <w:t>izmaksājamās summas ieturēt aprēķināto līgumsodu un/vai zaudējumu atlīdzību.</w:t>
      </w:r>
    </w:p>
    <w:p w:rsidR="00320A9A" w:rsidRDefault="00320A9A" w:rsidP="00320A9A">
      <w:pPr>
        <w:pStyle w:val="BodyText"/>
        <w:widowControl w:val="0"/>
        <w:tabs>
          <w:tab w:val="num" w:pos="720"/>
        </w:tabs>
      </w:pPr>
    </w:p>
    <w:p w:rsidR="00320A9A" w:rsidRDefault="00320A9A" w:rsidP="00320A9A">
      <w:pPr>
        <w:numPr>
          <w:ilvl w:val="0"/>
          <w:numId w:val="2"/>
        </w:numPr>
        <w:jc w:val="center"/>
        <w:rPr>
          <w:b/>
        </w:rPr>
      </w:pPr>
      <w:r>
        <w:rPr>
          <w:b/>
        </w:rPr>
        <w:t>STRĪDU IZSKATĪŠANAS KĀRTĪBA</w:t>
      </w:r>
    </w:p>
    <w:p w:rsidR="00320A9A" w:rsidRDefault="00320A9A" w:rsidP="00320A9A">
      <w:pPr>
        <w:numPr>
          <w:ilvl w:val="1"/>
          <w:numId w:val="2"/>
        </w:numPr>
        <w:jc w:val="both"/>
        <w:rPr>
          <w:b/>
        </w:rPr>
      </w:pPr>
      <w:r>
        <w:t>Visus strīdus, kas varētu rasties starp Pusēm Līguma izpildes laikā, Puses risinās savstarpējo pārrunu ceļā, ja tas nav iespējams, tad strīds izskatāms Latvijas Republikas tiesā normatīvajos aktos noteiktajā kārtībā.</w:t>
      </w:r>
    </w:p>
    <w:p w:rsidR="00320A9A" w:rsidRDefault="00320A9A" w:rsidP="00320A9A">
      <w:pPr>
        <w:jc w:val="both"/>
        <w:rPr>
          <w:b/>
        </w:rPr>
      </w:pPr>
    </w:p>
    <w:p w:rsidR="00320A9A" w:rsidRDefault="00320A9A" w:rsidP="00320A9A">
      <w:pPr>
        <w:numPr>
          <w:ilvl w:val="0"/>
          <w:numId w:val="2"/>
        </w:numPr>
        <w:jc w:val="center"/>
        <w:rPr>
          <w:b/>
        </w:rPr>
      </w:pPr>
      <w:r>
        <w:rPr>
          <w:b/>
        </w:rPr>
        <w:t>CITI NOTEIKUMI</w:t>
      </w:r>
    </w:p>
    <w:p w:rsidR="00320A9A" w:rsidRDefault="00320A9A" w:rsidP="00320A9A">
      <w:pPr>
        <w:numPr>
          <w:ilvl w:val="1"/>
          <w:numId w:val="2"/>
        </w:numPr>
        <w:tabs>
          <w:tab w:val="num" w:pos="360"/>
        </w:tabs>
        <w:jc w:val="both"/>
        <w:rPr>
          <w:b/>
        </w:rPr>
      </w:pPr>
      <w:r>
        <w:t xml:space="preserve">Līgums stājas spēkā </w:t>
      </w:r>
      <w:r w:rsidR="00E715C0">
        <w:rPr>
          <w:b/>
        </w:rPr>
        <w:t>no 2016</w:t>
      </w:r>
      <w:r>
        <w:rPr>
          <w:b/>
        </w:rPr>
        <w:t xml:space="preserve">.gada </w:t>
      </w:r>
      <w:r w:rsidR="00E715C0">
        <w:rPr>
          <w:b/>
        </w:rPr>
        <w:t>16.jūnija</w:t>
      </w:r>
      <w:r>
        <w:rPr>
          <w:b/>
        </w:rPr>
        <w:t xml:space="preserve"> un ir spēkā līdz</w:t>
      </w:r>
      <w:r>
        <w:t xml:space="preserve"> </w:t>
      </w:r>
      <w:r w:rsidR="00E715C0">
        <w:rPr>
          <w:b/>
        </w:rPr>
        <w:t>2018</w:t>
      </w:r>
      <w:r>
        <w:rPr>
          <w:b/>
        </w:rPr>
        <w:t xml:space="preserve">.gada </w:t>
      </w:r>
      <w:r w:rsidR="00E715C0">
        <w:rPr>
          <w:b/>
        </w:rPr>
        <w:t>15.jūnijam</w:t>
      </w:r>
      <w:r w:rsidR="003A534D">
        <w:rPr>
          <w:b/>
        </w:rPr>
        <w:t xml:space="preserve"> </w:t>
      </w:r>
      <w:r>
        <w:rPr>
          <w:b/>
        </w:rPr>
        <w:t>(ieskaitot),</w:t>
      </w:r>
      <w:r>
        <w:t xml:space="preserve"> vai līdz Līguma 2.1.punktā noteiktās summas pilnīgai apguvei, atkarībā no tā, kurš no nosacījumiem iestājas pirmais, vai līdz brīdim, kad Puses ir izpildījušas visas savas saistības, vai līdz brīdim, kad Puses ir panākušas vienošanos par Līguma izpildes pārtraukšanu, vai arī līdz brīdim, kad kāda no Pusēm, saskaņā ar šo Līgumu, to lauž vienpusēji. </w:t>
      </w:r>
    </w:p>
    <w:p w:rsidR="00320A9A" w:rsidRDefault="00320A9A" w:rsidP="00320A9A">
      <w:pPr>
        <w:numPr>
          <w:ilvl w:val="1"/>
          <w:numId w:val="2"/>
        </w:numPr>
        <w:jc w:val="both"/>
        <w:rPr>
          <w:bCs/>
        </w:rPr>
      </w:pPr>
      <w:r>
        <w:rPr>
          <w:bCs/>
        </w:rPr>
        <w:t>Jautājumi, kuri nav izlemti šajā Līgumā, tiek izlemti atbilstoši Latvijas Republikas spēkā esošajiem normatīvajiem aktiem.</w:t>
      </w:r>
    </w:p>
    <w:p w:rsidR="00320A9A" w:rsidRDefault="00320A9A" w:rsidP="00320A9A">
      <w:pPr>
        <w:pStyle w:val="BodyTextIndent3"/>
        <w:numPr>
          <w:ilvl w:val="1"/>
          <w:numId w:val="2"/>
        </w:numPr>
        <w:tabs>
          <w:tab w:val="left" w:pos="720"/>
        </w:tabs>
        <w:spacing w:after="0"/>
        <w:jc w:val="both"/>
        <w:rPr>
          <w:sz w:val="24"/>
          <w:szCs w:val="24"/>
          <w:lang w:val="lv-LV"/>
        </w:rPr>
      </w:pPr>
      <w:r>
        <w:rPr>
          <w:sz w:val="24"/>
          <w:szCs w:val="24"/>
          <w:lang w:val="lv-LV"/>
        </w:rPr>
        <w:t xml:space="preserve">Ja </w:t>
      </w:r>
      <w:r>
        <w:rPr>
          <w:bCs/>
          <w:sz w:val="24"/>
          <w:szCs w:val="24"/>
          <w:lang w:val="lv-LV"/>
        </w:rPr>
        <w:t>Pusēm</w:t>
      </w:r>
      <w:r>
        <w:rPr>
          <w:sz w:val="24"/>
          <w:szCs w:val="24"/>
          <w:lang w:val="lv-LV"/>
        </w:rPr>
        <w:t xml:space="preserve"> mainās personas dati vai bankas rekvizīti, </w:t>
      </w:r>
      <w:r>
        <w:rPr>
          <w:bCs/>
          <w:sz w:val="24"/>
          <w:szCs w:val="24"/>
          <w:lang w:val="lv-LV"/>
        </w:rPr>
        <w:t>Puse</w:t>
      </w:r>
      <w:r>
        <w:rPr>
          <w:sz w:val="24"/>
          <w:szCs w:val="24"/>
          <w:lang w:val="lv-LV"/>
        </w:rPr>
        <w:t xml:space="preserve"> informē otru </w:t>
      </w:r>
      <w:r>
        <w:rPr>
          <w:bCs/>
          <w:sz w:val="24"/>
          <w:szCs w:val="24"/>
          <w:lang w:val="lv-LV"/>
        </w:rPr>
        <w:t>Pusi</w:t>
      </w:r>
      <w:r>
        <w:rPr>
          <w:sz w:val="24"/>
          <w:szCs w:val="24"/>
          <w:lang w:val="lv-LV"/>
        </w:rPr>
        <w:t xml:space="preserve"> ne vēlāk kā 5 (piecu) dienu laikā no izmaiņu brīža. Ja </w:t>
      </w:r>
      <w:r>
        <w:rPr>
          <w:bCs/>
          <w:sz w:val="24"/>
          <w:szCs w:val="24"/>
          <w:lang w:val="lv-LV"/>
        </w:rPr>
        <w:t>Puse</w:t>
      </w:r>
      <w:r>
        <w:rPr>
          <w:sz w:val="24"/>
          <w:szCs w:val="24"/>
          <w:lang w:val="lv-LV"/>
        </w:rPr>
        <w:t xml:space="preserve"> neizpilda šī punkta noteikumus, uzskatāms, ka otra Puse ir pilnībā izpildījusi savas saistības, lietojot šajā Līgumā esošo informāciju par otru </w:t>
      </w:r>
      <w:r>
        <w:rPr>
          <w:bCs/>
          <w:sz w:val="24"/>
          <w:szCs w:val="24"/>
          <w:lang w:val="lv-LV"/>
        </w:rPr>
        <w:t>Pusi</w:t>
      </w:r>
      <w:r>
        <w:rPr>
          <w:sz w:val="24"/>
          <w:szCs w:val="24"/>
          <w:lang w:val="lv-LV"/>
        </w:rPr>
        <w:t>.</w:t>
      </w:r>
    </w:p>
    <w:p w:rsidR="00320A9A" w:rsidRDefault="00320A9A" w:rsidP="00320A9A">
      <w:pPr>
        <w:numPr>
          <w:ilvl w:val="1"/>
          <w:numId w:val="2"/>
        </w:numPr>
        <w:jc w:val="both"/>
        <w:rPr>
          <w:bCs/>
        </w:rPr>
      </w:pPr>
      <w:r w:rsidRPr="00E715C0">
        <w:t>Šis Līgums ir saistošs</w:t>
      </w:r>
      <w:r>
        <w:t xml:space="preserve"> </w:t>
      </w:r>
      <w:r>
        <w:rPr>
          <w:b/>
          <w:i/>
        </w:rPr>
        <w:t>Pircējam</w:t>
      </w:r>
      <w:r>
        <w:t xml:space="preserve"> un </w:t>
      </w:r>
      <w:r>
        <w:rPr>
          <w:b/>
          <w:i/>
        </w:rPr>
        <w:t>Piegādātājam,</w:t>
      </w:r>
      <w:r>
        <w:t xml:space="preserve"> kā arī visām trešajām personām, kas likumīgi pārņem viņu tiesības un pienākumus.</w:t>
      </w:r>
    </w:p>
    <w:p w:rsidR="00320A9A" w:rsidRDefault="00320A9A" w:rsidP="00320A9A">
      <w:pPr>
        <w:numPr>
          <w:ilvl w:val="1"/>
          <w:numId w:val="2"/>
        </w:numPr>
        <w:jc w:val="both"/>
        <w:rPr>
          <w:bCs/>
        </w:rPr>
      </w:pPr>
      <w:r>
        <w:t xml:space="preserve">Puses apņemas neizpaust šī Līguma nosacījumus, saturu, izņemot gadījumus, ja informācija jāsniedz saskaņā ar normatīvajiem aktiem. </w:t>
      </w:r>
    </w:p>
    <w:p w:rsidR="00320A9A" w:rsidRDefault="00320A9A" w:rsidP="00320A9A">
      <w:pPr>
        <w:numPr>
          <w:ilvl w:val="1"/>
          <w:numId w:val="2"/>
        </w:numPr>
        <w:jc w:val="both"/>
        <w:rPr>
          <w:bCs/>
        </w:rPr>
      </w:pPr>
      <w:r>
        <w:t>Lai nodrošinātu kvalitatīvu Līguma izpildi, Puses nozīmē kontaktpersonas šī Līguma izpildei:</w:t>
      </w:r>
    </w:p>
    <w:p w:rsidR="00320A9A" w:rsidRDefault="00320A9A" w:rsidP="00320A9A">
      <w:pPr>
        <w:numPr>
          <w:ilvl w:val="2"/>
          <w:numId w:val="2"/>
        </w:numPr>
        <w:tabs>
          <w:tab w:val="num" w:pos="450"/>
          <w:tab w:val="left" w:pos="4500"/>
        </w:tabs>
        <w:jc w:val="both"/>
        <w:rPr>
          <w:b/>
          <w:bCs/>
        </w:rPr>
      </w:pPr>
      <w:r>
        <w:rPr>
          <w:b/>
          <w:i/>
        </w:rPr>
        <w:t>Pircēja</w:t>
      </w:r>
      <w:r>
        <w:t xml:space="preserve"> kontaktpersona: Jēkabpils pilsētas pašvaldības Saimnieciskās nodaļas vadītājs Pēteris Lazdāns, tālrunis 652 07427, fakss 652 07429, mob.tālr.: +371 29436394, e-pasts: </w:t>
      </w:r>
      <w:hyperlink r:id="rId7" w:history="1">
        <w:r>
          <w:rPr>
            <w:rStyle w:val="Hyperlink"/>
          </w:rPr>
          <w:t>peteris.lazdans@jekabpils.lv</w:t>
        </w:r>
      </w:hyperlink>
      <w:r>
        <w:t>;</w:t>
      </w:r>
    </w:p>
    <w:p w:rsidR="00320A9A" w:rsidRPr="009A64B7" w:rsidRDefault="00320A9A" w:rsidP="009A64B7">
      <w:pPr>
        <w:numPr>
          <w:ilvl w:val="2"/>
          <w:numId w:val="2"/>
        </w:numPr>
        <w:tabs>
          <w:tab w:val="num" w:pos="450"/>
          <w:tab w:val="left" w:pos="4500"/>
        </w:tabs>
        <w:jc w:val="both"/>
        <w:rPr>
          <w:b/>
          <w:bCs/>
        </w:rPr>
      </w:pPr>
      <w:r>
        <w:rPr>
          <w:b/>
          <w:i/>
        </w:rPr>
        <w:t>Piegādātāja</w:t>
      </w:r>
      <w:r>
        <w:rPr>
          <w:i/>
        </w:rPr>
        <w:t xml:space="preserve"> </w:t>
      </w:r>
      <w:r>
        <w:t>kontaktpersona:</w:t>
      </w:r>
      <w:r>
        <w:rPr>
          <w:bCs/>
        </w:rPr>
        <w:t xml:space="preserve"> </w:t>
      </w:r>
      <w:r w:rsidR="00E715C0">
        <w:rPr>
          <w:bCs/>
        </w:rPr>
        <w:t>grāmatvedības uzskaitvede Inga Medne</w:t>
      </w:r>
      <w:r w:rsidR="009A64B7" w:rsidRPr="009A64B7">
        <w:rPr>
          <w:bCs/>
        </w:rPr>
        <w:t xml:space="preserve">, tālrunis 652 20980, fakss 652 20981, mob.tālr.: +371 26529655, e-pasts: </w:t>
      </w:r>
      <w:hyperlink r:id="rId8" w:history="1">
        <w:r w:rsidR="00663A5A" w:rsidRPr="00E95369">
          <w:rPr>
            <w:rStyle w:val="Hyperlink"/>
            <w:bCs/>
          </w:rPr>
          <w:t>info@sedumi.lv</w:t>
        </w:r>
      </w:hyperlink>
      <w:r w:rsidR="009A64B7" w:rsidRPr="009A64B7">
        <w:rPr>
          <w:bCs/>
        </w:rPr>
        <w:t xml:space="preserve">. </w:t>
      </w:r>
    </w:p>
    <w:p w:rsidR="00320A9A" w:rsidRDefault="00320A9A" w:rsidP="00320A9A">
      <w:pPr>
        <w:numPr>
          <w:ilvl w:val="1"/>
          <w:numId w:val="2"/>
        </w:numPr>
        <w:tabs>
          <w:tab w:val="clear" w:pos="450"/>
          <w:tab w:val="left" w:pos="426"/>
        </w:tabs>
        <w:jc w:val="both"/>
        <w:rPr>
          <w:b/>
          <w:bCs/>
        </w:rPr>
      </w:pPr>
      <w:r>
        <w:t>Pušu kontaktpersonas ir atbildīgas par Līguma izpildes uzraudzīšanu, tai skaitā par Preču pavadzīmes – rēķina savlaicīgu iesniegšanu un parakstīšanu, apstiprināšanu un nodošanu apmaksai.</w:t>
      </w:r>
    </w:p>
    <w:p w:rsidR="00320A9A" w:rsidRDefault="00320A9A" w:rsidP="00320A9A">
      <w:pPr>
        <w:numPr>
          <w:ilvl w:val="1"/>
          <w:numId w:val="2"/>
        </w:numPr>
        <w:jc w:val="both"/>
        <w:rPr>
          <w:b/>
          <w:i/>
        </w:rPr>
      </w:pPr>
      <w:r>
        <w:lastRenderedPageBreak/>
        <w:t xml:space="preserve">Līgums sagatavots latviešu valodā, 2 (divos) eksemplāros, katrs uz 5 (piecām) lapām un </w:t>
      </w:r>
      <w:r w:rsidRPr="00D2085A">
        <w:t xml:space="preserve">Pielikumu Nr.1 </w:t>
      </w:r>
      <w:r w:rsidRPr="00E97F33">
        <w:t xml:space="preserve">uz </w:t>
      </w:r>
      <w:r w:rsidR="00E97F33" w:rsidRPr="00E97F33">
        <w:t>37 (trīsdesmit septiņām</w:t>
      </w:r>
      <w:r w:rsidRPr="00E97F33">
        <w:t>) lapām</w:t>
      </w:r>
      <w:r w:rsidRPr="00D2085A">
        <w:t xml:space="preserve"> ar vienādu juridisku spēku, no kuriem viens</w:t>
      </w:r>
      <w:r>
        <w:t xml:space="preserve"> eksemplārs glabājas pie </w:t>
      </w:r>
      <w:r>
        <w:rPr>
          <w:b/>
          <w:i/>
        </w:rPr>
        <w:t>Pircēja,</w:t>
      </w:r>
      <w:r>
        <w:t xml:space="preserve"> bet otrs - pie </w:t>
      </w:r>
      <w:r>
        <w:rPr>
          <w:b/>
          <w:i/>
        </w:rPr>
        <w:t>Piegādātāja.</w:t>
      </w:r>
    </w:p>
    <w:p w:rsidR="00320A9A" w:rsidRDefault="00320A9A" w:rsidP="00320A9A">
      <w:pPr>
        <w:jc w:val="both"/>
        <w:rPr>
          <w:b/>
          <w:i/>
        </w:rPr>
      </w:pPr>
    </w:p>
    <w:p w:rsidR="00320A9A" w:rsidRDefault="00320A9A" w:rsidP="00320A9A">
      <w:pPr>
        <w:numPr>
          <w:ilvl w:val="0"/>
          <w:numId w:val="2"/>
        </w:numPr>
        <w:jc w:val="center"/>
        <w:rPr>
          <w:b/>
          <w:bCs/>
          <w:smallCaps/>
        </w:rPr>
      </w:pPr>
      <w:r>
        <w:rPr>
          <w:b/>
          <w:bCs/>
          <w:smallCaps/>
        </w:rPr>
        <w:t xml:space="preserve">LĪGUMSLĒDZĒJU PUŠU ADRESES, REKVIZĪTI UN PARAKSTI </w:t>
      </w:r>
    </w:p>
    <w:p w:rsidR="00320A9A" w:rsidRDefault="00320A9A" w:rsidP="00320A9A">
      <w:pPr>
        <w:jc w:val="both"/>
        <w:rPr>
          <w:bCs/>
        </w:rPr>
      </w:pPr>
    </w:p>
    <w:tbl>
      <w:tblPr>
        <w:tblW w:w="8970" w:type="dxa"/>
        <w:tblInd w:w="18" w:type="dxa"/>
        <w:tblLayout w:type="fixed"/>
        <w:tblLook w:val="04A0" w:firstRow="1" w:lastRow="0" w:firstColumn="1" w:lastColumn="0" w:noHBand="0" w:noVBand="1"/>
      </w:tblPr>
      <w:tblGrid>
        <w:gridCol w:w="4227"/>
        <w:gridCol w:w="236"/>
        <w:gridCol w:w="4507"/>
      </w:tblGrid>
      <w:tr w:rsidR="00320A9A" w:rsidTr="00320A9A">
        <w:trPr>
          <w:cantSplit/>
        </w:trPr>
        <w:tc>
          <w:tcPr>
            <w:tcW w:w="4230" w:type="dxa"/>
            <w:hideMark/>
          </w:tcPr>
          <w:p w:rsidR="00320A9A" w:rsidRDefault="00320A9A">
            <w:pPr>
              <w:pStyle w:val="Heading3"/>
              <w:spacing w:before="0" w:after="0"/>
              <w:ind w:left="720" w:hanging="720"/>
              <w:rPr>
                <w:b/>
                <w:i/>
                <w:sz w:val="24"/>
                <w:szCs w:val="24"/>
              </w:rPr>
            </w:pPr>
            <w:r>
              <w:rPr>
                <w:b/>
                <w:i/>
                <w:sz w:val="24"/>
                <w:szCs w:val="24"/>
              </w:rPr>
              <w:t>Pircējs:</w:t>
            </w:r>
          </w:p>
          <w:p w:rsidR="00320A9A" w:rsidRDefault="00320A9A">
            <w:pPr>
              <w:ind w:left="720" w:hanging="720"/>
              <w:rPr>
                <w:b/>
                <w:lang w:eastAsia="ar-SA"/>
              </w:rPr>
            </w:pPr>
            <w:r>
              <w:rPr>
                <w:b/>
                <w:lang w:eastAsia="ar-SA"/>
              </w:rPr>
              <w:t>Jēkabpils pilsētas pašvaldība</w:t>
            </w:r>
          </w:p>
          <w:p w:rsidR="00320A9A" w:rsidRDefault="00320A9A">
            <w:pPr>
              <w:ind w:left="720" w:hanging="720"/>
            </w:pPr>
            <w:r>
              <w:t>Reģ.Nr. 90000024205</w:t>
            </w:r>
          </w:p>
          <w:p w:rsidR="00320A9A" w:rsidRDefault="00320A9A">
            <w:pPr>
              <w:ind w:left="720" w:hanging="720"/>
            </w:pPr>
            <w:r>
              <w:t>PVN Reģ.Nr. LV90000024205</w:t>
            </w:r>
          </w:p>
          <w:p w:rsidR="00320A9A" w:rsidRDefault="00320A9A">
            <w:pPr>
              <w:ind w:left="720" w:hanging="720"/>
            </w:pPr>
            <w:r>
              <w:t xml:space="preserve">Brīvības iela 120, </w:t>
            </w:r>
          </w:p>
          <w:p w:rsidR="00320A9A" w:rsidRDefault="00320A9A">
            <w:pPr>
              <w:ind w:left="720" w:hanging="720"/>
            </w:pPr>
            <w:r>
              <w:t>Jēkabpils, LV-5201</w:t>
            </w:r>
          </w:p>
          <w:p w:rsidR="00320A9A" w:rsidRDefault="00320A9A">
            <w:pPr>
              <w:ind w:left="720" w:hanging="720"/>
            </w:pPr>
            <w:r>
              <w:t>Banka: AS SEB banka</w:t>
            </w:r>
          </w:p>
          <w:p w:rsidR="00320A9A" w:rsidRDefault="00320A9A">
            <w:pPr>
              <w:ind w:left="720" w:hanging="720"/>
            </w:pPr>
            <w:r>
              <w:t>Kods: UNLALV2X</w:t>
            </w:r>
          </w:p>
          <w:p w:rsidR="00320A9A" w:rsidRDefault="00320A9A">
            <w:pPr>
              <w:ind w:left="720" w:hanging="720"/>
            </w:pPr>
            <w:r>
              <w:t>Konts Nr.: LV 87UNLA0009013130793</w:t>
            </w:r>
          </w:p>
        </w:tc>
        <w:tc>
          <w:tcPr>
            <w:tcW w:w="236" w:type="dxa"/>
          </w:tcPr>
          <w:p w:rsidR="00320A9A" w:rsidRDefault="00320A9A">
            <w:pPr>
              <w:ind w:left="720" w:hanging="720"/>
              <w:jc w:val="both"/>
              <w:rPr>
                <w:b/>
              </w:rPr>
            </w:pPr>
          </w:p>
        </w:tc>
        <w:tc>
          <w:tcPr>
            <w:tcW w:w="4510" w:type="dxa"/>
          </w:tcPr>
          <w:p w:rsidR="00320A9A" w:rsidRDefault="00320A9A">
            <w:pPr>
              <w:pStyle w:val="Heading1"/>
              <w:spacing w:before="0" w:after="0"/>
              <w:ind w:left="720" w:hanging="720"/>
              <w:rPr>
                <w:b/>
                <w:i/>
                <w:sz w:val="24"/>
              </w:rPr>
            </w:pPr>
            <w:r>
              <w:rPr>
                <w:b/>
                <w:i/>
                <w:sz w:val="24"/>
              </w:rPr>
              <w:t>Piegādātājs:</w:t>
            </w:r>
          </w:p>
          <w:p w:rsidR="004E125A" w:rsidRPr="000D1839" w:rsidRDefault="004E125A" w:rsidP="004E125A">
            <w:pPr>
              <w:keepNext/>
              <w:keepLines/>
              <w:outlineLvl w:val="0"/>
              <w:rPr>
                <w:b/>
                <w:i/>
              </w:rPr>
            </w:pPr>
            <w:r w:rsidRPr="000D1839">
              <w:rPr>
                <w:b/>
                <w:iCs/>
              </w:rPr>
              <w:t>SIA „Sedumi”</w:t>
            </w:r>
          </w:p>
          <w:p w:rsidR="004E125A" w:rsidRPr="000D1839" w:rsidRDefault="004E125A" w:rsidP="004E125A">
            <w:pPr>
              <w:rPr>
                <w:iCs/>
              </w:rPr>
            </w:pPr>
            <w:r w:rsidRPr="000D1839">
              <w:rPr>
                <w:iCs/>
              </w:rPr>
              <w:t>Vienot. Reģ.Nr. 45403008187</w:t>
            </w:r>
          </w:p>
          <w:p w:rsidR="004E125A" w:rsidRPr="000D1839" w:rsidRDefault="004E125A" w:rsidP="004E125A">
            <w:pPr>
              <w:rPr>
                <w:iCs/>
              </w:rPr>
            </w:pPr>
            <w:r w:rsidRPr="000D1839">
              <w:rPr>
                <w:iCs/>
              </w:rPr>
              <w:t>PVN Reģ.Nr. LV 45403008187</w:t>
            </w:r>
          </w:p>
          <w:p w:rsidR="004E125A" w:rsidRPr="000D1839" w:rsidRDefault="004E125A" w:rsidP="004E125A">
            <w:pPr>
              <w:rPr>
                <w:iCs/>
              </w:rPr>
            </w:pPr>
            <w:r w:rsidRPr="000D1839">
              <w:rPr>
                <w:iCs/>
              </w:rPr>
              <w:t>Juridiskā adrese: Brīvības iela 165, Jēkabpils, LV-5201</w:t>
            </w:r>
          </w:p>
          <w:p w:rsidR="004E125A" w:rsidRPr="000D1839" w:rsidRDefault="004E125A" w:rsidP="004E125A">
            <w:pPr>
              <w:rPr>
                <w:iCs/>
              </w:rPr>
            </w:pPr>
            <w:r w:rsidRPr="000D1839">
              <w:rPr>
                <w:iCs/>
              </w:rPr>
              <w:t>Biroja adrese: Brīvības iela 301A,</w:t>
            </w:r>
          </w:p>
          <w:p w:rsidR="004E125A" w:rsidRPr="000D1839" w:rsidRDefault="004E125A" w:rsidP="004E125A">
            <w:pPr>
              <w:rPr>
                <w:iCs/>
              </w:rPr>
            </w:pPr>
            <w:r w:rsidRPr="000D1839">
              <w:rPr>
                <w:iCs/>
              </w:rPr>
              <w:t>Jēkabpils, LV-5201</w:t>
            </w:r>
          </w:p>
          <w:p w:rsidR="004E125A" w:rsidRPr="000D1839" w:rsidRDefault="004E125A" w:rsidP="004E125A">
            <w:pPr>
              <w:rPr>
                <w:iCs/>
              </w:rPr>
            </w:pPr>
            <w:r w:rsidRPr="000D1839">
              <w:rPr>
                <w:iCs/>
              </w:rPr>
              <w:t>Banka: AS SEB banka</w:t>
            </w:r>
          </w:p>
          <w:p w:rsidR="004E125A" w:rsidRPr="000D1839" w:rsidRDefault="004E125A" w:rsidP="004E125A">
            <w:pPr>
              <w:rPr>
                <w:iCs/>
              </w:rPr>
            </w:pPr>
            <w:r w:rsidRPr="000D1839">
              <w:rPr>
                <w:iCs/>
              </w:rPr>
              <w:t>Kods: UNLALV2X</w:t>
            </w:r>
          </w:p>
          <w:p w:rsidR="004E125A" w:rsidRPr="000D1839" w:rsidRDefault="004E125A" w:rsidP="004E125A">
            <w:pPr>
              <w:rPr>
                <w:i/>
              </w:rPr>
            </w:pPr>
            <w:r w:rsidRPr="000D1839">
              <w:rPr>
                <w:iCs/>
              </w:rPr>
              <w:t>Konts Nr.: LV36UNLA0009004</w:t>
            </w:r>
            <w:r>
              <w:rPr>
                <w:iCs/>
              </w:rPr>
              <w:t>4</w:t>
            </w:r>
            <w:r w:rsidRPr="000D1839">
              <w:rPr>
                <w:iCs/>
              </w:rPr>
              <w:t>67477</w:t>
            </w:r>
          </w:p>
          <w:p w:rsidR="00320A9A" w:rsidRDefault="00320A9A"/>
        </w:tc>
      </w:tr>
      <w:tr w:rsidR="00320A9A" w:rsidTr="00320A9A">
        <w:trPr>
          <w:cantSplit/>
        </w:trPr>
        <w:tc>
          <w:tcPr>
            <w:tcW w:w="4230" w:type="dxa"/>
          </w:tcPr>
          <w:p w:rsidR="00320A9A" w:rsidRDefault="00320A9A">
            <w:pPr>
              <w:jc w:val="both"/>
            </w:pPr>
          </w:p>
          <w:p w:rsidR="00320A9A" w:rsidRDefault="00320A9A">
            <w:pPr>
              <w:jc w:val="both"/>
            </w:pPr>
            <w:r>
              <w:t xml:space="preserve">Domes priekšsēdētāja vietnieks </w:t>
            </w:r>
          </w:p>
          <w:p w:rsidR="00320A9A" w:rsidRDefault="00320A9A">
            <w:pPr>
              <w:jc w:val="both"/>
            </w:pPr>
            <w:r>
              <w:t>sociālos jautājumos</w:t>
            </w:r>
          </w:p>
          <w:p w:rsidR="00320A9A" w:rsidRDefault="00320A9A">
            <w:pPr>
              <w:jc w:val="center"/>
            </w:pPr>
          </w:p>
          <w:p w:rsidR="00320A9A" w:rsidRDefault="00320A9A">
            <w:r>
              <w:t>_________________________</w:t>
            </w:r>
          </w:p>
        </w:tc>
        <w:tc>
          <w:tcPr>
            <w:tcW w:w="236" w:type="dxa"/>
          </w:tcPr>
          <w:p w:rsidR="00320A9A" w:rsidRDefault="00320A9A">
            <w:pPr>
              <w:jc w:val="both"/>
            </w:pPr>
          </w:p>
        </w:tc>
        <w:tc>
          <w:tcPr>
            <w:tcW w:w="4510" w:type="dxa"/>
          </w:tcPr>
          <w:p w:rsidR="00320A9A" w:rsidRDefault="00320A9A">
            <w:pPr>
              <w:jc w:val="both"/>
            </w:pPr>
          </w:p>
          <w:p w:rsidR="00320A9A" w:rsidRDefault="004E125A">
            <w:pPr>
              <w:jc w:val="both"/>
            </w:pPr>
            <w:r>
              <w:t>Valdes priekšsēdētājs</w:t>
            </w:r>
          </w:p>
          <w:p w:rsidR="00320A9A" w:rsidRDefault="00320A9A">
            <w:pPr>
              <w:jc w:val="center"/>
            </w:pPr>
          </w:p>
          <w:p w:rsidR="00320A9A" w:rsidRDefault="00320A9A">
            <w:pPr>
              <w:jc w:val="center"/>
            </w:pPr>
          </w:p>
          <w:p w:rsidR="00320A9A" w:rsidRDefault="00320A9A">
            <w:r>
              <w:t>_________________________</w:t>
            </w:r>
          </w:p>
        </w:tc>
      </w:tr>
      <w:tr w:rsidR="00320A9A" w:rsidTr="00320A9A">
        <w:trPr>
          <w:cantSplit/>
        </w:trPr>
        <w:tc>
          <w:tcPr>
            <w:tcW w:w="4230" w:type="dxa"/>
          </w:tcPr>
          <w:p w:rsidR="00320A9A" w:rsidRDefault="00320A9A" w:rsidP="00B93F7C">
            <w:pPr>
              <w:pStyle w:val="Heading2"/>
              <w:numPr>
                <w:ilvl w:val="0"/>
                <w:numId w:val="3"/>
              </w:numPr>
              <w:tabs>
                <w:tab w:val="num" w:pos="283"/>
                <w:tab w:val="num" w:pos="720"/>
              </w:tabs>
              <w:suppressAutoHyphens/>
              <w:ind w:hanging="283"/>
              <w:jc w:val="left"/>
              <w:rPr>
                <w:b w:val="0"/>
                <w:bCs/>
              </w:rPr>
            </w:pPr>
            <w:r>
              <w:rPr>
                <w:b w:val="0"/>
                <w:bCs/>
              </w:rPr>
              <w:t xml:space="preserve">  /J.Raščevskis/</w:t>
            </w:r>
          </w:p>
          <w:p w:rsidR="00320A9A" w:rsidRDefault="00320A9A"/>
        </w:tc>
        <w:tc>
          <w:tcPr>
            <w:tcW w:w="236" w:type="dxa"/>
          </w:tcPr>
          <w:p w:rsidR="00320A9A" w:rsidRDefault="00320A9A">
            <w:pPr>
              <w:jc w:val="both"/>
              <w:rPr>
                <w:bCs/>
              </w:rPr>
            </w:pPr>
          </w:p>
        </w:tc>
        <w:tc>
          <w:tcPr>
            <w:tcW w:w="4510" w:type="dxa"/>
          </w:tcPr>
          <w:p w:rsidR="00320A9A" w:rsidRDefault="00320A9A">
            <w:pPr>
              <w:pStyle w:val="Heading2"/>
              <w:jc w:val="left"/>
              <w:rPr>
                <w:b w:val="0"/>
                <w:bCs/>
              </w:rPr>
            </w:pPr>
            <w:r>
              <w:rPr>
                <w:b w:val="0"/>
                <w:bCs/>
              </w:rPr>
              <w:t>/</w:t>
            </w:r>
            <w:r w:rsidR="004E125A">
              <w:rPr>
                <w:b w:val="0"/>
                <w:bCs/>
              </w:rPr>
              <w:t>E.Bojārs</w:t>
            </w:r>
            <w:r>
              <w:rPr>
                <w:b w:val="0"/>
                <w:bCs/>
              </w:rPr>
              <w:t>/</w:t>
            </w:r>
          </w:p>
          <w:p w:rsidR="00320A9A" w:rsidRDefault="00320A9A"/>
        </w:tc>
      </w:tr>
      <w:bookmarkEnd w:id="1"/>
      <w:bookmarkEnd w:id="2"/>
      <w:bookmarkEnd w:id="3"/>
    </w:tbl>
    <w:p w:rsidR="00320A9A" w:rsidRDefault="00320A9A" w:rsidP="00320A9A">
      <w:pPr>
        <w:pStyle w:val="Heading3"/>
        <w:jc w:val="right"/>
        <w:rPr>
          <w:sz w:val="24"/>
          <w:szCs w:val="24"/>
        </w:rPr>
      </w:pPr>
    </w:p>
    <w:p w:rsidR="00320A9A" w:rsidRDefault="00320A9A" w:rsidP="00320A9A"/>
    <w:p w:rsidR="00320A9A" w:rsidRDefault="00320A9A" w:rsidP="00320A9A"/>
    <w:p w:rsidR="00291989" w:rsidRDefault="00291989"/>
    <w:sectPr w:rsidR="00291989" w:rsidSect="004C05FD">
      <w:footerReference w:type="default" r:id="rId9"/>
      <w:pgSz w:w="11906" w:h="16838"/>
      <w:pgMar w:top="851" w:right="707" w:bottom="1077" w:left="12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7FE" w:rsidRDefault="004A07FE" w:rsidP="004C05FD">
      <w:r>
        <w:separator/>
      </w:r>
    </w:p>
  </w:endnote>
  <w:endnote w:type="continuationSeparator" w:id="0">
    <w:p w:rsidR="004A07FE" w:rsidRDefault="004A07FE" w:rsidP="004C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027040"/>
      <w:docPartObj>
        <w:docPartGallery w:val="Page Numbers (Bottom of Page)"/>
        <w:docPartUnique/>
      </w:docPartObj>
    </w:sdtPr>
    <w:sdtEndPr>
      <w:rPr>
        <w:noProof/>
      </w:rPr>
    </w:sdtEndPr>
    <w:sdtContent>
      <w:p w:rsidR="004C05FD" w:rsidRDefault="004C05FD">
        <w:pPr>
          <w:pStyle w:val="Footer"/>
          <w:jc w:val="right"/>
        </w:pPr>
        <w:r>
          <w:fldChar w:fldCharType="begin"/>
        </w:r>
        <w:r>
          <w:instrText xml:space="preserve"> PAGE   \* MERGEFORMAT </w:instrText>
        </w:r>
        <w:r>
          <w:fldChar w:fldCharType="separate"/>
        </w:r>
        <w:r w:rsidR="0031554E">
          <w:rPr>
            <w:noProof/>
          </w:rPr>
          <w:t>5</w:t>
        </w:r>
        <w:r>
          <w:rPr>
            <w:noProof/>
          </w:rPr>
          <w:fldChar w:fldCharType="end"/>
        </w:r>
      </w:p>
    </w:sdtContent>
  </w:sdt>
  <w:p w:rsidR="004C05FD" w:rsidRDefault="004C0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7FE" w:rsidRDefault="004A07FE" w:rsidP="004C05FD">
      <w:r>
        <w:separator/>
      </w:r>
    </w:p>
  </w:footnote>
  <w:footnote w:type="continuationSeparator" w:id="0">
    <w:p w:rsidR="004A07FE" w:rsidRDefault="004A07FE" w:rsidP="004C0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CE6C92C"/>
    <w:name w:val="WW8Num1"/>
    <w:lvl w:ilvl="0">
      <w:start w:val="1"/>
      <w:numFmt w:val="decimal"/>
      <w:suff w:val="nothing"/>
      <w:lvlText w:val="%1."/>
      <w:lvlJc w:val="left"/>
      <w:pPr>
        <w:ind w:left="0" w:firstLine="0"/>
      </w:pPr>
    </w:lvl>
    <w:lvl w:ilvl="1">
      <w:start w:val="1"/>
      <w:numFmt w:val="decimal"/>
      <w:suff w:val="nothing"/>
      <w:lvlText w:val="%2."/>
      <w:lvlJc w:val="left"/>
      <w:pPr>
        <w:ind w:left="0" w:firstLine="0"/>
      </w:pPr>
      <w:rPr>
        <w:rFonts w:ascii="Times New Roman" w:eastAsia="Times New Roman" w:hAnsi="Times New Roman" w:cs="Times New Roman"/>
      </w:r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 w15:restartNumberingAfterBreak="0">
    <w:nsid w:val="07E63F8D"/>
    <w:multiLevelType w:val="hybridMultilevel"/>
    <w:tmpl w:val="E932CE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C4E8646">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29B40AB"/>
    <w:multiLevelType w:val="multilevel"/>
    <w:tmpl w:val="1BD07850"/>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val="0"/>
        <w:i w:val="0"/>
        <w:color w:val="auto"/>
        <w:sz w:val="24"/>
        <w:szCs w:val="24"/>
      </w:rPr>
    </w:lvl>
    <w:lvl w:ilvl="2">
      <w:start w:val="1"/>
      <w:numFmt w:val="decimal"/>
      <w:lvlText w:val="%1.%2.%3."/>
      <w:lvlJc w:val="left"/>
      <w:pPr>
        <w:tabs>
          <w:tab w:val="num" w:pos="720"/>
        </w:tabs>
        <w:ind w:left="720" w:hanging="720"/>
      </w:pPr>
      <w:rPr>
        <w:b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9A"/>
    <w:rsid w:val="00011C0F"/>
    <w:rsid w:val="00012923"/>
    <w:rsid w:val="0008739B"/>
    <w:rsid w:val="001006CB"/>
    <w:rsid w:val="00252BE7"/>
    <w:rsid w:val="00291989"/>
    <w:rsid w:val="002F1DBD"/>
    <w:rsid w:val="0031554E"/>
    <w:rsid w:val="00320A9A"/>
    <w:rsid w:val="003A534D"/>
    <w:rsid w:val="003A6046"/>
    <w:rsid w:val="003B02AB"/>
    <w:rsid w:val="004874A5"/>
    <w:rsid w:val="004A07FE"/>
    <w:rsid w:val="004B2EF5"/>
    <w:rsid w:val="004B5EBA"/>
    <w:rsid w:val="004C05FD"/>
    <w:rsid w:val="004E125A"/>
    <w:rsid w:val="00550CB6"/>
    <w:rsid w:val="00657749"/>
    <w:rsid w:val="00663A5A"/>
    <w:rsid w:val="007315BD"/>
    <w:rsid w:val="0076157B"/>
    <w:rsid w:val="0079157B"/>
    <w:rsid w:val="007A2464"/>
    <w:rsid w:val="008874C2"/>
    <w:rsid w:val="008B7A51"/>
    <w:rsid w:val="0091549B"/>
    <w:rsid w:val="009275F0"/>
    <w:rsid w:val="0093133A"/>
    <w:rsid w:val="009A64B7"/>
    <w:rsid w:val="00B815BE"/>
    <w:rsid w:val="00BD1EAE"/>
    <w:rsid w:val="00CA59FE"/>
    <w:rsid w:val="00CD37A6"/>
    <w:rsid w:val="00D2085A"/>
    <w:rsid w:val="00E264AF"/>
    <w:rsid w:val="00E715C0"/>
    <w:rsid w:val="00E97F33"/>
    <w:rsid w:val="00EF6DCF"/>
    <w:rsid w:val="00F101A1"/>
    <w:rsid w:val="00F846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804849-4D0C-4947-BF30-A6541711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A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0A9A"/>
    <w:pPr>
      <w:keepNext/>
      <w:keepLines/>
      <w:spacing w:before="840" w:after="240"/>
      <w:outlineLvl w:val="0"/>
    </w:pPr>
    <w:rPr>
      <w:bCs/>
      <w:sz w:val="40"/>
    </w:rPr>
  </w:style>
  <w:style w:type="paragraph" w:styleId="Heading2">
    <w:name w:val="heading 2"/>
    <w:basedOn w:val="Normal"/>
    <w:next w:val="Heading1"/>
    <w:link w:val="Heading2Char"/>
    <w:autoRedefine/>
    <w:semiHidden/>
    <w:unhideWhenUsed/>
    <w:qFormat/>
    <w:rsid w:val="00320A9A"/>
    <w:pPr>
      <w:keepNext/>
      <w:jc w:val="center"/>
      <w:outlineLvl w:val="1"/>
    </w:pPr>
    <w:rPr>
      <w:b/>
    </w:rPr>
  </w:style>
  <w:style w:type="paragraph" w:styleId="Heading3">
    <w:name w:val="heading 3"/>
    <w:basedOn w:val="Normal"/>
    <w:next w:val="Normal"/>
    <w:link w:val="Heading3Char"/>
    <w:semiHidden/>
    <w:unhideWhenUsed/>
    <w:qFormat/>
    <w:rsid w:val="00320A9A"/>
    <w:pPr>
      <w:keepNext/>
      <w:spacing w:before="240" w:after="120"/>
      <w:outlineLvl w:val="2"/>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A9A"/>
    <w:rPr>
      <w:rFonts w:ascii="Times New Roman" w:eastAsia="Times New Roman" w:hAnsi="Times New Roman" w:cs="Times New Roman"/>
      <w:bCs/>
      <w:sz w:val="40"/>
      <w:szCs w:val="24"/>
    </w:rPr>
  </w:style>
  <w:style w:type="character" w:customStyle="1" w:styleId="Heading2Char">
    <w:name w:val="Heading 2 Char"/>
    <w:basedOn w:val="DefaultParagraphFont"/>
    <w:link w:val="Heading2"/>
    <w:semiHidden/>
    <w:rsid w:val="00320A9A"/>
    <w:rPr>
      <w:rFonts w:ascii="Times New Roman" w:eastAsia="Times New Roman" w:hAnsi="Times New Roman" w:cs="Times New Roman"/>
      <w:b/>
      <w:sz w:val="24"/>
      <w:szCs w:val="24"/>
    </w:rPr>
  </w:style>
  <w:style w:type="character" w:customStyle="1" w:styleId="Heading3Char">
    <w:name w:val="Heading 3 Char"/>
    <w:basedOn w:val="DefaultParagraphFont"/>
    <w:link w:val="Heading3"/>
    <w:semiHidden/>
    <w:rsid w:val="00320A9A"/>
    <w:rPr>
      <w:rFonts w:ascii="Times New Roman" w:eastAsia="Times New Roman" w:hAnsi="Times New Roman" w:cs="Times New Roman"/>
      <w:sz w:val="32"/>
      <w:szCs w:val="20"/>
    </w:rPr>
  </w:style>
  <w:style w:type="character" w:styleId="Hyperlink">
    <w:name w:val="Hyperlink"/>
    <w:unhideWhenUsed/>
    <w:rsid w:val="00320A9A"/>
    <w:rPr>
      <w:color w:val="0000FF"/>
      <w:u w:val="single"/>
    </w:rPr>
  </w:style>
  <w:style w:type="paragraph" w:styleId="Title">
    <w:name w:val="Title"/>
    <w:basedOn w:val="Normal"/>
    <w:next w:val="Subtitle"/>
    <w:link w:val="TitleChar"/>
    <w:qFormat/>
    <w:rsid w:val="00320A9A"/>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320A9A"/>
    <w:rPr>
      <w:rFonts w:ascii="Times New Roman" w:eastAsia="Times New Roman" w:hAnsi="Times New Roman" w:cs="Times New Roman"/>
      <w:b/>
      <w:sz w:val="48"/>
      <w:szCs w:val="20"/>
      <w:lang w:val="en-US" w:eastAsia="ar-SA"/>
    </w:rPr>
  </w:style>
  <w:style w:type="paragraph" w:styleId="BodyText">
    <w:name w:val="Body Text"/>
    <w:basedOn w:val="Normal"/>
    <w:link w:val="BodyTextChar"/>
    <w:semiHidden/>
    <w:unhideWhenUsed/>
    <w:rsid w:val="00320A9A"/>
    <w:pPr>
      <w:jc w:val="both"/>
    </w:pPr>
    <w:rPr>
      <w:b/>
      <w:bCs/>
    </w:rPr>
  </w:style>
  <w:style w:type="character" w:customStyle="1" w:styleId="BodyTextChar">
    <w:name w:val="Body Text Char"/>
    <w:basedOn w:val="DefaultParagraphFont"/>
    <w:link w:val="BodyText"/>
    <w:semiHidden/>
    <w:rsid w:val="00320A9A"/>
    <w:rPr>
      <w:rFonts w:ascii="Times New Roman" w:eastAsia="Times New Roman" w:hAnsi="Times New Roman" w:cs="Times New Roman"/>
      <w:b/>
      <w:bCs/>
      <w:sz w:val="24"/>
      <w:szCs w:val="24"/>
    </w:rPr>
  </w:style>
  <w:style w:type="paragraph" w:styleId="BodyTextIndent3">
    <w:name w:val="Body Text Indent 3"/>
    <w:basedOn w:val="Normal"/>
    <w:link w:val="BodyTextIndent3Char"/>
    <w:semiHidden/>
    <w:unhideWhenUsed/>
    <w:rsid w:val="00320A9A"/>
    <w:pPr>
      <w:spacing w:after="120"/>
      <w:ind w:left="283"/>
    </w:pPr>
    <w:rPr>
      <w:sz w:val="16"/>
      <w:szCs w:val="16"/>
      <w:lang w:val="x-none"/>
    </w:rPr>
  </w:style>
  <w:style w:type="character" w:customStyle="1" w:styleId="BodyTextIndent3Char">
    <w:name w:val="Body Text Indent 3 Char"/>
    <w:basedOn w:val="DefaultParagraphFont"/>
    <w:link w:val="BodyTextIndent3"/>
    <w:semiHidden/>
    <w:rsid w:val="00320A9A"/>
    <w:rPr>
      <w:rFonts w:ascii="Times New Roman" w:eastAsia="Times New Roman" w:hAnsi="Times New Roman" w:cs="Times New Roman"/>
      <w:sz w:val="16"/>
      <w:szCs w:val="16"/>
      <w:lang w:val="x-none"/>
    </w:rPr>
  </w:style>
  <w:style w:type="paragraph" w:styleId="Subtitle">
    <w:name w:val="Subtitle"/>
    <w:basedOn w:val="Normal"/>
    <w:next w:val="Normal"/>
    <w:link w:val="SubtitleChar"/>
    <w:uiPriority w:val="11"/>
    <w:qFormat/>
    <w:rsid w:val="00320A9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20A9A"/>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4C05FD"/>
    <w:pPr>
      <w:tabs>
        <w:tab w:val="center" w:pos="4153"/>
        <w:tab w:val="right" w:pos="8306"/>
      </w:tabs>
    </w:pPr>
  </w:style>
  <w:style w:type="character" w:customStyle="1" w:styleId="HeaderChar">
    <w:name w:val="Header Char"/>
    <w:basedOn w:val="DefaultParagraphFont"/>
    <w:link w:val="Header"/>
    <w:uiPriority w:val="99"/>
    <w:rsid w:val="004C05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05FD"/>
    <w:pPr>
      <w:tabs>
        <w:tab w:val="center" w:pos="4153"/>
        <w:tab w:val="right" w:pos="8306"/>
      </w:tabs>
    </w:pPr>
  </w:style>
  <w:style w:type="character" w:customStyle="1" w:styleId="FooterChar">
    <w:name w:val="Footer Char"/>
    <w:basedOn w:val="DefaultParagraphFont"/>
    <w:link w:val="Footer"/>
    <w:uiPriority w:val="99"/>
    <w:rsid w:val="004C05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2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dumi.lv" TargetMode="External"/><Relationship Id="rId3" Type="http://schemas.openxmlformats.org/officeDocument/2006/relationships/settings" Target="settings.xml"/><Relationship Id="rId7" Type="http://schemas.openxmlformats.org/officeDocument/2006/relationships/hyperlink" Target="mailto:peteris.lazdans@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9951</Words>
  <Characters>5673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Meldrāja</dc:creator>
  <cp:lastModifiedBy>Mirdza Stankevica</cp:lastModifiedBy>
  <cp:revision>2</cp:revision>
  <dcterms:created xsi:type="dcterms:W3CDTF">2016-06-29T13:56:00Z</dcterms:created>
  <dcterms:modified xsi:type="dcterms:W3CDTF">2016-06-29T13:56:00Z</dcterms:modified>
</cp:coreProperties>
</file>