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E2C" w:rsidRDefault="003C4E2C" w:rsidP="003C4E2C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486CE5D1" wp14:editId="14B95739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E2C" w:rsidRPr="0036267C" w:rsidRDefault="003C4E2C" w:rsidP="003C4E2C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3C4E2C" w:rsidRDefault="003C4E2C" w:rsidP="003C4E2C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3C4E2C" w:rsidRDefault="003C4E2C" w:rsidP="003C4E2C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3C4E2C" w:rsidRDefault="003C4E2C" w:rsidP="003C4E2C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3C4E2C" w:rsidRDefault="003C4E2C" w:rsidP="003C4E2C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3C4E2C" w:rsidRDefault="003C4E2C" w:rsidP="003C4E2C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3C4E2C" w:rsidRDefault="003C4E2C" w:rsidP="003C4E2C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3C4E2C" w:rsidRDefault="003C4E2C" w:rsidP="003C4E2C">
      <w:pPr>
        <w:ind w:right="-1054"/>
        <w:jc w:val="right"/>
        <w:rPr>
          <w:lang w:val="lv-LV"/>
        </w:rPr>
      </w:pPr>
      <w:r>
        <w:rPr>
          <w:lang w:val="lv-LV"/>
        </w:rPr>
        <w:t>2016.gada 2</w:t>
      </w:r>
      <w:r w:rsidR="00EB3F7C">
        <w:rPr>
          <w:lang w:val="lv-LV"/>
        </w:rPr>
        <w:t>4</w:t>
      </w:r>
      <w:r>
        <w:rPr>
          <w:lang w:val="lv-LV"/>
        </w:rPr>
        <w:t>.maijā</w:t>
      </w:r>
      <w:r>
        <w:rPr>
          <w:color w:val="000000"/>
          <w:lang w:val="lv-LV"/>
        </w:rPr>
        <w:t xml:space="preserve"> </w:t>
      </w:r>
    </w:p>
    <w:p w:rsidR="003C4E2C" w:rsidRDefault="003C4E2C" w:rsidP="003C4E2C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3C4E2C" w:rsidTr="009433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3C4E2C" w:rsidTr="009433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lēmums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 2015.gada 08.oktobra lēmumu Nr. 299 (protokols Nr.26., 4.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3C4E2C" w:rsidTr="009433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 w:rsidRPr="0030561F">
              <w:rPr>
                <w:color w:val="000000"/>
                <w:lang w:val="lv-LV"/>
              </w:rPr>
              <w:t xml:space="preserve">Būvprojekta izstrāde un autoruzraudzība objektā “Nojumju, kalšu un katlu mājas būvniecība uzņēmējdarbības attīstībai </w:t>
            </w:r>
            <w:proofErr w:type="spellStart"/>
            <w:r w:rsidRPr="0030561F">
              <w:rPr>
                <w:color w:val="000000"/>
                <w:lang w:val="lv-LV"/>
              </w:rPr>
              <w:t>Zīlānu</w:t>
            </w:r>
            <w:proofErr w:type="spellEnd"/>
            <w:r w:rsidRPr="0030561F">
              <w:rPr>
                <w:color w:val="000000"/>
                <w:lang w:val="lv-LV"/>
              </w:rPr>
              <w:t xml:space="preserve"> ielā 66C/3; 66C/4; 66D; 66E; 66F; 66G; 66H; 66K; 66M; 68A/4 un 68I, Jēkabpilī”</w:t>
            </w:r>
            <w:r>
              <w:rPr>
                <w:lang w:val="lv-LV"/>
              </w:rPr>
              <w:t>:</w:t>
            </w:r>
          </w:p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 xml:space="preserve">1.daļa: </w:t>
            </w:r>
            <w:r w:rsidRPr="00853192">
              <w:rPr>
                <w:lang w:val="lv-LV"/>
              </w:rPr>
              <w:t>Būvprojekt</w:t>
            </w:r>
            <w:r>
              <w:rPr>
                <w:lang w:val="lv-LV"/>
              </w:rPr>
              <w:t>a izstrāde objektā</w:t>
            </w:r>
            <w:r w:rsidRPr="00853192">
              <w:rPr>
                <w:lang w:val="lv-LV"/>
              </w:rPr>
              <w:t xml:space="preserve"> “</w:t>
            </w:r>
            <w:r w:rsidRPr="0030561F">
              <w:rPr>
                <w:color w:val="000000"/>
                <w:lang w:val="lv-LV"/>
              </w:rPr>
              <w:t xml:space="preserve">Nojumju, kalšu un katlu mājas būvniecība uzņēmējdarbības attīstībai </w:t>
            </w:r>
            <w:proofErr w:type="spellStart"/>
            <w:r w:rsidRPr="0030561F">
              <w:rPr>
                <w:color w:val="000000"/>
                <w:lang w:val="lv-LV"/>
              </w:rPr>
              <w:t>Zīlānu</w:t>
            </w:r>
            <w:proofErr w:type="spellEnd"/>
            <w:r w:rsidRPr="0030561F">
              <w:rPr>
                <w:color w:val="000000"/>
                <w:lang w:val="lv-LV"/>
              </w:rPr>
              <w:t xml:space="preserve"> ielā 66C/3; 66C/4; 66D; 66E; 66F; 66G; 66H; 66K; 66M; 68A/4 un 68I, Jēkabpilī</w:t>
            </w:r>
            <w:r w:rsidRPr="00853192">
              <w:rPr>
                <w:lang w:val="lv-LV"/>
              </w:rPr>
              <w:t>”</w:t>
            </w:r>
          </w:p>
          <w:p w:rsidR="003C4E2C" w:rsidRDefault="003C4E2C" w:rsidP="003C4E2C">
            <w:pPr>
              <w:rPr>
                <w:lang w:val="lv-LV"/>
              </w:rPr>
            </w:pPr>
            <w:r>
              <w:rPr>
                <w:lang w:val="lv-LV"/>
              </w:rPr>
              <w:t xml:space="preserve">2.daļa: </w:t>
            </w:r>
            <w:r w:rsidRPr="00853192">
              <w:rPr>
                <w:bCs/>
                <w:color w:val="000000"/>
                <w:lang w:val="lv-LV"/>
              </w:rPr>
              <w:t xml:space="preserve">Autoruzraudzība </w:t>
            </w:r>
            <w:r w:rsidRPr="00853192">
              <w:rPr>
                <w:lang w:val="lv-LV"/>
              </w:rPr>
              <w:t>objekt</w:t>
            </w:r>
            <w:r>
              <w:rPr>
                <w:lang w:val="lv-LV"/>
              </w:rPr>
              <w:t>ā</w:t>
            </w:r>
            <w:r w:rsidRPr="00853192">
              <w:rPr>
                <w:lang w:val="lv-LV"/>
              </w:rPr>
              <w:t xml:space="preserve"> “</w:t>
            </w:r>
            <w:r w:rsidRPr="0030561F">
              <w:rPr>
                <w:color w:val="000000"/>
                <w:lang w:val="lv-LV"/>
              </w:rPr>
              <w:t xml:space="preserve">Nojumju, kalšu un katlu mājas būvniecība uzņēmējdarbības attīstībai </w:t>
            </w:r>
            <w:proofErr w:type="spellStart"/>
            <w:r w:rsidRPr="0030561F">
              <w:rPr>
                <w:color w:val="000000"/>
                <w:lang w:val="lv-LV"/>
              </w:rPr>
              <w:t>Zīlānu</w:t>
            </w:r>
            <w:proofErr w:type="spellEnd"/>
            <w:r w:rsidRPr="0030561F">
              <w:rPr>
                <w:color w:val="000000"/>
                <w:lang w:val="lv-LV"/>
              </w:rPr>
              <w:t xml:space="preserve"> ielā 66C/3; 66C/4; 66D; 66E; 66F; 66G; 66H; 66K; 66M; 68A/4 un 68I, Jēkabpilī</w:t>
            </w:r>
            <w:r w:rsidRPr="00853192">
              <w:rPr>
                <w:lang w:val="lv-LV"/>
              </w:rPr>
              <w:t>”</w:t>
            </w:r>
          </w:p>
        </w:tc>
      </w:tr>
      <w:tr w:rsidR="003C4E2C" w:rsidTr="009433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3C4E2C">
            <w:pPr>
              <w:rPr>
                <w:lang w:val="lv-LV"/>
              </w:rPr>
            </w:pPr>
            <w:r>
              <w:rPr>
                <w:lang w:val="lv-LV"/>
              </w:rPr>
              <w:t>JPP 2016/35</w:t>
            </w:r>
          </w:p>
        </w:tc>
      </w:tr>
      <w:tr w:rsidR="003C4E2C" w:rsidTr="009433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3C4E2C" w:rsidTr="009433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</w:p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>10.05.2016.</w:t>
            </w:r>
          </w:p>
        </w:tc>
      </w:tr>
    </w:tbl>
    <w:p w:rsidR="003C4E2C" w:rsidRDefault="003C4E2C" w:rsidP="003C4E2C">
      <w:pPr>
        <w:pStyle w:val="Heading1"/>
      </w:pPr>
    </w:p>
    <w:p w:rsidR="003C4E2C" w:rsidRDefault="003C4E2C" w:rsidP="003C4E2C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3402"/>
        <w:gridCol w:w="2990"/>
      </w:tblGrid>
      <w:tr w:rsidR="003C4E2C" w:rsidTr="0094337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3C4E2C" w:rsidRDefault="003C4E2C" w:rsidP="00943377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3C4E2C" w:rsidRDefault="003C4E2C" w:rsidP="00943377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3C4E2C" w:rsidRDefault="003C4E2C" w:rsidP="00943377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3C4E2C" w:rsidRDefault="003C4E2C" w:rsidP="003C4E2C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  SIA “</w:t>
            </w:r>
            <w:proofErr w:type="spellStart"/>
            <w:r>
              <w:rPr>
                <w:color w:val="000000"/>
              </w:rPr>
              <w:t>Acitektura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</w:p>
          <w:p w:rsidR="003C4E2C" w:rsidRDefault="003C4E2C" w:rsidP="00943377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1.daļa – 36 740,00  </w:t>
            </w:r>
          </w:p>
          <w:p w:rsidR="003C4E2C" w:rsidRPr="00BC3272" w:rsidRDefault="003C4E2C" w:rsidP="00943377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2</w:t>
            </w:r>
            <w:r w:rsidRPr="00BC3272">
              <w:rPr>
                <w:color w:val="000000"/>
                <w:sz w:val="24"/>
                <w:lang w:val="lv-LV"/>
              </w:rPr>
              <w:t>.d</w:t>
            </w:r>
            <w:r>
              <w:rPr>
                <w:color w:val="000000"/>
                <w:sz w:val="24"/>
                <w:lang w:val="lv-LV"/>
              </w:rPr>
              <w:t>aļa – 5 250,00</w:t>
            </w:r>
          </w:p>
          <w:p w:rsidR="003C4E2C" w:rsidRDefault="003C4E2C" w:rsidP="003C4E2C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</w:t>
            </w:r>
            <w:r w:rsidRPr="00BC3272">
              <w:rPr>
                <w:color w:val="000000"/>
                <w:sz w:val="24"/>
                <w:lang w:val="lv-LV"/>
              </w:rPr>
              <w:t xml:space="preserve">KOPĀ: </w:t>
            </w:r>
            <w:r>
              <w:rPr>
                <w:color w:val="000000"/>
                <w:sz w:val="24"/>
                <w:lang w:val="lv-LV"/>
              </w:rPr>
              <w:t xml:space="preserve"> 41 990,00</w:t>
            </w:r>
          </w:p>
        </w:tc>
      </w:tr>
      <w:tr w:rsidR="003C4E2C" w:rsidTr="00943377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3C4E2C" w:rsidRDefault="003C4E2C" w:rsidP="00943377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ind w:right="43"/>
              <w:jc w:val="both"/>
              <w:rPr>
                <w:color w:val="FF0000"/>
                <w:lang w:val="lv-LV"/>
              </w:rPr>
            </w:pPr>
          </w:p>
          <w:p w:rsidR="003C4E2C" w:rsidRDefault="003C4E2C" w:rsidP="00943377">
            <w:pPr>
              <w:ind w:right="43"/>
              <w:jc w:val="both"/>
              <w:rPr>
                <w:color w:val="FF0000"/>
                <w:lang w:val="lv-LV"/>
              </w:rPr>
            </w:pPr>
            <w:r w:rsidRPr="00BC3272">
              <w:rPr>
                <w:color w:val="000000" w:themeColor="text1"/>
                <w:lang w:val="lv-LV"/>
              </w:rPr>
              <w:t xml:space="preserve"> Nav</w:t>
            </w:r>
          </w:p>
        </w:tc>
      </w:tr>
    </w:tbl>
    <w:p w:rsidR="003C4E2C" w:rsidRDefault="003C4E2C" w:rsidP="003C4E2C">
      <w:pPr>
        <w:ind w:left="360" w:right="-1054"/>
        <w:rPr>
          <w:b/>
          <w:bCs/>
          <w:lang w:val="lv-LV"/>
        </w:rPr>
      </w:pPr>
    </w:p>
    <w:p w:rsidR="003C4E2C" w:rsidRDefault="003C4E2C" w:rsidP="003C4E2C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3C4E2C" w:rsidTr="009433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color w:val="000000" w:themeColor="text1"/>
              </w:rPr>
            </w:pPr>
          </w:p>
          <w:p w:rsidR="003C4E2C" w:rsidRDefault="003C4E2C" w:rsidP="003C4E2C">
            <w:pPr>
              <w:jc w:val="center"/>
              <w:rPr>
                <w:lang w:val="lv-LV"/>
              </w:rPr>
            </w:pPr>
            <w:r>
              <w:rPr>
                <w:color w:val="000000" w:themeColor="text1"/>
              </w:rPr>
              <w:t>SIA “</w:t>
            </w:r>
            <w:proofErr w:type="spellStart"/>
            <w:r>
              <w:rPr>
                <w:color w:val="000000" w:themeColor="text1"/>
              </w:rPr>
              <w:t>Acitektura</w:t>
            </w:r>
            <w:proofErr w:type="spellEnd"/>
            <w:r>
              <w:rPr>
                <w:color w:val="000000" w:themeColor="text1"/>
              </w:rPr>
              <w:t>”</w:t>
            </w:r>
          </w:p>
        </w:tc>
      </w:tr>
      <w:tr w:rsidR="003C4E2C" w:rsidTr="009433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3C4E2C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1.daļa – 36 740,00  </w:t>
            </w:r>
          </w:p>
          <w:p w:rsidR="003C4E2C" w:rsidRPr="00BC3272" w:rsidRDefault="003C4E2C" w:rsidP="003C4E2C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2</w:t>
            </w:r>
            <w:r w:rsidRPr="00BC3272">
              <w:rPr>
                <w:color w:val="000000"/>
                <w:sz w:val="24"/>
                <w:lang w:val="lv-LV"/>
              </w:rPr>
              <w:t>.d</w:t>
            </w:r>
            <w:r>
              <w:rPr>
                <w:color w:val="000000"/>
                <w:sz w:val="24"/>
                <w:lang w:val="lv-LV"/>
              </w:rPr>
              <w:t>aļa – 5 250,00</w:t>
            </w:r>
          </w:p>
          <w:p w:rsidR="003C4E2C" w:rsidRDefault="003C4E2C" w:rsidP="003C4E2C">
            <w:pPr>
              <w:pStyle w:val="Header"/>
              <w:tabs>
                <w:tab w:val="left" w:pos="720"/>
              </w:tabs>
              <w:jc w:val="center"/>
              <w:rPr>
                <w:lang w:val="lv-LV"/>
              </w:rPr>
            </w:pPr>
            <w:r>
              <w:rPr>
                <w:color w:val="000000"/>
                <w:lang w:val="lv-LV"/>
              </w:rPr>
              <w:t xml:space="preserve">  </w:t>
            </w:r>
            <w:r w:rsidRPr="00BC3272">
              <w:rPr>
                <w:color w:val="000000"/>
                <w:lang w:val="lv-LV"/>
              </w:rPr>
              <w:t xml:space="preserve">KOPĀ: </w:t>
            </w:r>
            <w:r>
              <w:rPr>
                <w:color w:val="000000"/>
                <w:lang w:val="lv-LV"/>
              </w:rPr>
              <w:t xml:space="preserve"> 41 990,00</w:t>
            </w:r>
          </w:p>
        </w:tc>
      </w:tr>
      <w:tr w:rsidR="003C4E2C" w:rsidTr="009433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ind w:right="43"/>
              <w:jc w:val="both"/>
              <w:rPr>
                <w:lang w:val="lv-LV"/>
              </w:rPr>
            </w:pPr>
            <w:r>
              <w:rPr>
                <w:color w:val="000000" w:themeColor="text1"/>
                <w:lang w:val="lv-LV"/>
              </w:rPr>
              <w:t xml:space="preserve">Saimnieciski visizdevīgākais </w:t>
            </w:r>
            <w:r>
              <w:rPr>
                <w:color w:val="000000"/>
                <w:szCs w:val="22"/>
                <w:lang w:val="lv-LV"/>
              </w:rPr>
              <w:t>piedāvājums, kas atbilst Nolikuma prasībām (100 punkti)</w:t>
            </w:r>
          </w:p>
        </w:tc>
      </w:tr>
      <w:tr w:rsidR="003C4E2C" w:rsidTr="009433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3C4E2C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līgumu slēgšanas tiesības par līgumcenu 1.daļa – </w:t>
            </w:r>
            <w:r>
              <w:rPr>
                <w:color w:val="000000"/>
                <w:lang w:val="lv-LV"/>
              </w:rPr>
              <w:t>36 740</w:t>
            </w:r>
            <w:r w:rsidRPr="00BC3272">
              <w:rPr>
                <w:color w:val="000000"/>
                <w:lang w:val="lv-LV"/>
              </w:rPr>
              <w:t>,00</w:t>
            </w:r>
            <w:r>
              <w:rPr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>EUR bez PVN 21%, 2.daļa – 5 250,00 EUR bez PVN 21%</w:t>
            </w:r>
          </w:p>
        </w:tc>
      </w:tr>
      <w:tr w:rsidR="003C4E2C" w:rsidTr="0094337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rPr>
                <w:lang w:val="lv-LV"/>
              </w:rPr>
            </w:pPr>
            <w:r>
              <w:rPr>
                <w:lang w:val="lv-LV"/>
              </w:rPr>
              <w:t>10.05.2016. Pašvaldības iepirkumu komisijas sēdes protokols Nr. 121</w:t>
            </w:r>
          </w:p>
          <w:p w:rsidR="003C4E2C" w:rsidRDefault="003C4E2C" w:rsidP="003C4E2C">
            <w:pPr>
              <w:rPr>
                <w:lang w:val="lv-LV"/>
              </w:rPr>
            </w:pPr>
            <w:r>
              <w:rPr>
                <w:lang w:val="lv-LV"/>
              </w:rPr>
              <w:t>17.05.2016. Pašvaldības iepirkumu komisijas sēdes protokols Nr. 132</w:t>
            </w:r>
          </w:p>
          <w:p w:rsidR="003C4E2C" w:rsidRDefault="00BC702F" w:rsidP="00943377">
            <w:pPr>
              <w:rPr>
                <w:lang w:val="lv-LV"/>
              </w:rPr>
            </w:pPr>
            <w:r>
              <w:rPr>
                <w:lang w:val="lv-LV"/>
              </w:rPr>
              <w:t>23</w:t>
            </w:r>
            <w:r w:rsidR="003C4E2C">
              <w:rPr>
                <w:lang w:val="lv-LV"/>
              </w:rPr>
              <w:t>.05.2016. Piedāvājumu atvēršanas sanāksmes protokols Nr. 1</w:t>
            </w:r>
            <w:r>
              <w:rPr>
                <w:lang w:val="lv-LV"/>
              </w:rPr>
              <w:t>40</w:t>
            </w:r>
          </w:p>
          <w:p w:rsidR="003C4E2C" w:rsidRDefault="00BC702F" w:rsidP="00EB3F7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EB3F7C">
              <w:rPr>
                <w:lang w:val="lv-LV"/>
              </w:rPr>
              <w:t>4</w:t>
            </w:r>
            <w:bookmarkStart w:id="0" w:name="_GoBack"/>
            <w:bookmarkEnd w:id="0"/>
            <w:r w:rsidR="003C4E2C">
              <w:rPr>
                <w:lang w:val="lv-LV"/>
              </w:rPr>
              <w:t xml:space="preserve">.05.2016. Piedāvājumu vērtēšanas sēdes protokols Nr. </w:t>
            </w:r>
            <w:r>
              <w:rPr>
                <w:color w:val="000000" w:themeColor="text1"/>
                <w:lang w:val="lv-LV"/>
              </w:rPr>
              <w:t>141</w:t>
            </w:r>
          </w:p>
        </w:tc>
      </w:tr>
    </w:tbl>
    <w:p w:rsidR="003C4E2C" w:rsidRDefault="003C4E2C" w:rsidP="003C4E2C">
      <w:pPr>
        <w:ind w:left="360" w:right="-1054" w:hanging="360"/>
        <w:rPr>
          <w:b/>
          <w:bCs/>
          <w:lang w:val="lv-LV"/>
        </w:rPr>
      </w:pPr>
    </w:p>
    <w:p w:rsidR="003C4E2C" w:rsidRDefault="003C4E2C" w:rsidP="003C4E2C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C4E2C" w:rsidTr="009433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2C" w:rsidRDefault="003C4E2C" w:rsidP="0094337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3C4E2C" w:rsidRDefault="003C4E2C" w:rsidP="003C4E2C"/>
    <w:p w:rsidR="003C4E2C" w:rsidRDefault="003C4E2C" w:rsidP="003C4E2C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3C4E2C" w:rsidRDefault="003C4E2C" w:rsidP="003C4E2C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3C4E2C" w:rsidRDefault="003C4E2C" w:rsidP="003C4E2C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C4E2C" w:rsidRDefault="003C4E2C" w:rsidP="003C4E2C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3C4E2C" w:rsidRDefault="003C4E2C" w:rsidP="003C4E2C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C4E2C" w:rsidRDefault="003C4E2C" w:rsidP="003C4E2C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3C4E2C" w:rsidRDefault="003C4E2C" w:rsidP="003C4E2C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3C4E2C" w:rsidRDefault="003C4E2C" w:rsidP="003C4E2C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3C4E2C" w:rsidRDefault="003C4E2C" w:rsidP="003C4E2C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3C4E2C" w:rsidRDefault="003C4E2C" w:rsidP="003C4E2C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3C4E2C" w:rsidRDefault="003C4E2C" w:rsidP="003C4E2C"/>
    <w:p w:rsidR="003C4E2C" w:rsidRDefault="003C4E2C" w:rsidP="003C4E2C"/>
    <w:p w:rsidR="003441ED" w:rsidRDefault="003441ED"/>
    <w:sectPr w:rsidR="003441ED" w:rsidSect="003359FE">
      <w:footerReference w:type="even" r:id="rId7"/>
      <w:footerReference w:type="default" r:id="rId8"/>
      <w:pgSz w:w="11906" w:h="16838"/>
      <w:pgMar w:top="1079" w:right="1800" w:bottom="993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5C0" w:rsidRDefault="004C25C0">
      <w:r>
        <w:separator/>
      </w:r>
    </w:p>
  </w:endnote>
  <w:endnote w:type="continuationSeparator" w:id="0">
    <w:p w:rsidR="004C25C0" w:rsidRDefault="004C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BC70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4C25C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BC70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3F7C"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4C25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5C0" w:rsidRDefault="004C25C0">
      <w:r>
        <w:separator/>
      </w:r>
    </w:p>
  </w:footnote>
  <w:footnote w:type="continuationSeparator" w:id="0">
    <w:p w:rsidR="004C25C0" w:rsidRDefault="004C2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2C"/>
    <w:rsid w:val="000604EE"/>
    <w:rsid w:val="003441ED"/>
    <w:rsid w:val="003C4E2C"/>
    <w:rsid w:val="004C25C0"/>
    <w:rsid w:val="00B340BD"/>
    <w:rsid w:val="00BC702F"/>
    <w:rsid w:val="00E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97B9F-77BA-4FB8-A615-A8866498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E2C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C4E2C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3C4E2C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3C4E2C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E2C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3C4E2C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3C4E2C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3C4E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C4E2C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3C4E2C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C4E2C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3C4E2C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3C4E2C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3C4E2C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3C4E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C4E2C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3C4E2C"/>
  </w:style>
  <w:style w:type="paragraph" w:styleId="BlockText">
    <w:name w:val="Block Text"/>
    <w:basedOn w:val="Normal"/>
    <w:semiHidden/>
    <w:rsid w:val="003C4E2C"/>
    <w:pPr>
      <w:ind w:left="-108" w:right="-108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2016-05-23T13:25:00Z</dcterms:created>
  <dcterms:modified xsi:type="dcterms:W3CDTF">2016-05-24T14:12:00Z</dcterms:modified>
</cp:coreProperties>
</file>