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4E" w:rsidRDefault="0026294E" w:rsidP="0026294E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24629AC0" wp14:editId="75D78AC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4E" w:rsidRPr="0036267C" w:rsidRDefault="0026294E" w:rsidP="0026294E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26294E" w:rsidRDefault="0026294E" w:rsidP="0026294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26294E" w:rsidRDefault="0026294E" w:rsidP="0026294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6294E" w:rsidRDefault="0026294E" w:rsidP="0026294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6294E" w:rsidRDefault="0026294E" w:rsidP="0026294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6294E" w:rsidRDefault="0026294E" w:rsidP="0026294E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26294E" w:rsidRDefault="0026294E" w:rsidP="0026294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26294E" w:rsidRDefault="0026294E" w:rsidP="0026294E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03.martā</w:t>
      </w:r>
      <w:r>
        <w:rPr>
          <w:color w:val="000000"/>
          <w:lang w:val="lv-LV"/>
        </w:rPr>
        <w:t xml:space="preserve"> </w:t>
      </w:r>
    </w:p>
    <w:p w:rsidR="0026294E" w:rsidRDefault="0026294E" w:rsidP="0026294E">
      <w:pPr>
        <w:ind w:right="-1054"/>
        <w:rPr>
          <w:lang w:val="lv-LV"/>
        </w:rPr>
      </w:pPr>
    </w:p>
    <w:p w:rsidR="0026294E" w:rsidRDefault="0026294E" w:rsidP="0026294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Darba aizsardzības un ugunsdrošības pakalpojumi Jēkabpils pilsētas pašvaldībā un tās iestādēs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8C5463">
            <w:pPr>
              <w:rPr>
                <w:lang w:val="lv-LV"/>
              </w:rPr>
            </w:pPr>
            <w:r>
              <w:rPr>
                <w:lang w:val="lv-LV"/>
              </w:rPr>
              <w:t>JPP 2016/0</w:t>
            </w:r>
            <w:r w:rsidR="008C5463">
              <w:rPr>
                <w:lang w:val="lv-LV"/>
              </w:rPr>
              <w:t>9</w:t>
            </w:r>
            <w:bookmarkStart w:id="0" w:name="_GoBack"/>
            <w:bookmarkEnd w:id="0"/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</w:p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16.02</w:t>
            </w:r>
            <w:r>
              <w:rPr>
                <w:lang w:val="lv-LV"/>
              </w:rPr>
              <w:t>.2016.</w:t>
            </w:r>
          </w:p>
        </w:tc>
      </w:tr>
    </w:tbl>
    <w:p w:rsidR="0026294E" w:rsidRDefault="0026294E" w:rsidP="0026294E">
      <w:pPr>
        <w:pStyle w:val="Heading1"/>
      </w:pPr>
    </w:p>
    <w:p w:rsidR="0026294E" w:rsidRDefault="0026294E" w:rsidP="0026294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4394"/>
        <w:gridCol w:w="1998"/>
      </w:tblGrid>
      <w:tr w:rsidR="0026294E" w:rsidTr="0026294E">
        <w:trPr>
          <w:trHeight w:val="1211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26294E" w:rsidRDefault="0026294E" w:rsidP="00A8448C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26294E" w:rsidRDefault="0026294E" w:rsidP="00A8448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26294E" w:rsidRDefault="0026294E" w:rsidP="00A8448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 uz 36 mēnešiem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</w:t>
            </w:r>
            <w:proofErr w:type="spellStart"/>
            <w:r>
              <w:rPr>
                <w:color w:val="000000"/>
              </w:rPr>
              <w:t>Media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</w:t>
            </w:r>
            <w:proofErr w:type="spellEnd"/>
            <w:r>
              <w:rPr>
                <w:color w:val="000000"/>
              </w:rPr>
              <w:t>”</w:t>
            </w:r>
          </w:p>
          <w:p w:rsidR="0026294E" w:rsidRDefault="0026294E" w:rsidP="00A8448C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SIA “</w:t>
            </w:r>
            <w:proofErr w:type="spellStart"/>
            <w:r>
              <w:rPr>
                <w:color w:val="000000"/>
                <w:lang w:val="lv-LV"/>
              </w:rPr>
              <w:t>Insalvo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26294E" w:rsidRDefault="0026294E" w:rsidP="00A8448C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“FN-SERVISS”                                                                </w:t>
            </w:r>
          </w:p>
          <w:p w:rsidR="0026294E" w:rsidRDefault="0026294E" w:rsidP="0026294E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4) SIA “AHG”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1) </w:t>
            </w:r>
            <w:r>
              <w:rPr>
                <w:color w:val="000000"/>
                <w:sz w:val="24"/>
                <w:lang w:val="lv-LV"/>
              </w:rPr>
              <w:t>23 871,00</w:t>
            </w:r>
          </w:p>
          <w:p w:rsidR="0026294E" w:rsidRDefault="0026294E" w:rsidP="00A8448C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2) </w:t>
            </w:r>
            <w:r>
              <w:rPr>
                <w:color w:val="000000"/>
                <w:sz w:val="24"/>
                <w:lang w:val="lv-LV"/>
              </w:rPr>
              <w:t>19 800,00</w:t>
            </w:r>
          </w:p>
          <w:p w:rsidR="0026294E" w:rsidRDefault="0026294E" w:rsidP="00A8448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</w:t>
            </w:r>
            <w:r>
              <w:rPr>
                <w:color w:val="000000"/>
                <w:sz w:val="24"/>
                <w:lang w:val="lv-LV"/>
              </w:rPr>
              <w:t xml:space="preserve"> </w:t>
            </w:r>
            <w:r>
              <w:rPr>
                <w:color w:val="000000"/>
                <w:sz w:val="24"/>
                <w:lang w:val="lv-LV"/>
              </w:rPr>
              <w:t xml:space="preserve">3) </w:t>
            </w:r>
            <w:r>
              <w:rPr>
                <w:color w:val="000000"/>
                <w:sz w:val="24"/>
                <w:lang w:val="lv-LV"/>
              </w:rPr>
              <w:t>26 070,00</w:t>
            </w:r>
          </w:p>
          <w:p w:rsidR="0026294E" w:rsidRDefault="0026294E" w:rsidP="0026294E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4) 15 840,00</w:t>
            </w:r>
          </w:p>
        </w:tc>
      </w:tr>
      <w:tr w:rsidR="0026294E" w:rsidTr="00A8448C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26294E" w:rsidRDefault="0026294E" w:rsidP="00A8448C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ind w:right="43"/>
              <w:jc w:val="both"/>
              <w:rPr>
                <w:color w:val="000000"/>
                <w:szCs w:val="22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proofErr w:type="spellStart"/>
            <w:r>
              <w:rPr>
                <w:color w:val="000000" w:themeColor="text1"/>
                <w:lang w:val="lv-LV"/>
              </w:rPr>
              <w:t>Media</w:t>
            </w:r>
            <w:proofErr w:type="spellEnd"/>
            <w:r>
              <w:rPr>
                <w:color w:val="000000" w:themeColor="text1"/>
                <w:lang w:val="lv-LV"/>
              </w:rPr>
              <w:t xml:space="preserve"> </w:t>
            </w:r>
            <w:proofErr w:type="spellStart"/>
            <w:r>
              <w:rPr>
                <w:color w:val="000000" w:themeColor="text1"/>
                <w:lang w:val="lv-LV"/>
              </w:rPr>
              <w:t>Control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</w:t>
            </w:r>
            <w:r>
              <w:rPr>
                <w:color w:val="000000" w:themeColor="text1"/>
                <w:lang w:val="lv-LV"/>
              </w:rPr>
              <w:t xml:space="preserve">– </w:t>
            </w:r>
            <w:r>
              <w:rPr>
                <w:color w:val="000000"/>
                <w:szCs w:val="22"/>
                <w:lang w:val="lv-LV"/>
              </w:rPr>
              <w:t xml:space="preserve">piedāvājums </w:t>
            </w:r>
            <w:r w:rsidRPr="0026294E">
              <w:rPr>
                <w:color w:val="000000"/>
                <w:szCs w:val="22"/>
                <w:lang w:val="lv-LV"/>
              </w:rPr>
              <w:t>nav ar viszemāko piedāvāto līgumcenu, kas atbilst publiskā iepirkuma nolikuma (</w:t>
            </w:r>
            <w:proofErr w:type="spellStart"/>
            <w:r w:rsidRPr="0026294E">
              <w:rPr>
                <w:color w:val="000000"/>
                <w:szCs w:val="22"/>
                <w:lang w:val="lv-LV"/>
              </w:rPr>
              <w:t>tuirpmāk</w:t>
            </w:r>
            <w:proofErr w:type="spellEnd"/>
            <w:r w:rsidRPr="0026294E">
              <w:rPr>
                <w:color w:val="000000"/>
                <w:szCs w:val="22"/>
                <w:lang w:val="lv-LV"/>
              </w:rPr>
              <w:t xml:space="preserve"> – Nolikums)</w:t>
            </w:r>
            <w:r>
              <w:rPr>
                <w:color w:val="000000"/>
                <w:szCs w:val="22"/>
                <w:lang w:val="lv-LV"/>
              </w:rPr>
              <w:t xml:space="preserve"> prasībām</w:t>
            </w:r>
          </w:p>
          <w:p w:rsidR="0026294E" w:rsidRPr="0026294E" w:rsidRDefault="0026294E" w:rsidP="00A8448C">
            <w:pPr>
              <w:ind w:right="43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2) SIA “FN-SERVISS” - </w:t>
            </w:r>
            <w:r>
              <w:rPr>
                <w:color w:val="000000"/>
                <w:szCs w:val="22"/>
                <w:lang w:val="lv-LV"/>
              </w:rPr>
              <w:t xml:space="preserve">piedāvājums </w:t>
            </w:r>
            <w:r w:rsidRPr="0026294E">
              <w:rPr>
                <w:color w:val="000000"/>
                <w:szCs w:val="22"/>
                <w:lang w:val="lv-LV"/>
              </w:rPr>
              <w:t>nav ar viszemāko piedāvāto līgumcenu, kas atbilst Nolikum</w:t>
            </w:r>
            <w:r>
              <w:rPr>
                <w:color w:val="000000"/>
                <w:szCs w:val="22"/>
                <w:lang w:val="lv-LV"/>
              </w:rPr>
              <w:t>a</w:t>
            </w:r>
            <w:r>
              <w:rPr>
                <w:color w:val="000000"/>
                <w:szCs w:val="22"/>
                <w:lang w:val="lv-LV"/>
              </w:rPr>
              <w:t xml:space="preserve"> prasībām</w:t>
            </w:r>
          </w:p>
          <w:p w:rsidR="0026294E" w:rsidRDefault="0026294E" w:rsidP="0026294E">
            <w:pPr>
              <w:ind w:right="47"/>
              <w:jc w:val="both"/>
              <w:rPr>
                <w:color w:val="FF0000"/>
                <w:lang w:val="lv-LV"/>
              </w:rPr>
            </w:pPr>
            <w:r>
              <w:rPr>
                <w:color w:val="000000" w:themeColor="text1"/>
                <w:lang w:val="lv-LV"/>
              </w:rPr>
              <w:t>3</w:t>
            </w:r>
            <w:r w:rsidRPr="00DF30A1">
              <w:rPr>
                <w:color w:val="000000" w:themeColor="text1"/>
                <w:lang w:val="lv-LV"/>
              </w:rPr>
              <w:t xml:space="preserve">) </w:t>
            </w:r>
            <w:r>
              <w:rPr>
                <w:color w:val="000000" w:themeColor="text1"/>
                <w:lang w:val="lv-LV"/>
              </w:rPr>
              <w:t>SIA</w:t>
            </w:r>
            <w:r w:rsidRPr="00DF30A1">
              <w:rPr>
                <w:color w:val="000000" w:themeColor="text1"/>
                <w:lang w:val="lv-LV"/>
              </w:rPr>
              <w:t xml:space="preserve"> “</w:t>
            </w:r>
            <w:r>
              <w:rPr>
                <w:color w:val="000000" w:themeColor="text1"/>
                <w:lang w:val="lv-LV"/>
              </w:rPr>
              <w:t>AHG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>
              <w:rPr>
                <w:color w:val="000000" w:themeColor="text1"/>
                <w:lang w:val="lv-LV"/>
              </w:rPr>
              <w:t xml:space="preserve">piedāvājums </w:t>
            </w:r>
            <w:r w:rsidRPr="0026294E">
              <w:rPr>
                <w:color w:val="000000"/>
                <w:szCs w:val="22"/>
                <w:lang w:val="lv-LV"/>
              </w:rPr>
              <w:t>ne</w:t>
            </w:r>
            <w:r w:rsidRPr="0026294E">
              <w:rPr>
                <w:color w:val="000000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Nolikuma 2.pielikuma “Kvalifikācija” 2.1.6., 2.1.7.apakšpunktā noteiktajām prasībām -  SIA “AHG” nav pretendenta pieredzes darba aizsardzības un ugunsdrošības pakalpojumu sniegšanā. Piedāvājumā sniegtas nepatiesas ziņas – darba aizsardzības līgums Rīgas Stradiņa universitātei ar SIA “AHG” kā firmu, kas veic šos pakalpojumus, nav slēgts</w:t>
            </w:r>
          </w:p>
        </w:tc>
      </w:tr>
    </w:tbl>
    <w:p w:rsidR="0026294E" w:rsidRDefault="0026294E" w:rsidP="0026294E">
      <w:pPr>
        <w:ind w:left="360" w:right="-1054"/>
        <w:rPr>
          <w:b/>
          <w:bCs/>
          <w:lang w:val="lv-LV"/>
        </w:rPr>
      </w:pPr>
    </w:p>
    <w:p w:rsidR="0026294E" w:rsidRDefault="0026294E" w:rsidP="0026294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color w:val="000000" w:themeColor="text1"/>
              </w:rPr>
            </w:pPr>
          </w:p>
          <w:p w:rsidR="0026294E" w:rsidRDefault="0026294E" w:rsidP="0026294E">
            <w:pPr>
              <w:rPr>
                <w:lang w:val="lv-LV"/>
              </w:rPr>
            </w:pPr>
            <w:r>
              <w:rPr>
                <w:color w:val="000000" w:themeColor="text1"/>
              </w:rPr>
              <w:t>SIA “</w:t>
            </w:r>
            <w:proofErr w:type="spellStart"/>
            <w:r>
              <w:rPr>
                <w:color w:val="000000" w:themeColor="text1"/>
              </w:rPr>
              <w:t>Insalvo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26294E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piedāvātā līgumcena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EUR bez PVN</w:t>
            </w:r>
            <w:r>
              <w:rPr>
                <w:lang w:val="lv-LV"/>
              </w:rPr>
              <w:t xml:space="preserve"> uz 36 mēnešiem</w:t>
            </w:r>
            <w:r>
              <w:rPr>
                <w:lang w:val="lv-LV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26294E" w:rsidRDefault="0026294E" w:rsidP="00A8448C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19 800,00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26294E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uz 36 mēnešiem par līgumcenu </w:t>
            </w:r>
            <w:r>
              <w:rPr>
                <w:lang w:val="lv-LV"/>
              </w:rPr>
              <w:t xml:space="preserve">19 800,00 </w:t>
            </w:r>
            <w:r>
              <w:rPr>
                <w:lang w:val="lv-LV"/>
              </w:rPr>
              <w:t xml:space="preserve">EUR bez PVN 21% </w:t>
            </w:r>
          </w:p>
        </w:tc>
      </w:tr>
      <w:tr w:rsidR="0026294E" w:rsidTr="00A844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15.0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34</w:t>
            </w:r>
          </w:p>
          <w:p w:rsidR="0026294E" w:rsidRDefault="0026294E" w:rsidP="00A8448C">
            <w:pPr>
              <w:rPr>
                <w:lang w:val="lv-LV"/>
              </w:rPr>
            </w:pPr>
            <w:r>
              <w:rPr>
                <w:lang w:val="lv-LV"/>
              </w:rPr>
              <w:t>29.0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46</w:t>
            </w:r>
          </w:p>
          <w:p w:rsidR="0026294E" w:rsidRDefault="0026294E" w:rsidP="0026294E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>01.03</w:t>
            </w:r>
            <w:r>
              <w:rPr>
                <w:lang w:val="lv-LV"/>
              </w:rPr>
              <w:t>.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016. Piedāvājumu vērtēšanas sēdes protokols Nr. </w:t>
            </w:r>
            <w:r>
              <w:rPr>
                <w:color w:val="000000" w:themeColor="text1"/>
                <w:lang w:val="lv-LV"/>
              </w:rPr>
              <w:t>49</w:t>
            </w:r>
          </w:p>
          <w:p w:rsidR="0026294E" w:rsidRDefault="0026294E" w:rsidP="0026294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 xml:space="preserve">.03.2016. Piedāvājumu vērtēšanas sēdes protokols Nr. </w:t>
            </w:r>
            <w:r>
              <w:rPr>
                <w:color w:val="000000" w:themeColor="text1"/>
                <w:lang w:val="lv-LV"/>
              </w:rPr>
              <w:t>53</w:t>
            </w:r>
          </w:p>
        </w:tc>
      </w:tr>
    </w:tbl>
    <w:p w:rsidR="0026294E" w:rsidRDefault="0026294E" w:rsidP="0026294E">
      <w:pPr>
        <w:ind w:left="360" w:right="-1054" w:hanging="360"/>
        <w:rPr>
          <w:b/>
          <w:bCs/>
          <w:lang w:val="lv-LV"/>
        </w:rPr>
      </w:pPr>
    </w:p>
    <w:p w:rsidR="0026294E" w:rsidRDefault="0026294E" w:rsidP="0026294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6294E" w:rsidTr="00A8448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E" w:rsidRDefault="0026294E" w:rsidP="00A8448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26294E" w:rsidRDefault="0026294E" w:rsidP="0026294E"/>
    <w:p w:rsidR="0026294E" w:rsidRDefault="0026294E" w:rsidP="0026294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6294E" w:rsidRDefault="0026294E" w:rsidP="0026294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26294E" w:rsidRDefault="0026294E" w:rsidP="0026294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6294E" w:rsidRDefault="0026294E" w:rsidP="0026294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26294E" w:rsidRDefault="0026294E" w:rsidP="0026294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6294E" w:rsidRDefault="0026294E" w:rsidP="0026294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26294E" w:rsidRDefault="0026294E" w:rsidP="0026294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6294E" w:rsidRDefault="0026294E" w:rsidP="0026294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26294E" w:rsidRDefault="0026294E" w:rsidP="0026294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6294E" w:rsidRDefault="0026294E" w:rsidP="0026294E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26294E" w:rsidRDefault="0026294E" w:rsidP="0026294E"/>
    <w:p w:rsidR="0026294E" w:rsidRDefault="0026294E" w:rsidP="0026294E"/>
    <w:p w:rsidR="0026294E" w:rsidRDefault="0026294E" w:rsidP="0026294E"/>
    <w:p w:rsidR="0026294E" w:rsidRDefault="0026294E" w:rsidP="0026294E"/>
    <w:p w:rsidR="0026294E" w:rsidRDefault="0026294E" w:rsidP="0026294E"/>
    <w:p w:rsidR="0026294E" w:rsidRDefault="0026294E" w:rsidP="0026294E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8C54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8C54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8C54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8C546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4E"/>
    <w:rsid w:val="000604EE"/>
    <w:rsid w:val="0026294E"/>
    <w:rsid w:val="003441ED"/>
    <w:rsid w:val="008C5463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3A4F-D319-4EF5-B2E5-F03D6A6D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94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6294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6294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26294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294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6294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26294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2629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6294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26294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6294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26294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26294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6294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2629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6294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26294E"/>
  </w:style>
  <w:style w:type="paragraph" w:styleId="BlockText">
    <w:name w:val="Block Text"/>
    <w:basedOn w:val="Normal"/>
    <w:semiHidden/>
    <w:rsid w:val="0026294E"/>
    <w:pPr>
      <w:ind w:left="-108" w:right="-108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26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2016-03-03T12:36:00Z</dcterms:created>
  <dcterms:modified xsi:type="dcterms:W3CDTF">2016-03-03T12:48:00Z</dcterms:modified>
</cp:coreProperties>
</file>