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3F" w:rsidRPr="00FC5C17" w:rsidRDefault="00BF063F" w:rsidP="00BF063F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324A8DE1" wp14:editId="7131BC6A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63F" w:rsidRPr="00FC5C17" w:rsidRDefault="00BF063F" w:rsidP="00BF063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BF063F" w:rsidRPr="00FC5C17" w:rsidRDefault="00BF063F" w:rsidP="00BF063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BF063F" w:rsidRPr="00FC5C17" w:rsidRDefault="00BF063F" w:rsidP="00BF063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F063F" w:rsidRPr="00FC5C17" w:rsidRDefault="00BF063F" w:rsidP="00BF063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F063F" w:rsidRPr="00FC5C17" w:rsidRDefault="00BF063F" w:rsidP="00BF063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F063F" w:rsidRPr="00FC5C17" w:rsidRDefault="00BF063F" w:rsidP="00BF063F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BF063F" w:rsidRPr="00FC5C17" w:rsidRDefault="00BF063F" w:rsidP="00BF063F">
      <w:pPr>
        <w:tabs>
          <w:tab w:val="left" w:pos="9360"/>
        </w:tabs>
        <w:jc w:val="both"/>
        <w:rPr>
          <w:lang w:val="lv-LV"/>
        </w:rPr>
      </w:pPr>
    </w:p>
    <w:p w:rsidR="00BF063F" w:rsidRPr="00FC5C17" w:rsidRDefault="00BF063F" w:rsidP="00BF063F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25</w:t>
      </w:r>
      <w:r w:rsidRPr="00FC5C17">
        <w:rPr>
          <w:color w:val="000000"/>
          <w:u w:val="single"/>
          <w:lang w:val="lv-LV"/>
        </w:rPr>
        <w:t>.01.2016.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1.2.13.1/0</w:t>
      </w:r>
      <w:r>
        <w:rPr>
          <w:bCs/>
          <w:u w:val="single"/>
          <w:lang w:val="lv-LV"/>
        </w:rPr>
        <w:t>24</w:t>
      </w:r>
    </w:p>
    <w:p w:rsidR="00BF063F" w:rsidRPr="00FC5C17" w:rsidRDefault="00BF063F" w:rsidP="00BF063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F063F" w:rsidRPr="00FC5C17" w:rsidRDefault="00BF063F" w:rsidP="00BF063F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BF063F" w:rsidRPr="00FC5C17" w:rsidRDefault="00BF063F" w:rsidP="00BF063F">
      <w:pPr>
        <w:pStyle w:val="Heading4"/>
        <w:tabs>
          <w:tab w:val="left" w:pos="8280"/>
        </w:tabs>
        <w:ind w:right="-1234"/>
      </w:pPr>
    </w:p>
    <w:p w:rsidR="00BF063F" w:rsidRPr="00FC5C17" w:rsidRDefault="00BF063F" w:rsidP="00BF063F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BF063F" w:rsidRPr="00FC5C17" w:rsidRDefault="00BF063F" w:rsidP="00BF063F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01</w:t>
      </w:r>
    </w:p>
    <w:p w:rsidR="00BF063F" w:rsidRPr="00FC5C17" w:rsidRDefault="00BF063F" w:rsidP="00BF063F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BF063F" w:rsidRPr="00FC5C17" w:rsidRDefault="00BF063F" w:rsidP="00BF063F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jautājumu, kas attiecas uz publisko iepirkumu </w:t>
      </w:r>
      <w:r w:rsidRPr="00FC5C17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>Darba aizsardzības un ugunsdrošības pakalpojumi Jēkabpils pilsētas pašvaldībā un tās iestādēs</w:t>
      </w:r>
      <w:r w:rsidRPr="00FC5C17">
        <w:rPr>
          <w:i/>
          <w:color w:val="000000"/>
          <w:szCs w:val="20"/>
          <w:lang w:val="lv-LV"/>
        </w:rPr>
        <w:t>”</w:t>
      </w:r>
      <w:r w:rsidRPr="00FC5C17">
        <w:rPr>
          <w:lang w:val="lv-LV"/>
        </w:rPr>
        <w:t>, identifikācijas Nr. JPP 201</w:t>
      </w:r>
      <w:r>
        <w:rPr>
          <w:lang w:val="lv-LV"/>
        </w:rPr>
        <w:t>6</w:t>
      </w:r>
      <w:r w:rsidRPr="00FC5C17">
        <w:rPr>
          <w:lang w:val="lv-LV"/>
        </w:rPr>
        <w:t>/</w:t>
      </w:r>
      <w:r>
        <w:rPr>
          <w:lang w:val="lv-LV"/>
        </w:rPr>
        <w:t>01</w:t>
      </w:r>
      <w:r w:rsidRPr="00FC5C17">
        <w:rPr>
          <w:lang w:val="lv-LV"/>
        </w:rPr>
        <w:t>, izskatījusi to un sniedz atbild</w:t>
      </w:r>
      <w:r>
        <w:rPr>
          <w:lang w:val="lv-LV"/>
        </w:rPr>
        <w:t>i</w:t>
      </w:r>
      <w:r w:rsidRPr="00FC5C17">
        <w:rPr>
          <w:lang w:val="lv-LV"/>
        </w:rPr>
        <w:t>:</w:t>
      </w:r>
    </w:p>
    <w:p w:rsidR="00BF063F" w:rsidRPr="00FC5C17" w:rsidRDefault="00BF063F" w:rsidP="00BF063F">
      <w:pPr>
        <w:tabs>
          <w:tab w:val="left" w:pos="9360"/>
        </w:tabs>
        <w:ind w:right="-1054"/>
        <w:jc w:val="both"/>
        <w:rPr>
          <w:lang w:val="lv-LV"/>
        </w:rPr>
      </w:pPr>
    </w:p>
    <w:p w:rsidR="004A42A5" w:rsidRPr="004A42A5" w:rsidRDefault="00BF063F" w:rsidP="004A42A5">
      <w:pPr>
        <w:ind w:right="-1050"/>
        <w:jc w:val="both"/>
        <w:rPr>
          <w:color w:val="000000"/>
          <w:lang w:val="lv-LV" w:eastAsia="lv-LV"/>
        </w:rPr>
      </w:pPr>
      <w:r w:rsidRPr="00BF063F">
        <w:rPr>
          <w:color w:val="000000"/>
          <w:u w:val="single"/>
          <w:lang w:val="lv-LV"/>
        </w:rPr>
        <w:t>Jautājums:</w:t>
      </w:r>
      <w:r w:rsidRPr="00BF063F">
        <w:rPr>
          <w:color w:val="000000"/>
          <w:lang w:val="lv-LV"/>
        </w:rPr>
        <w:t xml:space="preserve"> </w:t>
      </w:r>
      <w:r w:rsidR="004A42A5">
        <w:rPr>
          <w:color w:val="000000"/>
          <w:lang w:val="lv-LV"/>
        </w:rPr>
        <w:t>P</w:t>
      </w:r>
      <w:r w:rsidR="004A42A5" w:rsidRPr="004A42A5">
        <w:rPr>
          <w:color w:val="000000"/>
          <w:lang w:val="lv-LV" w:eastAsia="lv-LV"/>
        </w:rPr>
        <w:t xml:space="preserve">ar ugunsdrošības speciālistiem, 2.2.1. punktā ir teikts, ka nepieciešami divi speciālisti </w:t>
      </w:r>
      <w:r w:rsidR="004A42A5" w:rsidRPr="004A42A5">
        <w:rPr>
          <w:i/>
          <w:iCs/>
          <w:lang w:val="lv-LV"/>
        </w:rPr>
        <w:t xml:space="preserve">kuri ir apguvuši akreditētu attiecīgo pirmā līmeņa profesionālās augstākās izglītības programmu </w:t>
      </w:r>
      <w:r w:rsidR="004A42A5" w:rsidRPr="004A42A5">
        <w:rPr>
          <w:b/>
          <w:bCs/>
          <w:i/>
          <w:iCs/>
          <w:color w:val="000000" w:themeColor="text1"/>
          <w:lang w:val="lv-LV"/>
        </w:rPr>
        <w:t>vai</w:t>
      </w:r>
      <w:r w:rsidR="004A42A5" w:rsidRPr="004A42A5">
        <w:rPr>
          <w:b/>
          <w:bCs/>
          <w:i/>
          <w:iCs/>
          <w:lang w:val="lv-LV"/>
        </w:rPr>
        <w:t xml:space="preserve"> </w:t>
      </w:r>
      <w:r w:rsidR="004A42A5" w:rsidRPr="004A42A5">
        <w:rPr>
          <w:i/>
          <w:iCs/>
          <w:lang w:val="lv-LV"/>
        </w:rPr>
        <w:t>akreditētu attiecīgo profesionālās pilnveides izglītības programmu (ne mazāk par 160 stundām) ugunsdrošības jomā un kuriem ir vismaz 2 (divu) gadu pieredze darbinieku praktiskās apmācības un instruktāžas ugunsdrošībā veikšanā</w:t>
      </w:r>
      <w:r w:rsidR="004A42A5" w:rsidRPr="004A42A5">
        <w:rPr>
          <w:color w:val="000000"/>
          <w:lang w:val="lv-LV" w:eastAsia="lv-LV"/>
        </w:rPr>
        <w:t> .</w:t>
      </w:r>
    </w:p>
    <w:p w:rsidR="004A42A5" w:rsidRPr="004A42A5" w:rsidRDefault="004A42A5" w:rsidP="004A42A5">
      <w:pPr>
        <w:ind w:right="-1050" w:firstLine="720"/>
        <w:jc w:val="both"/>
        <w:rPr>
          <w:lang w:val="lv-LV"/>
        </w:rPr>
      </w:pPr>
      <w:r w:rsidRPr="004A42A5">
        <w:rPr>
          <w:color w:val="000000"/>
          <w:lang w:val="lv-LV" w:eastAsia="lv-LV"/>
        </w:rPr>
        <w:t xml:space="preserve">Tik tālu lasot, saprotams, ka der arī divi speciālisti ar 160 stundām </w:t>
      </w:r>
      <w:r w:rsidRPr="004A42A5">
        <w:rPr>
          <w:lang w:val="lv-LV"/>
        </w:rPr>
        <w:t xml:space="preserve">attiecīgo profesionālās pilnveides izglītības programmu, kam ir divu gadu praktiskā pieredze un kas ir veicis instruktāžas un praktiskās apmācības ugunsdrošībā, bet tālāk ir teksts </w:t>
      </w:r>
      <w:r w:rsidRPr="004A42A5">
        <w:rPr>
          <w:b/>
          <w:bCs/>
          <w:i/>
          <w:iCs/>
          <w:lang w:val="lv-LV"/>
        </w:rPr>
        <w:t>no kuriem vismaz 1 (viens) ugunsdrošības speciālists ir apguvis pirmā līmeņa profesionālās augstākās izglītības programmu „Ugunsdrošība un ugunsdzēsība”</w:t>
      </w:r>
    </w:p>
    <w:p w:rsidR="004A42A5" w:rsidRPr="004A42A5" w:rsidRDefault="004A42A5" w:rsidP="004A42A5">
      <w:pPr>
        <w:ind w:right="-1050" w:firstLine="720"/>
        <w:jc w:val="both"/>
        <w:rPr>
          <w:lang w:val="lv-LV"/>
        </w:rPr>
      </w:pPr>
      <w:r w:rsidRPr="004A42A5">
        <w:rPr>
          <w:lang w:val="lv-LV"/>
        </w:rPr>
        <w:t xml:space="preserve">Tad kā sanāk, ja mēs iesniedzam trīs speciālistus ar augstāko izglītību darba aizsardzībā un 160 h ugunsdrošībā, izpildot visas prasības un pieredzi vai ir nepieciešams vēl arī šis speciālists kurš apguvis </w:t>
      </w:r>
      <w:r w:rsidRPr="004A42A5">
        <w:rPr>
          <w:b/>
          <w:bCs/>
          <w:i/>
          <w:iCs/>
          <w:lang w:val="lv-LV"/>
        </w:rPr>
        <w:t>pirmā līmeņa profesionālās augstākās izglītības programmu „Ugunsdrošība un ugunsdzēsība”?</w:t>
      </w:r>
    </w:p>
    <w:p w:rsidR="00BF063F" w:rsidRPr="00FC5C17" w:rsidRDefault="00BF063F" w:rsidP="00BF063F">
      <w:pPr>
        <w:ind w:right="-1050"/>
        <w:jc w:val="both"/>
        <w:rPr>
          <w:lang w:val="lv-LV"/>
        </w:rPr>
      </w:pPr>
    </w:p>
    <w:p w:rsidR="00BF063F" w:rsidRDefault="00BF063F" w:rsidP="00BF063F">
      <w:pPr>
        <w:ind w:right="-1050"/>
        <w:jc w:val="both"/>
        <w:rPr>
          <w:i/>
          <w:lang w:val="lv-LV"/>
        </w:rPr>
      </w:pPr>
      <w:r w:rsidRPr="00BF063F">
        <w:rPr>
          <w:u w:val="single"/>
          <w:lang w:val="lv-LV"/>
        </w:rPr>
        <w:t>Atbilde:</w:t>
      </w:r>
      <w:r w:rsidRPr="00FC5C17">
        <w:rPr>
          <w:i/>
          <w:lang w:val="lv-LV"/>
        </w:rPr>
        <w:t xml:space="preserve"> </w:t>
      </w:r>
      <w:r>
        <w:rPr>
          <w:i/>
          <w:lang w:val="lv-LV"/>
        </w:rPr>
        <w:t>Nolikuma 2.pielikuma “Kvalifikācija</w:t>
      </w:r>
      <w:r w:rsidR="004A42A5">
        <w:rPr>
          <w:i/>
          <w:lang w:val="lv-LV"/>
        </w:rPr>
        <w:t>”</w:t>
      </w:r>
      <w:r>
        <w:rPr>
          <w:i/>
          <w:lang w:val="lv-LV"/>
        </w:rPr>
        <w:t xml:space="preserve"> 2.2.1.apakšpunktā ir noteikts, ka ugunsdrošības speciālistiem ir jābūt apguvušiem akreditētai pirmā līmeņa profesionālās augstākās izglītības programmai.</w:t>
      </w:r>
    </w:p>
    <w:p w:rsidR="00BF063F" w:rsidRPr="00FC5C17" w:rsidRDefault="00BF063F" w:rsidP="00BF063F">
      <w:pPr>
        <w:ind w:right="-1050" w:firstLine="720"/>
        <w:jc w:val="both"/>
        <w:rPr>
          <w:i/>
          <w:lang w:val="lv-LV"/>
        </w:rPr>
      </w:pPr>
      <w:r>
        <w:rPr>
          <w:i/>
          <w:lang w:val="lv-LV"/>
        </w:rPr>
        <w:t>Ministru Kabineta 2008.gada 08.septembra noteikumi Nr. 723 “</w:t>
      </w:r>
      <w:r w:rsidR="004A42A5">
        <w:rPr>
          <w:i/>
          <w:lang w:val="lv-LV"/>
        </w:rPr>
        <w:t>Noteikumi par prasībām kompetentām institūcijām un kompetentiem speciālistiem darba aizsardzības jautājumos un kompetences novērtēšanas kārtību</w:t>
      </w:r>
      <w:r>
        <w:rPr>
          <w:i/>
          <w:lang w:val="lv-LV"/>
        </w:rPr>
        <w:t>”</w:t>
      </w:r>
      <w:r w:rsidR="004A42A5">
        <w:rPr>
          <w:i/>
          <w:lang w:val="lv-LV"/>
        </w:rPr>
        <w:t xml:space="preserve"> ir noteikts, ka 5 gadus pēc izglītības iegūšanas ir jāpapildina zināšanas attiecīgajā darba drošības jomā.</w:t>
      </w:r>
    </w:p>
    <w:p w:rsidR="00BF063F" w:rsidRPr="00FC5C17" w:rsidRDefault="00BF063F" w:rsidP="00BF063F">
      <w:pPr>
        <w:ind w:right="-1050"/>
        <w:jc w:val="both"/>
        <w:rPr>
          <w:i/>
          <w:szCs w:val="22"/>
          <w:lang w:val="lv-LV"/>
        </w:rPr>
      </w:pPr>
    </w:p>
    <w:p w:rsidR="00BF063F" w:rsidRPr="00FC5C17" w:rsidRDefault="00BF063F" w:rsidP="00BF063F">
      <w:pPr>
        <w:ind w:right="-1050"/>
        <w:rPr>
          <w:lang w:val="lv-LV"/>
        </w:rPr>
      </w:pPr>
    </w:p>
    <w:p w:rsidR="00BF063F" w:rsidRPr="00FC5C17" w:rsidRDefault="00BF063F" w:rsidP="00BF063F">
      <w:pPr>
        <w:ind w:right="-1050"/>
        <w:rPr>
          <w:lang w:val="lv-LV"/>
        </w:rPr>
      </w:pPr>
      <w:r w:rsidRPr="00FC5C17">
        <w:rPr>
          <w:lang w:val="lv-LV"/>
        </w:rPr>
        <w:t>Komisijas priekšsēdētājs</w:t>
      </w:r>
      <w:r w:rsidRPr="00FC5C17">
        <w:rPr>
          <w:lang w:val="lv-LV"/>
        </w:rPr>
        <w:tab/>
      </w:r>
      <w:r w:rsidRPr="00FC5C17">
        <w:rPr>
          <w:lang w:val="lv-LV"/>
        </w:rPr>
        <w:tab/>
      </w:r>
      <w:r w:rsidRPr="00FC5C17">
        <w:rPr>
          <w:lang w:val="lv-LV"/>
        </w:rPr>
        <w:tab/>
        <w:t xml:space="preserve">                                                                   </w:t>
      </w:r>
      <w:proofErr w:type="spellStart"/>
      <w:r w:rsidRPr="00FC5C17">
        <w:rPr>
          <w:lang w:val="lv-LV"/>
        </w:rPr>
        <w:t>V.Savins</w:t>
      </w:r>
      <w:proofErr w:type="spellEnd"/>
    </w:p>
    <w:p w:rsidR="00BF063F" w:rsidRPr="00FC5C17" w:rsidRDefault="00BF063F" w:rsidP="00BF063F">
      <w:pPr>
        <w:rPr>
          <w:lang w:val="lv-LV"/>
        </w:rPr>
      </w:pPr>
    </w:p>
    <w:p w:rsidR="003441ED" w:rsidRDefault="00BF063F"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  <w:bookmarkStart w:id="0" w:name="_GoBack"/>
      <w:bookmarkEnd w:id="0"/>
    </w:p>
    <w:sectPr w:rsidR="003441ED" w:rsidSect="004F5DA0">
      <w:footerReference w:type="default" r:id="rId6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AB2B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2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AB2B6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51764"/>
    <w:multiLevelType w:val="hybridMultilevel"/>
    <w:tmpl w:val="10E0D65A"/>
    <w:lvl w:ilvl="0" w:tplc="549C5F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4C8A"/>
    <w:multiLevelType w:val="multilevel"/>
    <w:tmpl w:val="3EF0F9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6CA7645"/>
    <w:multiLevelType w:val="hybridMultilevel"/>
    <w:tmpl w:val="41887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01C1C"/>
    <w:multiLevelType w:val="hybridMultilevel"/>
    <w:tmpl w:val="E5B859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3F"/>
    <w:rsid w:val="000604EE"/>
    <w:rsid w:val="003441ED"/>
    <w:rsid w:val="004A42A5"/>
    <w:rsid w:val="00AB2B6D"/>
    <w:rsid w:val="00B340BD"/>
    <w:rsid w:val="00B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B5C61-17C7-41B6-BB4B-D3BC0E81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3F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BF063F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F063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BF063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06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3F"/>
    <w:rPr>
      <w:rFonts w:eastAsia="Times New Roman" w:cs="Times New Roman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F063F"/>
    <w:rPr>
      <w:b/>
      <w:bCs/>
    </w:rPr>
  </w:style>
  <w:style w:type="paragraph" w:styleId="ListParagraph">
    <w:name w:val="List Paragraph"/>
    <w:basedOn w:val="Normal"/>
    <w:uiPriority w:val="34"/>
    <w:qFormat/>
    <w:rsid w:val="00BF0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2016-01-25T14:17:00Z</dcterms:created>
  <dcterms:modified xsi:type="dcterms:W3CDTF">2016-01-25T14:40:00Z</dcterms:modified>
</cp:coreProperties>
</file>