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69" w:rsidRDefault="00632369" w:rsidP="00632369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60B9D179" wp14:editId="53A5FED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369" w:rsidRPr="0036267C" w:rsidRDefault="00632369" w:rsidP="00632369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632369" w:rsidRDefault="00632369" w:rsidP="0063236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32369" w:rsidRDefault="00632369" w:rsidP="0063236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32369" w:rsidRDefault="00632369" w:rsidP="0063236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32369" w:rsidRDefault="00632369" w:rsidP="0063236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32369" w:rsidRDefault="00632369" w:rsidP="00632369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632369" w:rsidRDefault="00632369" w:rsidP="0063236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32369" w:rsidRDefault="00632369" w:rsidP="00632369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24.novembrī</w:t>
      </w:r>
      <w:r>
        <w:rPr>
          <w:color w:val="000000"/>
          <w:lang w:val="lv-LV"/>
        </w:rPr>
        <w:t xml:space="preserve"> </w:t>
      </w:r>
    </w:p>
    <w:p w:rsidR="00632369" w:rsidRDefault="00632369" w:rsidP="00632369">
      <w:pPr>
        <w:ind w:right="-1054"/>
        <w:rPr>
          <w:lang w:val="lv-LV"/>
        </w:rPr>
      </w:pPr>
    </w:p>
    <w:p w:rsidR="00632369" w:rsidRDefault="00632369" w:rsidP="0063236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632369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>,</w:t>
            </w:r>
            <w:r>
              <w:rPr>
                <w:color w:val="000000" w:themeColor="text1"/>
                <w:lang w:val="lv-LV"/>
              </w:rPr>
              <w:t xml:space="preserve"> 2015.gada 26.februāra lēmums </w:t>
            </w:r>
            <w:r>
              <w:rPr>
                <w:color w:val="000000" w:themeColor="text1"/>
                <w:lang w:val="lv-LV"/>
              </w:rPr>
              <w:t xml:space="preserve">Nr. 50 </w:t>
            </w:r>
            <w:r>
              <w:rPr>
                <w:color w:val="000000" w:themeColor="text1"/>
                <w:lang w:val="lv-LV"/>
              </w:rPr>
              <w:t>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>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632369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Būvprojektēšana</w:t>
            </w:r>
            <w:proofErr w:type="spellEnd"/>
            <w:r>
              <w:rPr>
                <w:lang w:val="lv-LV"/>
              </w:rPr>
              <w:t xml:space="preserve"> un autoruzraudzība “</w:t>
            </w:r>
            <w:r>
              <w:rPr>
                <w:lang w:val="lv-LV"/>
              </w:rPr>
              <w:t>Ausekļa ielas</w:t>
            </w:r>
            <w:r>
              <w:rPr>
                <w:lang w:val="lv-LV"/>
              </w:rPr>
              <w:t xml:space="preserve"> pārbūve Jēkabpilī</w:t>
            </w:r>
            <w:r>
              <w:rPr>
                <w:lang w:val="lv-LV"/>
              </w:rPr>
              <w:t>”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632369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55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</w:p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11.11</w:t>
            </w:r>
            <w:r>
              <w:rPr>
                <w:lang w:val="lv-LV"/>
              </w:rPr>
              <w:t>.2015.</w:t>
            </w:r>
          </w:p>
        </w:tc>
      </w:tr>
    </w:tbl>
    <w:p w:rsidR="00632369" w:rsidRDefault="00632369" w:rsidP="00632369">
      <w:pPr>
        <w:pStyle w:val="Heading1"/>
      </w:pPr>
    </w:p>
    <w:p w:rsidR="00632369" w:rsidRDefault="00632369" w:rsidP="00632369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4394"/>
        <w:gridCol w:w="1998"/>
      </w:tblGrid>
      <w:tr w:rsidR="00632369" w:rsidTr="00CD45CE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632369" w:rsidRDefault="00632369" w:rsidP="00CD45CE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632369" w:rsidRDefault="00632369" w:rsidP="00CD45C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632369" w:rsidRDefault="00632369" w:rsidP="00CD45CE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“Projektēšanas birojs AUSTRUMI”</w:t>
            </w:r>
          </w:p>
          <w:p w:rsidR="00632369" w:rsidRDefault="00632369" w:rsidP="00CD45CE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</w:t>
            </w:r>
            <w:r>
              <w:rPr>
                <w:color w:val="000000"/>
                <w:lang w:val="lv-LV"/>
              </w:rPr>
              <w:t>OU</w:t>
            </w:r>
            <w:r>
              <w:rPr>
                <w:color w:val="000000"/>
                <w:lang w:val="lv-LV"/>
              </w:rPr>
              <w:t xml:space="preserve"> “</w:t>
            </w:r>
            <w:proofErr w:type="spellStart"/>
            <w:r>
              <w:rPr>
                <w:color w:val="000000"/>
                <w:lang w:val="lv-LV"/>
              </w:rPr>
              <w:t>Reaalprojekt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632369" w:rsidRDefault="00632369" w:rsidP="00CD45CE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</w:t>
            </w:r>
            <w:r>
              <w:rPr>
                <w:color w:val="000000"/>
                <w:lang w:val="lv-LV"/>
              </w:rPr>
              <w:t>K-RDB</w:t>
            </w:r>
            <w:r>
              <w:rPr>
                <w:color w:val="000000"/>
                <w:lang w:val="lv-LV"/>
              </w:rPr>
              <w:t xml:space="preserve">”                                                                </w:t>
            </w:r>
          </w:p>
          <w:p w:rsidR="00632369" w:rsidRDefault="00632369" w:rsidP="002E538F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1) </w:t>
            </w:r>
            <w:r w:rsidR="002E538F">
              <w:rPr>
                <w:color w:val="000000"/>
                <w:sz w:val="24"/>
                <w:lang w:val="lv-LV"/>
              </w:rPr>
              <w:t>6 900,00</w:t>
            </w:r>
          </w:p>
          <w:p w:rsidR="00632369" w:rsidRDefault="00632369" w:rsidP="00CD45CE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2) </w:t>
            </w:r>
            <w:r w:rsidR="002E538F">
              <w:rPr>
                <w:color w:val="000000"/>
                <w:sz w:val="24"/>
                <w:lang w:val="lv-LV"/>
              </w:rPr>
              <w:t>5 500,00</w:t>
            </w:r>
          </w:p>
          <w:p w:rsidR="00632369" w:rsidRDefault="00632369" w:rsidP="00CD45CE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3) </w:t>
            </w:r>
            <w:r w:rsidR="002E538F">
              <w:rPr>
                <w:color w:val="000000"/>
                <w:sz w:val="24"/>
                <w:lang w:val="lv-LV"/>
              </w:rPr>
              <w:t>4 250,00</w:t>
            </w:r>
          </w:p>
          <w:p w:rsidR="00632369" w:rsidRDefault="00632369" w:rsidP="00CD45CE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</w:tc>
      </w:tr>
      <w:tr w:rsidR="00632369" w:rsidTr="00CD45CE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32369" w:rsidRDefault="00632369" w:rsidP="00CD45CE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8F" w:rsidRDefault="00632369" w:rsidP="002E538F">
            <w:pPr>
              <w:ind w:right="43"/>
              <w:jc w:val="both"/>
              <w:rPr>
                <w:color w:val="000000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1) SIA “</w:t>
            </w:r>
            <w:r>
              <w:rPr>
                <w:color w:val="000000" w:themeColor="text1"/>
                <w:lang w:val="lv-LV"/>
              </w:rPr>
              <w:t>Projektēšanas birojs AUSTRUMI</w:t>
            </w:r>
            <w:r w:rsidRPr="00DF30A1">
              <w:rPr>
                <w:color w:val="000000" w:themeColor="text1"/>
                <w:lang w:val="lv-LV"/>
              </w:rPr>
              <w:t xml:space="preserve">” </w:t>
            </w:r>
            <w:r>
              <w:rPr>
                <w:color w:val="000000" w:themeColor="text1"/>
                <w:lang w:val="lv-LV"/>
              </w:rPr>
              <w:t>–</w:t>
            </w:r>
            <w:r w:rsidR="002E538F">
              <w:rPr>
                <w:color w:val="000000" w:themeColor="text1"/>
                <w:lang w:val="lv-LV"/>
              </w:rPr>
              <w:t xml:space="preserve"> </w:t>
            </w:r>
            <w:r w:rsidR="002E538F">
              <w:rPr>
                <w:color w:val="000000"/>
                <w:szCs w:val="22"/>
                <w:lang w:val="lv-LV"/>
              </w:rPr>
              <w:t xml:space="preserve">piedāvājums </w:t>
            </w:r>
            <w:r w:rsidR="002E538F" w:rsidRPr="00615DD9">
              <w:rPr>
                <w:color w:val="000000"/>
                <w:szCs w:val="22"/>
                <w:u w:val="single"/>
                <w:lang w:val="lv-LV"/>
              </w:rPr>
              <w:t>ne</w:t>
            </w:r>
            <w:r w:rsidR="002E538F">
              <w:rPr>
                <w:color w:val="000000"/>
                <w:u w:val="single"/>
                <w:lang w:val="lv-LV"/>
              </w:rPr>
              <w:t>atbilst</w:t>
            </w:r>
            <w:r w:rsidR="002E538F">
              <w:rPr>
                <w:color w:val="000000"/>
                <w:lang w:val="lv-LV"/>
              </w:rPr>
              <w:t xml:space="preserve"> Nolikuma 2.pielikuma “Kvalifikācija” 1) 2.2.4.apakšpunktā noteiktajam - piedāvātajam būvprojekta vadītājam ceļu un ielu projektēšanā Guntaram Rozenbergam nav spēkā esoša būvprakses sertifikāta attiecīgajā jomā (sertifikāta termiņš beidzies 17.11.2015.); 2) 2.2.5.apakšpunktā noteiktajai prasībai – nav iesniegts būvprojekta vadītāja Guntara Rozenberga izglītības būvniecības specialitātē apliecināta dokumenta kopija </w:t>
            </w:r>
          </w:p>
          <w:p w:rsidR="00632369" w:rsidRDefault="00632369" w:rsidP="002E538F">
            <w:pPr>
              <w:jc w:val="both"/>
              <w:rPr>
                <w:color w:val="FF0000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 xml:space="preserve">2) </w:t>
            </w:r>
            <w:r w:rsidR="002E538F">
              <w:rPr>
                <w:color w:val="000000" w:themeColor="text1"/>
                <w:lang w:val="lv-LV"/>
              </w:rPr>
              <w:t>OU</w:t>
            </w:r>
            <w:r w:rsidRPr="00DF30A1">
              <w:rPr>
                <w:color w:val="000000" w:themeColor="text1"/>
                <w:lang w:val="lv-LV"/>
              </w:rPr>
              <w:t xml:space="preserve"> “</w:t>
            </w:r>
            <w:proofErr w:type="spellStart"/>
            <w:r w:rsidR="002E538F">
              <w:rPr>
                <w:color w:val="000000" w:themeColor="text1"/>
                <w:lang w:val="lv-LV"/>
              </w:rPr>
              <w:t>Reaalprojekt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="002E538F">
              <w:rPr>
                <w:color w:val="000000"/>
                <w:lang w:val="lv-LV"/>
              </w:rPr>
              <w:t>T</w:t>
            </w:r>
            <w:r w:rsidR="002E538F">
              <w:rPr>
                <w:bCs/>
                <w:color w:val="000000"/>
                <w:lang w:val="lv-LV"/>
              </w:rPr>
              <w:t xml:space="preserve">ehniskais piedāvājums </w:t>
            </w:r>
            <w:r w:rsidR="002E538F" w:rsidRPr="0089118D">
              <w:rPr>
                <w:bCs/>
                <w:color w:val="000000"/>
                <w:u w:val="single"/>
                <w:lang w:val="lv-LV"/>
              </w:rPr>
              <w:t>ne</w:t>
            </w:r>
            <w:r w:rsidR="002E538F">
              <w:rPr>
                <w:bCs/>
                <w:color w:val="000000"/>
                <w:u w:val="single"/>
                <w:lang w:val="lv-LV"/>
              </w:rPr>
              <w:t>atbilst</w:t>
            </w:r>
            <w:r w:rsidR="002E538F">
              <w:rPr>
                <w:bCs/>
                <w:color w:val="000000"/>
                <w:lang w:val="lv-LV"/>
              </w:rPr>
              <w:t xml:space="preserve"> Nolikumā </w:t>
            </w:r>
            <w:r w:rsidR="002E538F">
              <w:rPr>
                <w:color w:val="000000"/>
                <w:lang w:val="lv-LV"/>
              </w:rPr>
              <w:t xml:space="preserve">noteiktajām prasībām: 1) pretendents iesniedzis </w:t>
            </w:r>
            <w:r w:rsidR="002E538F">
              <w:rPr>
                <w:bCs/>
                <w:color w:val="000000"/>
                <w:lang w:val="lv-LV"/>
              </w:rPr>
              <w:t xml:space="preserve">pakalpojuma izpildē iesaistīto speciālistu kalendāro grafiku (laika plānojumu) 14 (četrpadsmit) nedēļas, kas pārsniedz Nolikuma 3.5.punktā noteikto </w:t>
            </w:r>
            <w:r w:rsidR="002E538F">
              <w:rPr>
                <w:color w:val="000000"/>
                <w:lang w:val="lv-LV"/>
              </w:rPr>
              <w:t>iepirkuma 1.daļas pakalpojuma izpildes laiku līdz 2016.gada 11.janvārim</w:t>
            </w:r>
          </w:p>
        </w:tc>
      </w:tr>
    </w:tbl>
    <w:p w:rsidR="00632369" w:rsidRDefault="00632369" w:rsidP="00632369">
      <w:pPr>
        <w:ind w:left="360" w:right="-1054"/>
        <w:rPr>
          <w:b/>
          <w:bCs/>
          <w:lang w:val="lv-LV"/>
        </w:rPr>
      </w:pPr>
    </w:p>
    <w:p w:rsidR="00632369" w:rsidRDefault="00632369" w:rsidP="00632369">
      <w:pPr>
        <w:pStyle w:val="Heading2"/>
      </w:pPr>
      <w:r>
        <w:lastRenderedPageBreak/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8F" w:rsidRDefault="002E538F" w:rsidP="00CD45CE">
            <w:pPr>
              <w:rPr>
                <w:color w:val="000000" w:themeColor="text1"/>
              </w:rPr>
            </w:pPr>
          </w:p>
          <w:p w:rsidR="00632369" w:rsidRDefault="002E538F" w:rsidP="00CD45CE">
            <w:pPr>
              <w:rPr>
                <w:lang w:val="lv-LV"/>
              </w:rPr>
            </w:pPr>
            <w:r>
              <w:rPr>
                <w:color w:val="000000" w:themeColor="text1"/>
              </w:rPr>
              <w:t>SIA “K-RDB”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632369" w:rsidRDefault="002E538F" w:rsidP="002E538F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4 250,00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2E538F">
            <w:pPr>
              <w:rPr>
                <w:lang w:val="lv-LV"/>
              </w:rPr>
            </w:pPr>
            <w:r>
              <w:rPr>
                <w:lang w:val="lv-LV"/>
              </w:rPr>
              <w:t>Piešķirt iepirkuma līgum</w:t>
            </w:r>
            <w:r w:rsidR="002E538F">
              <w:rPr>
                <w:lang w:val="lv-LV"/>
              </w:rPr>
              <w:t>u</w:t>
            </w:r>
            <w:r>
              <w:rPr>
                <w:lang w:val="lv-LV"/>
              </w:rPr>
              <w:t xml:space="preserve"> slēgšanas tiesības par līgumcenu </w:t>
            </w:r>
            <w:r w:rsidR="002E538F">
              <w:rPr>
                <w:lang w:val="lv-LV"/>
              </w:rPr>
              <w:t>1.daļa – 4 050,00 EUR</w:t>
            </w:r>
            <w:r w:rsidR="002E538F">
              <w:rPr>
                <w:lang w:val="lv-LV"/>
              </w:rPr>
              <w:t xml:space="preserve"> </w:t>
            </w:r>
            <w:r w:rsidR="002E538F">
              <w:rPr>
                <w:lang w:val="lv-LV"/>
              </w:rPr>
              <w:t>bez PVN 21%, 2.daļa – 200,00 EUR</w:t>
            </w:r>
            <w:r w:rsidR="002E538F"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EUR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632369" w:rsidTr="00CD45C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2E538F" w:rsidP="00CD45CE">
            <w:pPr>
              <w:rPr>
                <w:lang w:val="lv-LV"/>
              </w:rPr>
            </w:pPr>
            <w:r>
              <w:rPr>
                <w:lang w:val="lv-LV"/>
              </w:rPr>
              <w:t>11.11</w:t>
            </w:r>
            <w:r w:rsidR="00632369"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202</w:t>
            </w:r>
          </w:p>
          <w:p w:rsidR="002E538F" w:rsidRDefault="002E538F" w:rsidP="00CD45CE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.11.2015. Pašvaldības iepirkumu komisijas sēdes protokols Nr. 20</w:t>
            </w:r>
            <w:r>
              <w:rPr>
                <w:lang w:val="lv-LV"/>
              </w:rPr>
              <w:t>5</w:t>
            </w:r>
          </w:p>
          <w:p w:rsidR="00632369" w:rsidRDefault="002E538F" w:rsidP="00CD45CE">
            <w:pPr>
              <w:rPr>
                <w:lang w:val="lv-LV"/>
              </w:rPr>
            </w:pPr>
            <w:r>
              <w:rPr>
                <w:lang w:val="lv-LV"/>
              </w:rPr>
              <w:t>23</w:t>
            </w:r>
            <w:r w:rsidR="00632369">
              <w:rPr>
                <w:lang w:val="lv-LV"/>
              </w:rPr>
              <w:t xml:space="preserve">.09.2015. Piedāvājumu atvēršanas sanāksmes protokols Nr. </w:t>
            </w:r>
            <w:r>
              <w:rPr>
                <w:lang w:val="lv-LV"/>
              </w:rPr>
              <w:t>209</w:t>
            </w:r>
          </w:p>
          <w:p w:rsidR="00632369" w:rsidRDefault="002E538F" w:rsidP="002E538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24.11</w:t>
            </w:r>
            <w:r w:rsidR="00632369">
              <w:rPr>
                <w:lang w:val="lv-LV"/>
              </w:rPr>
              <w:t xml:space="preserve">.2015. Piedāvājumu vērtēšanas sēdes protokols Nr. </w:t>
            </w:r>
            <w:r>
              <w:rPr>
                <w:color w:val="000000" w:themeColor="text1"/>
                <w:lang w:val="lv-LV"/>
              </w:rPr>
              <w:t>211</w:t>
            </w:r>
          </w:p>
        </w:tc>
      </w:tr>
    </w:tbl>
    <w:p w:rsidR="00632369" w:rsidRDefault="00632369" w:rsidP="00632369">
      <w:pPr>
        <w:ind w:left="360" w:right="-1054" w:hanging="360"/>
        <w:rPr>
          <w:b/>
          <w:bCs/>
          <w:lang w:val="lv-LV"/>
        </w:rPr>
      </w:pPr>
    </w:p>
    <w:p w:rsidR="00632369" w:rsidRDefault="00632369" w:rsidP="00632369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32369" w:rsidTr="00CD45CE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69" w:rsidRDefault="00632369" w:rsidP="00CD45C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32369" w:rsidRDefault="00632369" w:rsidP="00632369"/>
    <w:p w:rsidR="00632369" w:rsidRDefault="00632369" w:rsidP="0063236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E538F" w:rsidRDefault="002E538F" w:rsidP="0063236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2E538F" w:rsidRDefault="002E538F" w:rsidP="0063236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32369" w:rsidRDefault="00632369" w:rsidP="0063236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32369" w:rsidRDefault="00632369" w:rsidP="0063236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32369" w:rsidRDefault="00632369" w:rsidP="002E538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Stankevica</w:t>
      </w:r>
    </w:p>
    <w:p w:rsidR="00632369" w:rsidRDefault="00632369" w:rsidP="0063236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632369" w:rsidRDefault="00632369" w:rsidP="0063236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2E538F" w:rsidRDefault="002E538F" w:rsidP="0063236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E538F" w:rsidRDefault="002E538F" w:rsidP="0063236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2E538F" w:rsidRDefault="002E538F" w:rsidP="0063236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E538F" w:rsidRDefault="002E538F" w:rsidP="00632369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R.Skrējāns</w:t>
      </w:r>
      <w:bookmarkStart w:id="0" w:name="_GoBack"/>
      <w:bookmarkEnd w:id="0"/>
    </w:p>
    <w:p w:rsidR="00632369" w:rsidRDefault="00632369" w:rsidP="00632369"/>
    <w:p w:rsidR="00632369" w:rsidRDefault="00632369" w:rsidP="00632369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2E53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2E53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2E53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2E538F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9"/>
    <w:rsid w:val="000604EE"/>
    <w:rsid w:val="002E538F"/>
    <w:rsid w:val="003441ED"/>
    <w:rsid w:val="00632369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89928-353D-460A-9639-5864F7F4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6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236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3236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3236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236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3236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32369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323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32369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32369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32369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3236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3236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3236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323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3236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32369"/>
  </w:style>
  <w:style w:type="paragraph" w:styleId="BlockText">
    <w:name w:val="Block Text"/>
    <w:basedOn w:val="Normal"/>
    <w:semiHidden/>
    <w:rsid w:val="00632369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2015-11-25T11:24:00Z</dcterms:created>
  <dcterms:modified xsi:type="dcterms:W3CDTF">2015-11-25T11:44:00Z</dcterms:modified>
</cp:coreProperties>
</file>