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26" w:rsidRPr="0009714F" w:rsidRDefault="00DB7926" w:rsidP="00DB7926">
      <w:pPr>
        <w:jc w:val="center"/>
        <w:rPr>
          <w:rFonts w:ascii="Times New Roman" w:hAnsi="Times New Roman"/>
          <w:i/>
          <w:szCs w:val="24"/>
        </w:rPr>
      </w:pPr>
      <w:bookmarkStart w:id="0" w:name="_GoBack"/>
      <w:bookmarkEnd w:id="0"/>
      <w:r>
        <w:rPr>
          <w:rFonts w:ascii="Times New Roman" w:hAnsi="Times New Roman"/>
          <w:sz w:val="32"/>
          <w:szCs w:val="32"/>
        </w:rPr>
        <w:t xml:space="preserve">IEPIRKUMA </w:t>
      </w:r>
      <w:r w:rsidRPr="00F53990">
        <w:rPr>
          <w:rFonts w:ascii="Times New Roman" w:hAnsi="Times New Roman"/>
          <w:sz w:val="32"/>
          <w:szCs w:val="32"/>
        </w:rPr>
        <w:t>LĪGUMS</w:t>
      </w:r>
    </w:p>
    <w:p w:rsidR="00DB7926" w:rsidRPr="0009714F" w:rsidRDefault="00DB7926" w:rsidP="00DB7926">
      <w:pPr>
        <w:jc w:val="center"/>
        <w:rPr>
          <w:rFonts w:ascii="Times New Roman" w:hAnsi="Times New Roman"/>
          <w:b/>
          <w:i/>
          <w:szCs w:val="24"/>
        </w:rPr>
      </w:pPr>
      <w:r w:rsidRPr="0009714F">
        <w:rPr>
          <w:rFonts w:ascii="Times New Roman" w:hAnsi="Times New Roman"/>
          <w:b/>
          <w:i/>
          <w:szCs w:val="24"/>
        </w:rPr>
        <w:t>Pārdevēja līguma reģistrācijas Nr._____</w:t>
      </w:r>
    </w:p>
    <w:p w:rsidR="00DB7926" w:rsidRDefault="00DB7926" w:rsidP="00DB7926">
      <w:pPr>
        <w:jc w:val="center"/>
        <w:rPr>
          <w:rFonts w:ascii="Times New Roman" w:hAnsi="Times New Roman"/>
          <w:b/>
          <w:i/>
          <w:szCs w:val="24"/>
        </w:rPr>
      </w:pPr>
      <w:r>
        <w:rPr>
          <w:rFonts w:ascii="Times New Roman" w:hAnsi="Times New Roman"/>
          <w:b/>
          <w:i/>
          <w:szCs w:val="24"/>
        </w:rPr>
        <w:t xml:space="preserve">(Identifikācijas Nr. </w:t>
      </w:r>
      <w:r w:rsidRPr="0059121C">
        <w:rPr>
          <w:rFonts w:ascii="Times New Roman" w:hAnsi="Times New Roman"/>
          <w:b/>
          <w:i/>
          <w:szCs w:val="24"/>
        </w:rPr>
        <w:t>JPP 2015/</w:t>
      </w:r>
      <w:r>
        <w:rPr>
          <w:rFonts w:ascii="Times New Roman" w:hAnsi="Times New Roman"/>
          <w:b/>
          <w:i/>
          <w:szCs w:val="24"/>
        </w:rPr>
        <w:t>54</w:t>
      </w:r>
      <w:r w:rsidRPr="0059121C">
        <w:rPr>
          <w:rFonts w:ascii="Times New Roman" w:hAnsi="Times New Roman"/>
          <w:b/>
          <w:i/>
          <w:szCs w:val="24"/>
        </w:rPr>
        <w:t>)</w:t>
      </w:r>
      <w:r>
        <w:rPr>
          <w:rFonts w:ascii="Times New Roman" w:hAnsi="Times New Roman"/>
          <w:b/>
          <w:i/>
          <w:szCs w:val="24"/>
        </w:rPr>
        <w:t xml:space="preserve"> </w:t>
      </w:r>
    </w:p>
    <w:p w:rsidR="00DB7926" w:rsidRPr="00F53990" w:rsidRDefault="00DB7926" w:rsidP="00DB7926">
      <w:pPr>
        <w:jc w:val="center"/>
        <w:rPr>
          <w:rFonts w:ascii="Times New Roman" w:hAnsi="Times New Roman"/>
          <w:b/>
          <w:i/>
          <w:szCs w:val="24"/>
        </w:rPr>
      </w:pPr>
    </w:p>
    <w:tbl>
      <w:tblPr>
        <w:tblW w:w="0" w:type="auto"/>
        <w:tblLook w:val="01E0" w:firstRow="1" w:lastRow="1" w:firstColumn="1" w:lastColumn="1" w:noHBand="0" w:noVBand="0"/>
      </w:tblPr>
      <w:tblGrid>
        <w:gridCol w:w="5364"/>
        <w:gridCol w:w="4206"/>
      </w:tblGrid>
      <w:tr w:rsidR="00DB7926" w:rsidRPr="0007558C" w:rsidTr="0029791C">
        <w:tc>
          <w:tcPr>
            <w:tcW w:w="5364" w:type="dxa"/>
          </w:tcPr>
          <w:p w:rsidR="00DB7926" w:rsidRPr="00DA64E7" w:rsidRDefault="00BC248D" w:rsidP="0029791C">
            <w:pPr>
              <w:spacing w:after="120"/>
              <w:rPr>
                <w:rFonts w:ascii="Times New Roman" w:hAnsi="Times New Roman"/>
                <w:szCs w:val="24"/>
              </w:rPr>
            </w:pPr>
            <w:r>
              <w:rPr>
                <w:rFonts w:ascii="Times New Roman" w:hAnsi="Times New Roman"/>
                <w:szCs w:val="24"/>
              </w:rPr>
              <w:t>Jēkabpilī</w:t>
            </w:r>
            <w:r w:rsidR="00DB7926" w:rsidRPr="00DA64E7">
              <w:rPr>
                <w:rFonts w:ascii="Times New Roman" w:hAnsi="Times New Roman"/>
                <w:szCs w:val="24"/>
              </w:rPr>
              <w:t>,</w:t>
            </w:r>
            <w:r>
              <w:rPr>
                <w:rFonts w:ascii="Times New Roman" w:hAnsi="Times New Roman"/>
                <w:szCs w:val="24"/>
              </w:rPr>
              <w:t xml:space="preserve"> 2015.gada 05.novembrī</w:t>
            </w:r>
          </w:p>
        </w:tc>
        <w:tc>
          <w:tcPr>
            <w:tcW w:w="4206" w:type="dxa"/>
          </w:tcPr>
          <w:p w:rsidR="00BC248D" w:rsidRPr="0007558C" w:rsidRDefault="00BC248D" w:rsidP="00BC248D">
            <w:pPr>
              <w:spacing w:after="120"/>
              <w:rPr>
                <w:rFonts w:ascii="Times New Roman" w:hAnsi="Times New Roman"/>
                <w:szCs w:val="24"/>
              </w:rPr>
            </w:pPr>
          </w:p>
        </w:tc>
      </w:tr>
    </w:tbl>
    <w:p w:rsidR="00DB7926" w:rsidRPr="00EB2185" w:rsidRDefault="00DB7926" w:rsidP="00DB7926">
      <w:pPr>
        <w:jc w:val="both"/>
        <w:rPr>
          <w:rFonts w:ascii="Times New Roman" w:hAnsi="Times New Roman"/>
          <w:i/>
          <w:sz w:val="20"/>
        </w:rPr>
      </w:pPr>
      <w:r w:rsidRPr="00BC248D">
        <w:rPr>
          <w:rFonts w:ascii="Times New Roman" w:hAnsi="Times New Roman"/>
          <w:b/>
        </w:rPr>
        <w:t>Jēkabpils pilsētas pašvaldība</w:t>
      </w:r>
      <w:r w:rsidRPr="00DF01BB">
        <w:rPr>
          <w:rFonts w:ascii="Times New Roman" w:hAnsi="Times New Roman"/>
        </w:rPr>
        <w:t>,</w:t>
      </w:r>
      <w:r w:rsidRPr="00DF01BB">
        <w:rPr>
          <w:rFonts w:ascii="Times New Roman" w:hAnsi="Times New Roman"/>
          <w:b/>
        </w:rPr>
        <w:t xml:space="preserve"> </w:t>
      </w:r>
      <w:proofErr w:type="spellStart"/>
      <w:r w:rsidRPr="00DF01BB">
        <w:rPr>
          <w:rFonts w:ascii="Times New Roman" w:hAnsi="Times New Roman"/>
        </w:rPr>
        <w:t>Reģ.Nr</w:t>
      </w:r>
      <w:proofErr w:type="spellEnd"/>
      <w:r w:rsidRPr="00DF01BB">
        <w:rPr>
          <w:rFonts w:ascii="Times New Roman" w:hAnsi="Times New Roman"/>
        </w:rPr>
        <w:t xml:space="preserve">. 90000024205, adrese: Brīvības iela 120, Jēkabpils, struktūrvienība </w:t>
      </w:r>
      <w:r w:rsidRPr="00DF01BB">
        <w:rPr>
          <w:rFonts w:ascii="Times New Roman" w:hAnsi="Times New Roman"/>
          <w:b/>
        </w:rPr>
        <w:t>Jēkabpils Kultūras pārvalde</w:t>
      </w:r>
      <w:r w:rsidRPr="00DF01BB">
        <w:rPr>
          <w:rFonts w:ascii="Times New Roman" w:hAnsi="Times New Roman"/>
        </w:rPr>
        <w:t>,</w:t>
      </w:r>
      <w:r w:rsidRPr="00DF01BB">
        <w:rPr>
          <w:rFonts w:ascii="Times New Roman" w:hAnsi="Times New Roman"/>
          <w:b/>
        </w:rPr>
        <w:t xml:space="preserve"> </w:t>
      </w:r>
      <w:r w:rsidRPr="00DF01BB">
        <w:rPr>
          <w:rFonts w:ascii="Times New Roman" w:hAnsi="Times New Roman"/>
        </w:rPr>
        <w:t xml:space="preserve">tās direktores Intas Ūbeles personā, kura rīkojas saskaņā ar Jēkabpils Kultūras pārvaldes nolikumu, turpmāk saukts </w:t>
      </w:r>
      <w:r w:rsidR="000B2BA5">
        <w:t xml:space="preserve">– </w:t>
      </w:r>
      <w:r w:rsidR="000B2BA5" w:rsidRPr="000B2BA5">
        <w:rPr>
          <w:rFonts w:ascii="Times New Roman" w:hAnsi="Times New Roman"/>
          <w:b/>
          <w:bCs/>
        </w:rPr>
        <w:t>P</w:t>
      </w:r>
      <w:r w:rsidR="00C1530A">
        <w:rPr>
          <w:rFonts w:ascii="Times New Roman" w:hAnsi="Times New Roman"/>
          <w:b/>
          <w:bCs/>
        </w:rPr>
        <w:t>IRCĒJS</w:t>
      </w:r>
      <w:r w:rsidRPr="00DF01BB">
        <w:rPr>
          <w:rFonts w:ascii="Times New Roman" w:hAnsi="Times New Roman"/>
        </w:rPr>
        <w:t xml:space="preserve">, no vienas puses, un </w:t>
      </w:r>
      <w:r w:rsidR="008F0375" w:rsidRPr="008F0375">
        <w:rPr>
          <w:rFonts w:ascii="Times New Roman" w:hAnsi="Times New Roman"/>
        </w:rPr>
        <w:t>Sabiedrība ar ierobežotu atbildību „</w:t>
      </w:r>
      <w:r w:rsidR="008F0375">
        <w:rPr>
          <w:rFonts w:ascii="Times New Roman" w:hAnsi="Times New Roman"/>
        </w:rPr>
        <w:t>AJV grupa</w:t>
      </w:r>
      <w:r w:rsidR="008F0375" w:rsidRPr="008F0375">
        <w:rPr>
          <w:rFonts w:ascii="Times New Roman" w:hAnsi="Times New Roman"/>
        </w:rPr>
        <w:t>”</w:t>
      </w:r>
      <w:r w:rsidR="008F0375" w:rsidRPr="008F0375">
        <w:rPr>
          <w:rFonts w:ascii="Times New Roman" w:hAnsi="Times New Roman"/>
          <w:bCs/>
          <w:i/>
        </w:rPr>
        <w:t>,</w:t>
      </w:r>
      <w:r w:rsidR="008F0375" w:rsidRPr="008F0375">
        <w:rPr>
          <w:rFonts w:ascii="Times New Roman" w:hAnsi="Times New Roman"/>
          <w:i/>
        </w:rPr>
        <w:t xml:space="preserve"> </w:t>
      </w:r>
      <w:r w:rsidR="008F0375" w:rsidRPr="008F0375">
        <w:rPr>
          <w:rFonts w:ascii="Times New Roman" w:hAnsi="Times New Roman"/>
        </w:rPr>
        <w:t>Reģ.Nr.</w:t>
      </w:r>
      <w:r w:rsidR="008F0375">
        <w:rPr>
          <w:rFonts w:ascii="Times New Roman" w:hAnsi="Times New Roman"/>
        </w:rPr>
        <w:t>45403010389</w:t>
      </w:r>
      <w:r w:rsidR="008F0375" w:rsidRPr="008F0375">
        <w:rPr>
          <w:rFonts w:ascii="Times New Roman" w:hAnsi="Times New Roman"/>
        </w:rPr>
        <w:t>, j</w:t>
      </w:r>
      <w:r w:rsidR="008F0375">
        <w:rPr>
          <w:rFonts w:ascii="Times New Roman" w:hAnsi="Times New Roman"/>
        </w:rPr>
        <w:t>uridiskā adrese: Rīgas iela 210A, Jēkabpils, LV-5202,</w:t>
      </w:r>
      <w:r w:rsidR="008F0375" w:rsidRPr="008F0375">
        <w:rPr>
          <w:rFonts w:ascii="Times New Roman" w:hAnsi="Times New Roman"/>
        </w:rPr>
        <w:t xml:space="preserve"> tās valdes locekļa </w:t>
      </w:r>
      <w:r w:rsidR="008F0375">
        <w:rPr>
          <w:rFonts w:ascii="Times New Roman" w:hAnsi="Times New Roman"/>
        </w:rPr>
        <w:t>Jura Vīksnas</w:t>
      </w:r>
      <w:r w:rsidR="008F0375" w:rsidRPr="008F0375">
        <w:rPr>
          <w:rFonts w:ascii="Times New Roman" w:hAnsi="Times New Roman"/>
        </w:rPr>
        <w:t xml:space="preserve"> personā</w:t>
      </w:r>
      <w:r>
        <w:rPr>
          <w:rFonts w:ascii="Times New Roman" w:hAnsi="Times New Roman"/>
          <w:szCs w:val="24"/>
        </w:rPr>
        <w:t>, kurš</w:t>
      </w:r>
      <w:r w:rsidRPr="008B0782">
        <w:rPr>
          <w:rFonts w:ascii="Times New Roman" w:hAnsi="Times New Roman"/>
          <w:szCs w:val="24"/>
        </w:rPr>
        <w:t xml:space="preserve"> </w:t>
      </w:r>
      <w:r>
        <w:rPr>
          <w:rFonts w:ascii="Times New Roman" w:hAnsi="Times New Roman"/>
          <w:szCs w:val="24"/>
        </w:rPr>
        <w:t xml:space="preserve">rīkojas saskaņā ar </w:t>
      </w:r>
      <w:r w:rsidR="008F0375" w:rsidRPr="008F0375">
        <w:rPr>
          <w:rFonts w:ascii="Times New Roman" w:hAnsi="Times New Roman"/>
        </w:rPr>
        <w:t xml:space="preserve">uz statūta pamata, turpmāk saukts – </w:t>
      </w:r>
      <w:r w:rsidR="008F0375">
        <w:rPr>
          <w:rFonts w:ascii="Times New Roman" w:hAnsi="Times New Roman"/>
          <w:b/>
          <w:bCs/>
        </w:rPr>
        <w:t>PĀRDEVĒJS</w:t>
      </w:r>
      <w:r w:rsidRPr="008B0782">
        <w:rPr>
          <w:rFonts w:ascii="Times New Roman" w:hAnsi="Times New Roman"/>
          <w:szCs w:val="24"/>
        </w:rPr>
        <w:t xml:space="preserve">, no otras puses, abi kopā un katrs </w:t>
      </w:r>
      <w:r w:rsidRPr="0006068B">
        <w:rPr>
          <w:rFonts w:ascii="Times New Roman" w:hAnsi="Times New Roman"/>
          <w:szCs w:val="24"/>
        </w:rPr>
        <w:t xml:space="preserve">atsevišķi turpmāk </w:t>
      </w:r>
      <w:r>
        <w:rPr>
          <w:rFonts w:ascii="Times New Roman" w:hAnsi="Times New Roman"/>
          <w:szCs w:val="24"/>
        </w:rPr>
        <w:t>saukti - „Puses/ P</w:t>
      </w:r>
      <w:r w:rsidRPr="0006068B">
        <w:rPr>
          <w:rFonts w:ascii="Times New Roman" w:hAnsi="Times New Roman"/>
          <w:szCs w:val="24"/>
        </w:rPr>
        <w:t>use”, pama</w:t>
      </w:r>
      <w:r>
        <w:rPr>
          <w:rFonts w:ascii="Times New Roman" w:hAnsi="Times New Roman"/>
          <w:szCs w:val="24"/>
        </w:rPr>
        <w:t xml:space="preserve">tojoties uz publiskā iepirkuma, </w:t>
      </w:r>
      <w:proofErr w:type="spellStart"/>
      <w:r>
        <w:rPr>
          <w:rFonts w:ascii="Times New Roman" w:hAnsi="Times New Roman"/>
          <w:szCs w:val="24"/>
        </w:rPr>
        <w:t>Id.</w:t>
      </w:r>
      <w:r w:rsidR="00A8523A">
        <w:rPr>
          <w:rFonts w:ascii="Times New Roman" w:hAnsi="Times New Roman"/>
          <w:szCs w:val="24"/>
        </w:rPr>
        <w:t>Nr</w:t>
      </w:r>
      <w:proofErr w:type="spellEnd"/>
      <w:r w:rsidR="00A8523A">
        <w:rPr>
          <w:rFonts w:ascii="Times New Roman" w:hAnsi="Times New Roman"/>
          <w:szCs w:val="24"/>
        </w:rPr>
        <w:t xml:space="preserve">. </w:t>
      </w:r>
      <w:r w:rsidRPr="0006068B">
        <w:rPr>
          <w:rFonts w:ascii="Times New Roman" w:hAnsi="Times New Roman"/>
          <w:szCs w:val="24"/>
        </w:rPr>
        <w:t xml:space="preserve">JPP </w:t>
      </w:r>
      <w:r w:rsidRPr="00840A02">
        <w:rPr>
          <w:rFonts w:ascii="Times New Roman" w:hAnsi="Times New Roman"/>
          <w:szCs w:val="24"/>
        </w:rPr>
        <w:t>2015/</w:t>
      </w:r>
      <w:r>
        <w:rPr>
          <w:rFonts w:ascii="Times New Roman" w:hAnsi="Times New Roman"/>
          <w:szCs w:val="24"/>
        </w:rPr>
        <w:t>54</w:t>
      </w:r>
      <w:r w:rsidRPr="00840A02">
        <w:rPr>
          <w:rFonts w:ascii="Times New Roman" w:hAnsi="Times New Roman"/>
          <w:szCs w:val="24"/>
        </w:rPr>
        <w:t xml:space="preserve"> „Video projektoru un skaņas aparatūras piegāde un uzstādīšana Jēkabpils Kultūras pārvaldei”</w:t>
      </w:r>
      <w:r>
        <w:rPr>
          <w:rFonts w:ascii="Times New Roman" w:hAnsi="Times New Roman"/>
          <w:i/>
          <w:sz w:val="20"/>
        </w:rPr>
        <w:t xml:space="preserve"> </w:t>
      </w:r>
      <w:r>
        <w:rPr>
          <w:rFonts w:ascii="Times New Roman" w:hAnsi="Times New Roman"/>
          <w:szCs w:val="24"/>
        </w:rPr>
        <w:t xml:space="preserve">(turpmāk – </w:t>
      </w:r>
      <w:r w:rsidRPr="00A8523A">
        <w:rPr>
          <w:rFonts w:ascii="Times New Roman" w:hAnsi="Times New Roman"/>
          <w:b/>
          <w:szCs w:val="24"/>
        </w:rPr>
        <w:t>I</w:t>
      </w:r>
      <w:r w:rsidR="00A8523A" w:rsidRPr="00A8523A">
        <w:rPr>
          <w:rFonts w:ascii="Times New Roman" w:hAnsi="Times New Roman"/>
          <w:b/>
          <w:szCs w:val="24"/>
        </w:rPr>
        <w:t>EPIRKUMS</w:t>
      </w:r>
      <w:r>
        <w:rPr>
          <w:rFonts w:ascii="Times New Roman" w:hAnsi="Times New Roman"/>
          <w:szCs w:val="24"/>
        </w:rPr>
        <w:t xml:space="preserve">) </w:t>
      </w:r>
      <w:r w:rsidRPr="0006068B">
        <w:rPr>
          <w:rFonts w:ascii="Times New Roman" w:hAnsi="Times New Roman"/>
          <w:szCs w:val="24"/>
        </w:rPr>
        <w:t xml:space="preserve">rezultātiem, </w:t>
      </w:r>
      <w:r>
        <w:rPr>
          <w:rFonts w:ascii="Times New Roman" w:hAnsi="Times New Roman"/>
          <w:szCs w:val="24"/>
        </w:rPr>
        <w:t>iepirkumu komisijas 2015</w:t>
      </w:r>
      <w:r w:rsidR="000B2F0B">
        <w:rPr>
          <w:rFonts w:ascii="Times New Roman" w:hAnsi="Times New Roman"/>
          <w:szCs w:val="24"/>
        </w:rPr>
        <w:t>.gada 30.oktobra lēmumu (sēdes protokols Nr.193</w:t>
      </w:r>
      <w:r>
        <w:rPr>
          <w:rFonts w:ascii="Times New Roman" w:hAnsi="Times New Roman"/>
          <w:szCs w:val="24"/>
        </w:rPr>
        <w:t xml:space="preserve">) </w:t>
      </w:r>
      <w:r w:rsidRPr="0006068B">
        <w:rPr>
          <w:rFonts w:ascii="Times New Roman" w:hAnsi="Times New Roman"/>
          <w:szCs w:val="24"/>
        </w:rPr>
        <w:t>noslēdz šāda satura līgumu (turpmāk –</w:t>
      </w:r>
      <w:r>
        <w:rPr>
          <w:rFonts w:ascii="Times New Roman" w:hAnsi="Times New Roman"/>
          <w:szCs w:val="24"/>
        </w:rPr>
        <w:t xml:space="preserve"> </w:t>
      </w:r>
      <w:r w:rsidR="00A8523A" w:rsidRPr="00A8523A">
        <w:rPr>
          <w:rFonts w:ascii="Times New Roman" w:hAnsi="Times New Roman"/>
          <w:b/>
          <w:szCs w:val="24"/>
        </w:rPr>
        <w:t>LĪGUMS</w:t>
      </w:r>
      <w:r>
        <w:rPr>
          <w:rFonts w:ascii="Times New Roman" w:hAnsi="Times New Roman"/>
          <w:szCs w:val="24"/>
        </w:rPr>
        <w:t>)</w:t>
      </w:r>
      <w:r w:rsidRPr="008B0782">
        <w:rPr>
          <w:rFonts w:ascii="Times New Roman" w:hAnsi="Times New Roman"/>
          <w:szCs w:val="24"/>
        </w:rPr>
        <w:t>:</w:t>
      </w:r>
    </w:p>
    <w:p w:rsidR="00DB7926" w:rsidRDefault="00DB7926" w:rsidP="00DB7926">
      <w:pPr>
        <w:jc w:val="both"/>
        <w:rPr>
          <w:rFonts w:ascii="Times New Roman" w:hAnsi="Times New Roman"/>
          <w:szCs w:val="24"/>
        </w:rPr>
      </w:pPr>
    </w:p>
    <w:p w:rsidR="00DB7926" w:rsidRPr="000352DF"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0352DF">
        <w:rPr>
          <w:rFonts w:ascii="TimesNewRomanPS-BoldMT" w:hAnsi="TimesNewRomanPS-BoldMT" w:cs="TimesNewRomanPS-BoldMT"/>
          <w:b/>
          <w:bCs/>
          <w:color w:val="000000"/>
        </w:rPr>
        <w:t>LĪGUMA PRIEKŠMETS</w:t>
      </w:r>
      <w:r>
        <w:rPr>
          <w:rFonts w:ascii="TimesNewRomanPS-BoldMT" w:hAnsi="TimesNewRomanPS-BoldMT" w:cs="TimesNewRomanPS-BoldMT"/>
          <w:b/>
          <w:bCs/>
          <w:color w:val="000000"/>
        </w:rPr>
        <w:t xml:space="preserve"> UN LĪGUMCENA</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Saskaņā ar Līguma noteikumiem, Tehnisko piedāvājumu (Līguma pielikums Nr</w:t>
      </w:r>
      <w:r w:rsidR="00A04BFD">
        <w:rPr>
          <w:rFonts w:ascii="Times New Roman" w:hAnsi="Times New Roman"/>
          <w:color w:val="000000"/>
          <w:szCs w:val="24"/>
        </w:rPr>
        <w:t>.1</w:t>
      </w:r>
      <w:r w:rsidRPr="000352DF">
        <w:rPr>
          <w:rFonts w:ascii="Times New Roman" w:hAnsi="Times New Roman"/>
          <w:color w:val="000000"/>
          <w:szCs w:val="24"/>
        </w:rPr>
        <w:t>) un Finanšu piedāvājumu (Līguma pielikums Nr</w:t>
      </w:r>
      <w:r w:rsidR="00A04BFD">
        <w:rPr>
          <w:rFonts w:ascii="Times New Roman" w:hAnsi="Times New Roman"/>
          <w:color w:val="000000"/>
          <w:szCs w:val="24"/>
        </w:rPr>
        <w:t>.2</w:t>
      </w:r>
      <w:r w:rsidRPr="000352DF">
        <w:rPr>
          <w:rFonts w:ascii="Times New Roman" w:hAnsi="Times New Roman"/>
          <w:color w:val="000000"/>
          <w:szCs w:val="24"/>
        </w:rPr>
        <w:t>):</w:t>
      </w:r>
    </w:p>
    <w:p w:rsidR="00DB7926" w:rsidRDefault="00DB7926" w:rsidP="00DB7926">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Pārdevējs pārdod un piegādā</w:t>
      </w:r>
      <w:r w:rsidR="00416E41">
        <w:rPr>
          <w:rFonts w:ascii="Times New Roman" w:hAnsi="Times New Roman"/>
          <w:color w:val="000000"/>
          <w:szCs w:val="24"/>
        </w:rPr>
        <w:t xml:space="preserve"> akustisko sistēmu JBL PRX712; akustisko sistēmu JBL PRX 718XLF; skaņas pulti </w:t>
      </w:r>
      <w:proofErr w:type="spellStart"/>
      <w:r w:rsidR="00416E41">
        <w:rPr>
          <w:rFonts w:ascii="Times New Roman" w:hAnsi="Times New Roman"/>
          <w:color w:val="000000"/>
          <w:szCs w:val="24"/>
        </w:rPr>
        <w:t>Allen&amp;Heath</w:t>
      </w:r>
      <w:proofErr w:type="spellEnd"/>
      <w:r w:rsidR="00416E41">
        <w:rPr>
          <w:rFonts w:ascii="Times New Roman" w:hAnsi="Times New Roman"/>
          <w:color w:val="000000"/>
          <w:szCs w:val="24"/>
        </w:rPr>
        <w:t xml:space="preserve"> ZED22FX; profesionālo datu video projektoru HITACHI CP-WU8461; platleņķa video projektoru OPTOMA W305ST,</w:t>
      </w:r>
      <w:r>
        <w:rPr>
          <w:rFonts w:ascii="Times New Roman" w:hAnsi="Times New Roman"/>
          <w:i/>
          <w:szCs w:val="24"/>
        </w:rPr>
        <w:t xml:space="preserve"> </w:t>
      </w:r>
      <w:r w:rsidR="00416E41">
        <w:rPr>
          <w:rFonts w:ascii="Times New Roman" w:hAnsi="Times New Roman"/>
          <w:szCs w:val="24"/>
        </w:rPr>
        <w:t xml:space="preserve">(turpmāk – </w:t>
      </w:r>
      <w:r w:rsidR="00416E41" w:rsidRPr="00416E41">
        <w:rPr>
          <w:rFonts w:ascii="Times New Roman" w:hAnsi="Times New Roman"/>
          <w:b/>
          <w:szCs w:val="24"/>
        </w:rPr>
        <w:t>PRECE</w:t>
      </w:r>
      <w:r w:rsidRPr="00F06C38">
        <w:rPr>
          <w:rFonts w:ascii="Times New Roman" w:hAnsi="Times New Roman"/>
          <w:szCs w:val="24"/>
        </w:rPr>
        <w:t xml:space="preserve">) </w:t>
      </w:r>
      <w:r>
        <w:rPr>
          <w:rFonts w:ascii="Times New Roman" w:hAnsi="Times New Roman"/>
          <w:szCs w:val="24"/>
        </w:rPr>
        <w:t>4 nedēļu laikā no līguma noslēgšanas dienas</w:t>
      </w:r>
      <w:r w:rsidRPr="000352DF">
        <w:rPr>
          <w:rFonts w:ascii="Times New Roman" w:hAnsi="Times New Roman"/>
          <w:color w:val="000000"/>
          <w:szCs w:val="24"/>
        </w:rPr>
        <w:t>, bet Pircējs pieņem īpašumā</w:t>
      </w:r>
      <w:r>
        <w:rPr>
          <w:rFonts w:ascii="Times New Roman" w:hAnsi="Times New Roman"/>
          <w:color w:val="000000"/>
          <w:szCs w:val="24"/>
        </w:rPr>
        <w:t xml:space="preserve"> un samaksā Pārdevējam par Preci.</w:t>
      </w:r>
    </w:p>
    <w:p w:rsidR="00DB7926" w:rsidRPr="000A199B" w:rsidRDefault="00DB7926" w:rsidP="00DB7926">
      <w:pPr>
        <w:numPr>
          <w:ilvl w:val="2"/>
          <w:numId w:val="1"/>
        </w:numPr>
        <w:autoSpaceDE w:val="0"/>
        <w:autoSpaceDN w:val="0"/>
        <w:adjustRightInd w:val="0"/>
        <w:jc w:val="both"/>
        <w:rPr>
          <w:rFonts w:ascii="Times New Roman" w:hAnsi="Times New Roman"/>
          <w:color w:val="000000"/>
          <w:szCs w:val="24"/>
        </w:rPr>
      </w:pPr>
      <w:r w:rsidRPr="000A199B">
        <w:rPr>
          <w:rFonts w:ascii="Times New Roman" w:hAnsi="Times New Roman"/>
          <w:color w:val="000000"/>
          <w:szCs w:val="24"/>
        </w:rPr>
        <w:t xml:space="preserve">Pārdevējs piegādā Preci Pircējam pēc adreses – </w:t>
      </w:r>
      <w:r w:rsidRPr="000A199B">
        <w:rPr>
          <w:rFonts w:ascii="Times New Roman" w:hAnsi="Times New Roman"/>
          <w:szCs w:val="24"/>
        </w:rPr>
        <w:t xml:space="preserve">Jēkabpils Kultūras pārvalde, </w:t>
      </w:r>
      <w:r w:rsidRPr="000A199B">
        <w:rPr>
          <w:rFonts w:ascii="Times New Roman" w:hAnsi="Times New Roman"/>
        </w:rPr>
        <w:t>Rīgas iela 210A, Jēkabpils, LV-5202;</w:t>
      </w:r>
      <w:r>
        <w:rPr>
          <w:rFonts w:ascii="Times New Roman" w:hAnsi="Times New Roman"/>
          <w:color w:val="000000"/>
          <w:szCs w:val="24"/>
        </w:rPr>
        <w:t xml:space="preserve"> </w:t>
      </w:r>
      <w:r w:rsidRPr="000A199B">
        <w:rPr>
          <w:rFonts w:ascii="Times New Roman" w:hAnsi="Times New Roman"/>
        </w:rPr>
        <w:t>Krustpils Kultūras nams, Rīgas iela 212, Jēkabpils, LV-5202;</w:t>
      </w:r>
      <w:r>
        <w:rPr>
          <w:rFonts w:ascii="Times New Roman" w:hAnsi="Times New Roman"/>
          <w:color w:val="000000"/>
          <w:szCs w:val="24"/>
        </w:rPr>
        <w:t xml:space="preserve"> </w:t>
      </w:r>
      <w:r w:rsidRPr="000A199B">
        <w:rPr>
          <w:rFonts w:ascii="Times New Roman" w:hAnsi="Times New Roman"/>
        </w:rPr>
        <w:t>Jēkabpils Tautas nams, Vecpilsētas laukums 3, Jēkabpils, LV-5201.</w:t>
      </w:r>
    </w:p>
    <w:p w:rsidR="00DB7926" w:rsidRPr="000A199B" w:rsidRDefault="00DB7926" w:rsidP="00DB7926">
      <w:pPr>
        <w:numPr>
          <w:ilvl w:val="2"/>
          <w:numId w:val="1"/>
        </w:numPr>
        <w:autoSpaceDE w:val="0"/>
        <w:autoSpaceDN w:val="0"/>
        <w:adjustRightInd w:val="0"/>
        <w:jc w:val="both"/>
        <w:rPr>
          <w:rFonts w:ascii="Times New Roman" w:hAnsi="Times New Roman"/>
          <w:color w:val="000000"/>
          <w:szCs w:val="24"/>
        </w:rPr>
      </w:pPr>
      <w:r w:rsidRPr="000A199B">
        <w:rPr>
          <w:rFonts w:ascii="Times New Roman" w:hAnsi="Times New Roman"/>
          <w:color w:val="000000"/>
          <w:szCs w:val="24"/>
        </w:rPr>
        <w:t>Pārdevējs sniedz garantijas servisa pakalpojumus Pircējam, pamatojoties uz Pārdevēja piedāvātajiem Garantijas noteikumiem Iepirkumā.</w:t>
      </w:r>
    </w:p>
    <w:p w:rsidR="00DB7926" w:rsidRPr="000352DF" w:rsidRDefault="00DB7926" w:rsidP="00DB7926">
      <w:pPr>
        <w:numPr>
          <w:ilvl w:val="1"/>
          <w:numId w:val="1"/>
        </w:numPr>
        <w:autoSpaceDE w:val="0"/>
        <w:autoSpaceDN w:val="0"/>
        <w:adjustRightInd w:val="0"/>
        <w:jc w:val="both"/>
        <w:rPr>
          <w:rFonts w:ascii="Times New Roman" w:hAnsi="Times New Roman"/>
          <w:szCs w:val="24"/>
        </w:rPr>
      </w:pPr>
      <w:r>
        <w:rPr>
          <w:rFonts w:ascii="Times New Roman" w:hAnsi="Times New Roman"/>
          <w:color w:val="000000"/>
          <w:szCs w:val="24"/>
        </w:rPr>
        <w:t xml:space="preserve">Preces piegādes cena bez pievienotās vērtības nodokļa (turpmāk arī – PVN) (turpmāk – Līgumcena) ir </w:t>
      </w:r>
      <w:r w:rsidR="00B132BF">
        <w:rPr>
          <w:rFonts w:ascii="Times New Roman" w:hAnsi="Times New Roman"/>
          <w:szCs w:val="24"/>
        </w:rPr>
        <w:t>EUR 10750,00 (desmit tūkstoši septiņi simti piecdesmit</w:t>
      </w:r>
      <w:r>
        <w:rPr>
          <w:rFonts w:ascii="Times New Roman" w:hAnsi="Times New Roman"/>
          <w:szCs w:val="24"/>
        </w:rPr>
        <w:t xml:space="preserve"> </w:t>
      </w:r>
      <w:proofErr w:type="spellStart"/>
      <w:r w:rsidRPr="0074189F">
        <w:rPr>
          <w:rFonts w:ascii="Times New Roman" w:hAnsi="Times New Roman"/>
          <w:i/>
          <w:szCs w:val="24"/>
        </w:rPr>
        <w:t>euro</w:t>
      </w:r>
      <w:proofErr w:type="spellEnd"/>
      <w:r>
        <w:rPr>
          <w:rFonts w:ascii="Times New Roman" w:hAnsi="Times New Roman"/>
          <w:szCs w:val="24"/>
        </w:rPr>
        <w:t xml:space="preserve">, </w:t>
      </w:r>
      <w:r w:rsidR="005A6445">
        <w:rPr>
          <w:rFonts w:ascii="Times New Roman" w:hAnsi="Times New Roman"/>
          <w:szCs w:val="24"/>
        </w:rPr>
        <w:t>00</w:t>
      </w:r>
      <w:r>
        <w:rPr>
          <w:rFonts w:ascii="Times New Roman" w:hAnsi="Times New Roman"/>
          <w:szCs w:val="24"/>
        </w:rPr>
        <w:t xml:space="preserve"> centi).</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 summā ir iekļautas visas izmaksas, kas saistītas ar Līguma izpildi.</w:t>
      </w: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NORĒĶINU KĀRTĪBA</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Pircējs samaksā Līgumcenu</w:t>
      </w:r>
      <w:r w:rsidRPr="000352DF">
        <w:rPr>
          <w:rFonts w:ascii="Times New Roman" w:hAnsi="Times New Roman"/>
          <w:color w:val="000000"/>
          <w:szCs w:val="24"/>
        </w:rPr>
        <w:t xml:space="preserve"> šādā kārtībā: visu Līgum</w:t>
      </w:r>
      <w:r>
        <w:rPr>
          <w:rFonts w:ascii="Times New Roman" w:hAnsi="Times New Roman"/>
          <w:color w:val="000000"/>
          <w:szCs w:val="24"/>
        </w:rPr>
        <w:t xml:space="preserve">cenu </w:t>
      </w:r>
      <w:r w:rsidRPr="000352DF">
        <w:rPr>
          <w:rFonts w:ascii="Times New Roman" w:hAnsi="Times New Roman"/>
          <w:color w:val="000000"/>
          <w:szCs w:val="24"/>
        </w:rPr>
        <w:t xml:space="preserve">30 (trīsdesmit) kalendāro dienu laikā pēc Preces piegādes, Preču nodošanas – pieņemšanas akta (turpmāk tekstā – Akts) </w:t>
      </w:r>
      <w:r>
        <w:rPr>
          <w:rFonts w:ascii="Times New Roman" w:hAnsi="Times New Roman"/>
          <w:color w:val="000000"/>
          <w:szCs w:val="24"/>
        </w:rPr>
        <w:t xml:space="preserve">abpusējas parakstīšanas, attiecīga </w:t>
      </w:r>
      <w:r w:rsidRPr="000352DF">
        <w:rPr>
          <w:rFonts w:ascii="Times New Roman" w:hAnsi="Times New Roman"/>
          <w:color w:val="000000"/>
          <w:szCs w:val="24"/>
        </w:rPr>
        <w:t xml:space="preserve">rēķina saņemšanas no Pārdevēja. Pievienotās vērtības nodoklis tiek piemērots saskaņā ar spēkā esošajiem normatīvajiem aktiem rēķina apmaksas dienā. </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Par samaksas dienu tiek uzskatīta diena, kad Pircējs veicis pārskaitījumu uz Pārdevēja norādīto bankas norēķinu kontu.</w:t>
      </w: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PREČU PIEGĀDE, NODOŠANA UN PIEŅEMŠANA</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Pārdevējs piegādā Preci</w:t>
      </w:r>
      <w:r w:rsidRPr="000352DF">
        <w:rPr>
          <w:rFonts w:ascii="Times New Roman" w:hAnsi="Times New Roman"/>
          <w:color w:val="000000"/>
          <w:szCs w:val="24"/>
        </w:rPr>
        <w:t xml:space="preserve"> Pircēja</w:t>
      </w:r>
      <w:r>
        <w:rPr>
          <w:rFonts w:ascii="Times New Roman" w:hAnsi="Times New Roman"/>
          <w:color w:val="000000"/>
          <w:szCs w:val="24"/>
        </w:rPr>
        <w:t xml:space="preserve"> norādītajās</w:t>
      </w:r>
      <w:r w:rsidRPr="000352DF">
        <w:rPr>
          <w:rFonts w:ascii="Times New Roman" w:hAnsi="Times New Roman"/>
          <w:color w:val="000000"/>
          <w:szCs w:val="24"/>
        </w:rPr>
        <w:t xml:space="preserve"> adresē</w:t>
      </w:r>
      <w:r>
        <w:rPr>
          <w:rFonts w:ascii="Times New Roman" w:hAnsi="Times New Roman"/>
          <w:color w:val="000000"/>
          <w:szCs w:val="24"/>
        </w:rPr>
        <w:t>s</w:t>
      </w:r>
      <w:r w:rsidRPr="000352DF">
        <w:rPr>
          <w:rFonts w:ascii="Times New Roman" w:hAnsi="Times New Roman"/>
          <w:color w:val="000000"/>
          <w:szCs w:val="24"/>
        </w:rPr>
        <w:t xml:space="preserve"> sask</w:t>
      </w:r>
      <w:r>
        <w:rPr>
          <w:rFonts w:ascii="Times New Roman" w:hAnsi="Times New Roman"/>
          <w:color w:val="000000"/>
          <w:szCs w:val="24"/>
        </w:rPr>
        <w:t xml:space="preserve">aņā ar Līguma 1.1.2.apakšpunktu Pasūtītāja darba laikā (darba dienās no plkst. 8.30 līdz 17.00). Par paredzēto Preces piegādes dienu Pārdevējs informē Pircēja kontaktpersonu 1 (vienu) darba dienu iepriekš. </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Pārdevējs nodod, un Pircējs pieņem Preci, parakstot divpusēju Aktu. Vienlaicīgi ar Preces nodošanu, Pārdevējs iesniedz ar Preces kvalitāti</w:t>
      </w:r>
      <w:r>
        <w:rPr>
          <w:rFonts w:ascii="Times New Roman" w:hAnsi="Times New Roman"/>
          <w:color w:val="000000"/>
          <w:szCs w:val="24"/>
        </w:rPr>
        <w:t xml:space="preserve"> </w:t>
      </w:r>
      <w:r w:rsidRPr="000352DF">
        <w:rPr>
          <w:rFonts w:ascii="Times New Roman" w:hAnsi="Times New Roman"/>
          <w:color w:val="000000"/>
          <w:szCs w:val="24"/>
        </w:rPr>
        <w:t>saistītos dokumentus un ekspluatācijas instrukciju un servisa grāmatiņu</w:t>
      </w:r>
      <w:r>
        <w:rPr>
          <w:rFonts w:ascii="Times New Roman" w:hAnsi="Times New Roman"/>
          <w:color w:val="000000"/>
          <w:szCs w:val="24"/>
        </w:rPr>
        <w:t xml:space="preserve"> </w:t>
      </w:r>
      <w:r>
        <w:rPr>
          <w:rFonts w:ascii="Times New Roman" w:hAnsi="Times New Roman"/>
          <w:i/>
          <w:color w:val="000000"/>
          <w:szCs w:val="24"/>
        </w:rPr>
        <w:t>(ja tāda ir)</w:t>
      </w:r>
      <w:r w:rsidRPr="000352DF">
        <w:rPr>
          <w:rFonts w:ascii="Times New Roman" w:hAnsi="Times New Roman"/>
          <w:color w:val="000000"/>
          <w:szCs w:val="24"/>
        </w:rPr>
        <w:t>.</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Pirms Akta parakstīšanas Pircējs pārbauda Preces atbilstību Līguma noteikumiem un paraksta Aktu vai atdod to Pārdevējam neparakstītu, rakstveidā norādot tā neparakstīšanas iemeslus. Pirms minētās pārbaudes veikšanas par Akta iesniegšanas faktu Pircējam Puses uz tā izdara attiecīgu atzīmi. Atteikumā parakstīt Aktu Pircējs norāda konstatētās nepilnības. Pārdevējs novērš nepilnības par saviem līdzekļiem Pušu noteiktajā termiņā. Ja Puses nespēj panākt vienošanos par konstatēto nepilnību novēršanas termiņu, </w:t>
      </w:r>
      <w:r w:rsidRPr="000352DF">
        <w:rPr>
          <w:rFonts w:ascii="Times New Roman" w:hAnsi="Times New Roman"/>
          <w:color w:val="000000"/>
          <w:szCs w:val="24"/>
        </w:rPr>
        <w:lastRenderedPageBreak/>
        <w:t>Pārdevēja pienākums ir novērst konstatētās nepilnības 10 (desmit) darba dienu laikā no atteikuma parakstīt Aktu iesniegšanas dienas Pārdevējam. Pircējs neparakstītu Aktu un atteikumu parakstīt Aktu, kurā ir norādīti Akta neparakstīšanas iemesli, nosūta Pārdevējam 3 (trīs) darba dienu laikā no Akta iesniegšanas dienas Pircējam; ja minētajā 3 (trīs) darba dienu termiņā Pircējs nav parakstījis Aktu, kā arī nav nosūtījis Pārdevējam neparakstītu Aktu un atteikumu parakstīt Aktu, uzskatāms, ka Prece ir pieņemta 5. (piektajā) darba dienā no Akta iesniegšanas dienas Pircējam.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Puses nevar vienoties par Preces atbilstību Līguma noteikumiem, proti, Pusēm ir domstarpības par Pircēja izvirzītajām pretenzijām par Preces neatbilstību Līguma noteikumiem, tās pieaicina atzinuma sniegšanai neatkarīgu ekspertu. Par pieaicināmo ekspertu atzinuma sniegšanai Puses vienojas ar nosacījumu, ka pieaicinātais neatkarīgais eksperts būs vispāratzīts lietpratējs (speciālists) jomā, par kuru Pusēm ir radušās domstarpības.</w:t>
      </w:r>
    </w:p>
    <w:p w:rsidR="00DB7926"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Pārdevējs ir atbildīgs par pilnīgu vai daļēju Preces bojājumu vai bojāšanas risku līdz Akta parakstīšanai no Pircēja puses. </w:t>
      </w:r>
    </w:p>
    <w:p w:rsidR="00DB7926" w:rsidRPr="002D5DFD"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Risks par Preces saglabāšanu pāriet uz Pircēju no Akta parakstīšanas brīža vai 5. (piektajā) darba dienā no Akta iesniegšanas </w:t>
      </w:r>
      <w:r>
        <w:rPr>
          <w:rFonts w:ascii="Times New Roman" w:hAnsi="Times New Roman"/>
          <w:color w:val="000000"/>
          <w:szCs w:val="24"/>
        </w:rPr>
        <w:t>dienas Pircējam, ja Līguma 3.3.</w:t>
      </w:r>
      <w:r w:rsidRPr="000352DF">
        <w:rPr>
          <w:rFonts w:ascii="Times New Roman" w:hAnsi="Times New Roman"/>
          <w:color w:val="000000"/>
          <w:szCs w:val="24"/>
        </w:rPr>
        <w:t>punktā minētajā termiņā Pircējs nav paraks</w:t>
      </w:r>
      <w:r w:rsidRPr="003D0037">
        <w:rPr>
          <w:rFonts w:ascii="Times New Roman" w:hAnsi="Times New Roman"/>
          <w:color w:val="000000"/>
          <w:szCs w:val="24"/>
        </w:rPr>
        <w:t>tījis</w:t>
      </w:r>
      <w:r w:rsidRPr="000352DF">
        <w:rPr>
          <w:rFonts w:ascii="Times New Roman" w:hAnsi="Times New Roman"/>
          <w:color w:val="000000"/>
          <w:szCs w:val="24"/>
        </w:rPr>
        <w:t xml:space="preserve"> Aktu, kā arī nav nosūtījis Pārdevējam neparakstītu Aktu un atteikumu parakstīt Aktu.</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Pircējam nav tiesību lietot Preci līdz Preces pieņemšanai šajā Līgumā noteiktajā kārtībā.</w:t>
      </w: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PUŠU TIESĪBAS UN PIENĀKUMI</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 tiesības:</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pārbaudīt Preces atbilstību visām Tehniskajā specifikācijā minētajām prasībām;</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pārbaudīt Pārdevēja Preces dokumentācijas pilnīgumu un derīgumu, ražotāja garantijas nosacījumus;</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pirms Preces nodošanas, ja Precei ko</w:t>
      </w:r>
      <w:r>
        <w:rPr>
          <w:rFonts w:ascii="Times New Roman" w:hAnsi="Times New Roman"/>
          <w:color w:val="000000"/>
          <w:szCs w:val="24"/>
        </w:rPr>
        <w:t>nstatētas nepilnības, sastādīt A</w:t>
      </w:r>
      <w:r w:rsidRPr="000352DF">
        <w:rPr>
          <w:rFonts w:ascii="Times New Roman" w:hAnsi="Times New Roman"/>
          <w:color w:val="000000"/>
          <w:szCs w:val="24"/>
        </w:rPr>
        <w:t>ktu, kurā norādītas konstatētās nepilnības un termiņš to novēršanai;</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pieņemot Preci, pieaicināt neatkarīgus ekspertus (ja tas ir nepieciešams). Ar eksperta pieaicināšanu saistītos izdevumus sedz tā Puse, uz kuras viedokļa nepamatotību domstarpību gadījumā norāda eksperta atzinums;</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nepieņemt Preci</w:t>
      </w:r>
      <w:r w:rsidRPr="000352DF">
        <w:rPr>
          <w:rFonts w:ascii="Times New Roman" w:hAnsi="Times New Roman"/>
          <w:i/>
          <w:iCs/>
          <w:color w:val="000000"/>
          <w:szCs w:val="24"/>
        </w:rPr>
        <w:t xml:space="preserve">, </w:t>
      </w:r>
      <w:r w:rsidRPr="000352DF">
        <w:rPr>
          <w:rFonts w:ascii="Times New Roman" w:hAnsi="Times New Roman"/>
          <w:color w:val="000000"/>
          <w:szCs w:val="24"/>
        </w:rPr>
        <w:t>ja tā neatbilst Līguma noteikumiem;</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pieprasīt informāciju par Līguma izpildes gaitu.</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 pienākumi:</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pieņemt Preci, ja tā piegādāta saskaņā ar Līguma noteikumiem;</w:t>
      </w:r>
    </w:p>
    <w:p w:rsidR="00DB7926"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veikt maksājumus saskaņā ar L</w:t>
      </w:r>
      <w:r>
        <w:rPr>
          <w:rFonts w:ascii="Times New Roman" w:hAnsi="Times New Roman"/>
          <w:color w:val="000000"/>
          <w:szCs w:val="24"/>
        </w:rPr>
        <w:t>īgumā noteikto samaksas kārtību;</w:t>
      </w:r>
    </w:p>
    <w:p w:rsidR="00DB7926"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piedalīties Preces nodošanā un pieņemšanā;</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Pārdevēja tiesības:</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saņemt samaksu par Preci, kas ir piegādāta saskaņā ar Līguma noteikumiem.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Pārdevēja pienākumi:</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saskaņā ar normatīvajiem aktiem un </w:t>
      </w:r>
      <w:r>
        <w:rPr>
          <w:rFonts w:ascii="Times New Roman" w:hAnsi="Times New Roman"/>
          <w:color w:val="000000"/>
          <w:szCs w:val="24"/>
        </w:rPr>
        <w:t>publiskā iepirkuma</w:t>
      </w:r>
      <w:r w:rsidRPr="000352DF">
        <w:rPr>
          <w:rFonts w:ascii="Times New Roman" w:hAnsi="Times New Roman"/>
          <w:color w:val="000000"/>
          <w:szCs w:val="24"/>
        </w:rPr>
        <w:t xml:space="preserve"> prasībām sagatavot un organizēt Preces nodošanu Pircējam;</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samaksāt normatīvajos aktos noteiktos nodokļus un nodevas par Preci;</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iepazīstināt Pircēju ar patiesu un pilnīgu informāciju par Preces kvalitāti, drošumu, ražotāja garantijas noteikumiem un tehniskās ekspluatācijas noteikumiem;</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 prasībām neatbilstošas Preces piegādes gadījumā apmainīt to pret jaunu, Līguma prasībām atbilstošu Preci;</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sniegt garantiju saskaņā </w:t>
      </w:r>
      <w:r>
        <w:rPr>
          <w:rFonts w:ascii="Times New Roman" w:hAnsi="Times New Roman"/>
          <w:color w:val="000000"/>
          <w:szCs w:val="24"/>
        </w:rPr>
        <w:t>ar publiskajā iepirkumā</w:t>
      </w:r>
      <w:r w:rsidRPr="000352DF">
        <w:rPr>
          <w:rFonts w:ascii="Times New Roman" w:hAnsi="Times New Roman"/>
          <w:color w:val="000000"/>
          <w:szCs w:val="24"/>
        </w:rPr>
        <w:t xml:space="preserve"> piedāvātajiem Garantijas noteikumiem un nodrošināt Pircējam iespēju veikt garantijas remontu Latvijas Republikas teritorijā;</w:t>
      </w:r>
    </w:p>
    <w:p w:rsidR="00DB7926" w:rsidRDefault="00DB7926" w:rsidP="00DB7926">
      <w:pPr>
        <w:numPr>
          <w:ilvl w:val="2"/>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garantijas laikā organizēt un segt izmaksas par Preces remontdarbiem un transportēšanu no tās atrašanās vietas uz vietu, kurā tiks veikti Preces remontdarbi. </w:t>
      </w:r>
    </w:p>
    <w:p w:rsidR="00DB7926"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pēc Pircēja pieprasījuma vai savas iniciatīvas sniegt informāciju par Līguma izpildes gaitu.</w:t>
      </w:r>
    </w:p>
    <w:p w:rsidR="00E30B03" w:rsidRPr="000352DF" w:rsidRDefault="00E30B03" w:rsidP="00E30B03">
      <w:pPr>
        <w:autoSpaceDE w:val="0"/>
        <w:autoSpaceDN w:val="0"/>
        <w:adjustRightInd w:val="0"/>
        <w:ind w:left="1080"/>
        <w:jc w:val="both"/>
        <w:rPr>
          <w:rFonts w:ascii="Times New Roman" w:hAnsi="Times New Roman"/>
          <w:color w:val="000000"/>
          <w:szCs w:val="24"/>
        </w:rPr>
      </w:pP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lastRenderedPageBreak/>
        <w:t>LĪGUMSODA SANKCIJAS</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Ja Pārdevējs nepiegādā Preci Līguma </w:t>
      </w:r>
      <w:r w:rsidRPr="000352DF">
        <w:rPr>
          <w:rFonts w:ascii="Times New Roman" w:hAnsi="Times New Roman"/>
          <w:szCs w:val="24"/>
        </w:rPr>
        <w:t>1.1.1.apakšpunktā norādītajā termiņā</w:t>
      </w:r>
      <w:r w:rsidRPr="000352DF">
        <w:rPr>
          <w:rFonts w:ascii="Times New Roman" w:hAnsi="Times New Roman"/>
          <w:color w:val="000000"/>
          <w:szCs w:val="24"/>
        </w:rPr>
        <w:t xml:space="preserve">, Pārdevējs maksā Pircējam līgumsodu 0,5% (viena </w:t>
      </w:r>
      <w:r>
        <w:rPr>
          <w:rFonts w:ascii="Times New Roman" w:hAnsi="Times New Roman"/>
          <w:color w:val="000000"/>
          <w:szCs w:val="24"/>
        </w:rPr>
        <w:t>puse procenta) apmērā no Līgumcenas bez</w:t>
      </w:r>
      <w:r w:rsidRPr="000352DF">
        <w:rPr>
          <w:rFonts w:ascii="Times New Roman" w:hAnsi="Times New Roman"/>
          <w:color w:val="000000"/>
          <w:szCs w:val="24"/>
        </w:rPr>
        <w:t xml:space="preserve"> PVN par katru kavējuma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Ja Pārdevējs Līguma 3.3. punktā un 4.4.6. apakšpunktā</w:t>
      </w:r>
      <w:r w:rsidRPr="000352DF">
        <w:rPr>
          <w:rFonts w:ascii="Times New Roman" w:hAnsi="Times New Roman"/>
          <w:color w:val="000000"/>
          <w:szCs w:val="24"/>
        </w:rPr>
        <w:t xml:space="preserve"> noteiktajā kārtībā neapmaina nekvalitatīvo Preci pret jaunu vai nenovērš konstatētās nepilnības, Pārdevējs maksā līgumsodu 0,1% apmērā no </w:t>
      </w:r>
      <w:r>
        <w:rPr>
          <w:rFonts w:ascii="Times New Roman" w:hAnsi="Times New Roman"/>
          <w:color w:val="000000"/>
          <w:szCs w:val="24"/>
        </w:rPr>
        <w:t>Līgumcena</w:t>
      </w:r>
      <w:r w:rsidRPr="000352DF">
        <w:rPr>
          <w:rFonts w:ascii="Times New Roman" w:hAnsi="Times New Roman"/>
          <w:color w:val="000000"/>
          <w:szCs w:val="24"/>
        </w:rPr>
        <w:t xml:space="preserve">s </w:t>
      </w:r>
      <w:r>
        <w:rPr>
          <w:rFonts w:ascii="Times New Roman" w:hAnsi="Times New Roman"/>
          <w:color w:val="000000"/>
          <w:szCs w:val="24"/>
        </w:rPr>
        <w:t xml:space="preserve">bez PVN </w:t>
      </w:r>
      <w:r w:rsidRPr="000352DF">
        <w:rPr>
          <w:rFonts w:ascii="Times New Roman" w:hAnsi="Times New Roman"/>
          <w:color w:val="000000"/>
          <w:szCs w:val="24"/>
        </w:rPr>
        <w:t>par katru nokavēto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Pārdevējs vienpusēji atsakās no Līguma izpildes vai Pircējs Līgumā vai Latvijas Republikas normatīvajos aktos noteiktajā kārtībā izbeidz Līgumu Pārdevēja vainas dēļ:</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Pārdevējs maksā Pircējam</w:t>
      </w:r>
      <w:r>
        <w:rPr>
          <w:rFonts w:ascii="Times New Roman" w:hAnsi="Times New Roman"/>
          <w:color w:val="000000"/>
          <w:szCs w:val="24"/>
        </w:rPr>
        <w:t xml:space="preserve"> līgumsodu 10% (desmit procenti) apmērā no Līgumcenas bez PVN </w:t>
      </w:r>
      <w:r w:rsidRPr="000352DF">
        <w:rPr>
          <w:rFonts w:ascii="Times New Roman" w:hAnsi="Times New Roman"/>
          <w:color w:val="000000"/>
          <w:szCs w:val="24"/>
        </w:rPr>
        <w:t>līdz paziņojuma par Pārdevēja vienpusēju atkāpšanos no Līguma izpildes iesniegšanas dienai Pircējam vai Pircēja paziņojuma par Līguma izbeigšanu Pārdevēja vainas dēļ iesniegšanas dienai Pārdevējam;</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sedz zaudējumus, kas radušies Pircēja</w:t>
      </w:r>
      <w:r>
        <w:rPr>
          <w:rFonts w:ascii="Times New Roman" w:hAnsi="Times New Roman"/>
          <w:color w:val="000000"/>
          <w:szCs w:val="24"/>
        </w:rPr>
        <w:t xml:space="preserve">m saistībā ar Līguma izbeigšanu. </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Par šajā Līgumā 2.1.punktā noteiktā maksājuma nokavējumu, Pircējs maksā Pārdēvējam līgum</w:t>
      </w:r>
      <w:r>
        <w:rPr>
          <w:rFonts w:ascii="Times New Roman" w:hAnsi="Times New Roman"/>
          <w:color w:val="000000"/>
          <w:szCs w:val="24"/>
        </w:rPr>
        <w:t xml:space="preserve">sodu 0,005 % no Līgumcenas bez PVN </w:t>
      </w:r>
      <w:r w:rsidRPr="000352DF">
        <w:rPr>
          <w:rFonts w:ascii="Times New Roman" w:hAnsi="Times New Roman"/>
          <w:color w:val="000000"/>
          <w:szCs w:val="24"/>
        </w:rPr>
        <w:t>attiecībā uz kuru saistība nav izpildīta, par katru kavējuma dienu</w:t>
      </w:r>
      <w:r>
        <w:rPr>
          <w:rFonts w:ascii="Times New Roman" w:hAnsi="Times New Roman"/>
          <w:color w:val="000000"/>
          <w:szCs w:val="24"/>
        </w:rPr>
        <w:t>, bet ne vairāk kā 10% (desmit procenti) no Līgumcenas bez PVN</w:t>
      </w:r>
      <w:r w:rsidRPr="000352DF">
        <w:rPr>
          <w:rFonts w:ascii="Times New Roman" w:hAnsi="Times New Roman"/>
          <w:color w:val="000000"/>
          <w:szCs w:val="24"/>
        </w:rPr>
        <w:t>.</w:t>
      </w:r>
    </w:p>
    <w:p w:rsidR="00DB7926"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Līguma 5.1., 5.2., un 5.4.</w:t>
      </w:r>
      <w:r w:rsidRPr="000352DF">
        <w:rPr>
          <w:rFonts w:ascii="Times New Roman" w:hAnsi="Times New Roman"/>
          <w:color w:val="000000"/>
          <w:szCs w:val="24"/>
        </w:rPr>
        <w:t>punktos minētā līgumsoda samaksa neatbrīvo Pārdevēju un Pircēju no saistību izpildes.</w:t>
      </w:r>
    </w:p>
    <w:p w:rsidR="003B4254" w:rsidRPr="000352DF" w:rsidRDefault="003B4254" w:rsidP="003B4254">
      <w:pPr>
        <w:autoSpaceDE w:val="0"/>
        <w:autoSpaceDN w:val="0"/>
        <w:adjustRightInd w:val="0"/>
        <w:ind w:left="855"/>
        <w:jc w:val="both"/>
        <w:rPr>
          <w:rFonts w:ascii="Times New Roman" w:hAnsi="Times New Roman"/>
          <w:color w:val="000000"/>
          <w:szCs w:val="24"/>
        </w:rPr>
      </w:pP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KVALITĀTE</w:t>
      </w:r>
      <w:r>
        <w:rPr>
          <w:rFonts w:ascii="TimesNewRomanPS-BoldMT" w:hAnsi="TimesNewRomanPS-BoldMT" w:cs="TimesNewRomanPS-BoldMT"/>
          <w:b/>
          <w:bCs/>
          <w:color w:val="000000"/>
        </w:rPr>
        <w:t xml:space="preserve"> UN GARANTIJA</w:t>
      </w:r>
    </w:p>
    <w:p w:rsidR="00DB7926" w:rsidRPr="007F0A50" w:rsidRDefault="00DB7926" w:rsidP="00DB7926">
      <w:pPr>
        <w:numPr>
          <w:ilvl w:val="1"/>
          <w:numId w:val="1"/>
        </w:numPr>
        <w:autoSpaceDE w:val="0"/>
        <w:autoSpaceDN w:val="0"/>
        <w:adjustRightInd w:val="0"/>
        <w:jc w:val="both"/>
        <w:rPr>
          <w:rFonts w:ascii="Times New Roman" w:hAnsi="Times New Roman"/>
          <w:color w:val="000000"/>
          <w:szCs w:val="24"/>
        </w:rPr>
      </w:pPr>
      <w:r w:rsidRPr="007F0A50">
        <w:rPr>
          <w:rFonts w:ascii="Times New Roman" w:hAnsi="Times New Roman"/>
          <w:color w:val="000000"/>
          <w:szCs w:val="24"/>
        </w:rPr>
        <w:t>Kvalitatīva Prece Līguma izpratnē ir Prece, kas atbilst Līguma noteikumiem, tajā skaitā Tehniskajai specifikācijai, Preces ražotāja standartiem, likumos un citos normatīvajos aktos noteiktām prasībām attiecībā uz Preces kvalitāti.</w:t>
      </w:r>
    </w:p>
    <w:p w:rsidR="00157B82" w:rsidRPr="00157B82" w:rsidRDefault="00DB7926" w:rsidP="00157B82">
      <w:pPr>
        <w:numPr>
          <w:ilvl w:val="1"/>
          <w:numId w:val="1"/>
        </w:numPr>
        <w:autoSpaceDE w:val="0"/>
        <w:autoSpaceDN w:val="0"/>
        <w:adjustRightInd w:val="0"/>
        <w:jc w:val="both"/>
      </w:pPr>
      <w:r w:rsidRPr="00157B82">
        <w:rPr>
          <w:rFonts w:ascii="Times New Roman" w:eastAsia="Calibri" w:hAnsi="Times New Roman"/>
          <w:iCs/>
          <w:szCs w:val="24"/>
        </w:rPr>
        <w:t>Garantijas laikā konstatētos un/vai radušos defektus Pārdevējs apņemas novērst par saviem līdzekļiem pēc pretenziju saņemšanas.</w:t>
      </w:r>
    </w:p>
    <w:p w:rsidR="00DB7926" w:rsidRPr="00157B82" w:rsidRDefault="00DB7926" w:rsidP="00157B82">
      <w:pPr>
        <w:numPr>
          <w:ilvl w:val="1"/>
          <w:numId w:val="1"/>
        </w:numPr>
        <w:autoSpaceDE w:val="0"/>
        <w:autoSpaceDN w:val="0"/>
        <w:adjustRightInd w:val="0"/>
        <w:jc w:val="both"/>
        <w:rPr>
          <w:rFonts w:ascii="Times New Roman" w:hAnsi="Times New Roman"/>
          <w:color w:val="000000"/>
          <w:szCs w:val="24"/>
        </w:rPr>
      </w:pPr>
      <w:r w:rsidRPr="00157B82">
        <w:rPr>
          <w:rFonts w:ascii="Times New Roman" w:hAnsi="Times New Roman"/>
          <w:color w:val="000000"/>
          <w:szCs w:val="24"/>
        </w:rPr>
        <w:t xml:space="preserve">Preces garantijas periodā (garantijas remonta laikā) </w:t>
      </w:r>
      <w:r w:rsidR="008F48A2" w:rsidRPr="00157B82">
        <w:rPr>
          <w:rFonts w:ascii="Times New Roman" w:hAnsi="Times New Roman"/>
          <w:color w:val="000000"/>
          <w:szCs w:val="24"/>
        </w:rPr>
        <w:t xml:space="preserve">Pārdevējs nodrošina līdzvērtīgu </w:t>
      </w:r>
      <w:r w:rsidR="00157B82" w:rsidRPr="00157B82">
        <w:rPr>
          <w:rFonts w:ascii="Times New Roman" w:hAnsi="Times New Roman"/>
          <w:color w:val="000000"/>
          <w:szCs w:val="24"/>
        </w:rPr>
        <w:t>JBL PRX712;</w:t>
      </w:r>
      <w:r w:rsidR="00157B82">
        <w:rPr>
          <w:rFonts w:ascii="Times New Roman" w:hAnsi="Times New Roman"/>
          <w:color w:val="000000"/>
          <w:szCs w:val="24"/>
        </w:rPr>
        <w:t xml:space="preserve"> </w:t>
      </w:r>
      <w:r w:rsidR="00157B82" w:rsidRPr="00157B82">
        <w:rPr>
          <w:rFonts w:ascii="Times New Roman" w:hAnsi="Times New Roman"/>
          <w:color w:val="000000"/>
          <w:szCs w:val="24"/>
        </w:rPr>
        <w:t xml:space="preserve">JBL PRX 718XLF; OPTOMA W305ST; HITACHI CP-WU8461; </w:t>
      </w:r>
      <w:proofErr w:type="spellStart"/>
      <w:r w:rsidR="00157B82" w:rsidRPr="00157B82">
        <w:rPr>
          <w:rFonts w:ascii="Times New Roman" w:hAnsi="Times New Roman"/>
          <w:color w:val="000000"/>
          <w:szCs w:val="24"/>
        </w:rPr>
        <w:t>Allen&amp;Heath</w:t>
      </w:r>
      <w:proofErr w:type="spellEnd"/>
      <w:r w:rsidR="00157B82" w:rsidRPr="00157B82">
        <w:rPr>
          <w:rFonts w:ascii="Times New Roman" w:hAnsi="Times New Roman"/>
          <w:color w:val="000000"/>
          <w:szCs w:val="24"/>
        </w:rPr>
        <w:t xml:space="preserve"> ZED22FX </w:t>
      </w:r>
      <w:r w:rsidR="008F48A2" w:rsidRPr="00157B82">
        <w:rPr>
          <w:rFonts w:ascii="Times New Roman" w:hAnsi="Times New Roman"/>
          <w:color w:val="000000"/>
          <w:szCs w:val="24"/>
        </w:rPr>
        <w:t>marku</w:t>
      </w:r>
      <w:r w:rsidRPr="00157B82">
        <w:rPr>
          <w:rFonts w:ascii="Times New Roman" w:hAnsi="Times New Roman"/>
          <w:color w:val="000000"/>
          <w:szCs w:val="24"/>
        </w:rPr>
        <w:t xml:space="preserve"> servisa maiņas </w:t>
      </w:r>
      <w:proofErr w:type="spellStart"/>
      <w:r w:rsidR="008F48A2" w:rsidRPr="00157B82">
        <w:rPr>
          <w:rFonts w:ascii="Times New Roman" w:hAnsi="Times New Roman"/>
          <w:color w:val="000000"/>
          <w:szCs w:val="24"/>
        </w:rPr>
        <w:t>videoprojektoru</w:t>
      </w:r>
      <w:proofErr w:type="spellEnd"/>
      <w:r w:rsidRPr="00157B82">
        <w:rPr>
          <w:rFonts w:ascii="Times New Roman" w:hAnsi="Times New Roman"/>
          <w:color w:val="000000"/>
          <w:szCs w:val="24"/>
        </w:rPr>
        <w:t>/</w:t>
      </w:r>
      <w:r w:rsidR="008F48A2" w:rsidRPr="00157B82">
        <w:rPr>
          <w:rFonts w:ascii="Times New Roman" w:hAnsi="Times New Roman"/>
          <w:color w:val="000000"/>
          <w:szCs w:val="24"/>
        </w:rPr>
        <w:t>skaņas aparatūru</w:t>
      </w:r>
      <w:r w:rsidRPr="00157B82">
        <w:rPr>
          <w:rFonts w:ascii="Times New Roman" w:hAnsi="Times New Roman"/>
          <w:color w:val="000000"/>
          <w:szCs w:val="24"/>
        </w:rPr>
        <w:t xml:space="preserve"> izmantošanu bez papildus samaksas. Servisa maiņas </w:t>
      </w:r>
      <w:proofErr w:type="spellStart"/>
      <w:r w:rsidRPr="00157B82">
        <w:rPr>
          <w:rFonts w:ascii="Times New Roman" w:hAnsi="Times New Roman"/>
          <w:color w:val="000000"/>
          <w:szCs w:val="24"/>
        </w:rPr>
        <w:t>videoprojektors</w:t>
      </w:r>
      <w:proofErr w:type="spellEnd"/>
      <w:r w:rsidRPr="00157B82">
        <w:rPr>
          <w:rFonts w:ascii="Times New Roman" w:hAnsi="Times New Roman"/>
          <w:color w:val="000000"/>
          <w:szCs w:val="24"/>
        </w:rPr>
        <w:t xml:space="preserve">/skaņas aparatūra jānodod Pasūtītāja lietošanā uz visu laiku, kamēr Pasūtītāja </w:t>
      </w:r>
      <w:proofErr w:type="spellStart"/>
      <w:r w:rsidRPr="00157B82">
        <w:rPr>
          <w:rFonts w:ascii="Times New Roman" w:hAnsi="Times New Roman"/>
          <w:color w:val="000000"/>
          <w:szCs w:val="24"/>
        </w:rPr>
        <w:t>videoprojektors</w:t>
      </w:r>
      <w:proofErr w:type="spellEnd"/>
      <w:r w:rsidRPr="00157B82">
        <w:rPr>
          <w:rFonts w:ascii="Times New Roman" w:hAnsi="Times New Roman"/>
          <w:color w:val="000000"/>
          <w:szCs w:val="24"/>
        </w:rPr>
        <w:t xml:space="preserve">/skaņas aparatūra atrodas garantijas remontā. </w:t>
      </w:r>
    </w:p>
    <w:p w:rsidR="003B4254" w:rsidRPr="007F0A50" w:rsidRDefault="003B4254" w:rsidP="003B4254">
      <w:pPr>
        <w:autoSpaceDE w:val="0"/>
        <w:autoSpaceDN w:val="0"/>
        <w:adjustRightInd w:val="0"/>
        <w:ind w:left="855"/>
        <w:jc w:val="both"/>
        <w:rPr>
          <w:rFonts w:ascii="Times New Roman" w:hAnsi="Times New Roman"/>
          <w:color w:val="000000"/>
          <w:szCs w:val="24"/>
        </w:rPr>
      </w:pP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NEPĀRVARAMA VARA</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ja kāda no Pusēm nepilda savus pienākumus saskaņā ar Līgumu nepārvaramas varas dēļ, tā ir atbrīvojama no atbildības par Līguma neizpildi vispār vai Līguma pienācīgu neizpildi.</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 Ar nepārvaramas varas apstākļiem Līguma izpratnē netiek saprastas jebkāda veida ekonomiskās vai finanšu grūtības vai arī globālo vai lokālo ekonomikas procesu ietekme uz Pusēm.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Puses vienojas, ka par nepārvaramas varas apstākļu iestāšanos tai Pusei, kas uz tādiem atsaucas, ir jāziņo otrai Pusei rakstiski ne vēlāk kā 5 (piecu)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DB7926"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lastRenderedPageBreak/>
        <w:t>Puses vienojas, ja Puse, kas vēlāk atsaucas uz nepārvaramas varas apstākļiem, nav ievērojusi iepriekšminēto paziņojumu un pierādījumu iesniegšanas kārtību, tās apgalvojumi nav uzskatāmi par nepārvaramas varas apstākļiem atbilstošiem.</w:t>
      </w:r>
    </w:p>
    <w:p w:rsidR="00E3447D" w:rsidRPr="000352DF" w:rsidRDefault="00E3447D" w:rsidP="009F604D">
      <w:pPr>
        <w:autoSpaceDE w:val="0"/>
        <w:autoSpaceDN w:val="0"/>
        <w:adjustRightInd w:val="0"/>
        <w:ind w:left="855"/>
        <w:jc w:val="both"/>
        <w:rPr>
          <w:rFonts w:ascii="Times New Roman" w:hAnsi="Times New Roman"/>
          <w:color w:val="000000"/>
          <w:szCs w:val="24"/>
        </w:rPr>
      </w:pP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LĪGUMA TERMIŅŠ UN TĀ IZBEIGŠANA</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Līgums stājas spēkā no tā parakstīšanas dienas un ir spēkā līdz pilnīgai saistību izpildei.</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Pircējam ir tiesības ar vienpusēju paziņojumu izbeigt šo Līgumu, ja:</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ir stājies spēkā tiesas spriedums par Pārdevēja atzīšanu par maksātnespējīgu;</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saskaņā ar </w:t>
      </w:r>
      <w:r>
        <w:rPr>
          <w:rFonts w:ascii="Times New Roman" w:hAnsi="Times New Roman"/>
          <w:color w:val="000000"/>
          <w:szCs w:val="24"/>
        </w:rPr>
        <w:t xml:space="preserve">Līguma </w:t>
      </w:r>
      <w:r w:rsidRPr="000352DF">
        <w:rPr>
          <w:rFonts w:ascii="Times New Roman" w:hAnsi="Times New Roman"/>
          <w:color w:val="000000"/>
          <w:szCs w:val="24"/>
        </w:rPr>
        <w:t>3.3.punktā noteikto kārtību nav novērsis trūkumus;</w:t>
      </w:r>
    </w:p>
    <w:p w:rsidR="00DB7926" w:rsidRPr="000352DF" w:rsidRDefault="00DB7926" w:rsidP="00DB7926">
      <w:pPr>
        <w:numPr>
          <w:ilvl w:val="2"/>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Pārdevējs kavē no Līguma izrietošo saistību izpildi vairāk </w:t>
      </w:r>
      <w:r>
        <w:rPr>
          <w:rFonts w:ascii="Times New Roman" w:hAnsi="Times New Roman"/>
          <w:color w:val="000000"/>
          <w:szCs w:val="24"/>
        </w:rPr>
        <w:t xml:space="preserve">par 20 (divdesmit) darba dienām. </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 8.2.punktā noteiktajos gadījumos Līgums uzskatāms par izbeigtu 7 (septītajā) dienā pēc Pircēja paziņojuma par atkāpšanos (ierakstīta vēstule) izsūtīšanas dienas. Šādā gadījumā Pārdevējs maksā Līgumā noteikto līgumsodu, atlīdzina visus radušos zaudējumus.</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w:t>
      </w:r>
      <w:r>
        <w:rPr>
          <w:rFonts w:ascii="Times New Roman" w:hAnsi="Times New Roman"/>
          <w:color w:val="000000"/>
          <w:szCs w:val="24"/>
        </w:rPr>
        <w:t>uma 8.2.2. un 8.2.3. apakšpunktos</w:t>
      </w:r>
      <w:r w:rsidRPr="000352DF">
        <w:rPr>
          <w:rFonts w:ascii="Times New Roman" w:hAnsi="Times New Roman"/>
          <w:color w:val="000000"/>
          <w:szCs w:val="24"/>
        </w:rPr>
        <w:t xml:space="preserve"> noteiktās tiesības Pircējs attiecībā</w:t>
      </w:r>
      <w:r>
        <w:rPr>
          <w:rFonts w:ascii="Times New Roman" w:hAnsi="Times New Roman"/>
          <w:color w:val="000000"/>
          <w:szCs w:val="24"/>
        </w:rPr>
        <w:t xml:space="preserve"> uz</w:t>
      </w:r>
      <w:r w:rsidRPr="000352DF">
        <w:rPr>
          <w:rFonts w:ascii="Times New Roman" w:hAnsi="Times New Roman"/>
          <w:color w:val="000000"/>
          <w:szCs w:val="24"/>
        </w:rPr>
        <w:t xml:space="preserve"> piegādāto Preci var izmantot tikai līdz brīdim, kad parakstīts Akts vai saskaņā ar Līguma noteikumiem uzskatāms, ka Prece ir pieņemta (tas ir, ja Līguma </w:t>
      </w:r>
      <w:r>
        <w:rPr>
          <w:rFonts w:ascii="Times New Roman" w:hAnsi="Times New Roman"/>
          <w:color w:val="000000"/>
          <w:szCs w:val="24"/>
        </w:rPr>
        <w:t>3.3.</w:t>
      </w:r>
      <w:r w:rsidRPr="000352DF">
        <w:rPr>
          <w:rFonts w:ascii="Times New Roman" w:hAnsi="Times New Roman"/>
          <w:color w:val="000000"/>
          <w:szCs w:val="24"/>
        </w:rPr>
        <w:t>punktā minētajā termiņā Pircējs nav parakstījis Aktu, kā arī nav nosūtījis Pārdevējam neparakstītu Aktu un atteikumu parakstīt Aktu).</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Līgums var tikt izbeigts pirms Līguma darbības termiņa beigām Pusēm savstarpēji rakstveidā vienojoties.</w:t>
      </w:r>
    </w:p>
    <w:p w:rsidR="00DB7926" w:rsidRPr="003E340D"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CITI NOTEIKUMI</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Pr>
          <w:rFonts w:ascii="Times New Roman" w:hAnsi="Times New Roman"/>
          <w:color w:val="000000"/>
          <w:szCs w:val="24"/>
        </w:rPr>
        <w:t>Ievērojot Publisko iepirkumu likuma 67.</w:t>
      </w:r>
      <w:r>
        <w:rPr>
          <w:rFonts w:ascii="Times New Roman" w:hAnsi="Times New Roman"/>
          <w:color w:val="000000"/>
          <w:szCs w:val="24"/>
          <w:vertAlign w:val="superscript"/>
        </w:rPr>
        <w:t xml:space="preserve">1 </w:t>
      </w:r>
      <w:r>
        <w:rPr>
          <w:rFonts w:ascii="Times New Roman" w:hAnsi="Times New Roman"/>
          <w:color w:val="000000"/>
          <w:szCs w:val="24"/>
        </w:rPr>
        <w:t xml:space="preserve">pantu, </w:t>
      </w:r>
      <w:r w:rsidRPr="000352DF">
        <w:rPr>
          <w:rFonts w:ascii="Times New Roman" w:hAnsi="Times New Roman"/>
          <w:color w:val="000000"/>
          <w:szCs w:val="24"/>
        </w:rPr>
        <w:t>Līguma nosacījumi var tikt grozīti Pusēm savstarpēji vienojoties, noformējot Līguma grozījumus, labojumus un papildinājumus rakstiski. Tie pievienojami Līgumam kā pielikumi un kļūst par Līguma neatņemamu sastāvdaļu.</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Neviena no Pusēm bez saskaņošanas ar otru Pusi nedrīkst nodot trešajai personai savas saistības, kas ir noteiktas ar Līgumu.</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Gadījumos, kas nav paredzēti Līgumā, Puses rīkojas saskaņā ar spēkā esošajiem normatīvajiem aktiem.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kādai no Pusēm tiek mainīts juridiskais statuss, Pušu amatpersonu paraksta tiesības, vai kādi Līgumā minētie Pušu rekvizīti, tālruņa, faksa numuri, elektroniskā pasta adreses, adreses u.c., tad tā nekavējoties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w:t>
      </w:r>
      <w:r>
        <w:rPr>
          <w:rFonts w:ascii="Times New Roman" w:hAnsi="Times New Roman"/>
          <w:color w:val="000000"/>
          <w:szCs w:val="24"/>
        </w:rPr>
        <w:t>10 (desmit) dienas</w:t>
      </w:r>
      <w:r w:rsidRPr="000352DF">
        <w:rPr>
          <w:rFonts w:ascii="Times New Roman" w:hAnsi="Times New Roman"/>
          <w:color w:val="000000"/>
          <w:szCs w:val="24"/>
        </w:rPr>
        <w:t xml:space="preserve"> iepriekš.</w:t>
      </w:r>
    </w:p>
    <w:p w:rsidR="00DB7926" w:rsidRPr="00282BE2" w:rsidRDefault="00DB7926" w:rsidP="00DB7926">
      <w:pPr>
        <w:numPr>
          <w:ilvl w:val="1"/>
          <w:numId w:val="1"/>
        </w:numPr>
        <w:autoSpaceDE w:val="0"/>
        <w:autoSpaceDN w:val="0"/>
        <w:adjustRightInd w:val="0"/>
        <w:jc w:val="both"/>
        <w:rPr>
          <w:rFonts w:ascii="Times New Roman" w:hAnsi="Times New Roman"/>
          <w:color w:val="000000"/>
          <w:szCs w:val="24"/>
        </w:rPr>
      </w:pPr>
      <w:r w:rsidRPr="00282BE2">
        <w:rPr>
          <w:rFonts w:ascii="Times New Roman" w:hAnsi="Times New Roman"/>
          <w:color w:val="000000"/>
          <w:szCs w:val="24"/>
        </w:rPr>
        <w:t>Kontak</w:t>
      </w:r>
      <w:r w:rsidR="009F604D" w:rsidRPr="00282BE2">
        <w:rPr>
          <w:rFonts w:ascii="Times New Roman" w:hAnsi="Times New Roman"/>
          <w:color w:val="000000"/>
          <w:szCs w:val="24"/>
        </w:rPr>
        <w:t>tpersona no Pircēja puses -</w:t>
      </w:r>
      <w:r w:rsidR="009F604D" w:rsidRPr="00282BE2">
        <w:rPr>
          <w:rFonts w:ascii="Times New Roman" w:hAnsi="Times New Roman"/>
        </w:rPr>
        <w:t xml:space="preserve"> Inta Ūbele</w:t>
      </w:r>
      <w:r w:rsidR="009F604D" w:rsidRPr="00282BE2">
        <w:rPr>
          <w:rFonts w:ascii="Times New Roman" w:hAnsi="Times New Roman"/>
          <w:color w:val="000000"/>
          <w:szCs w:val="24"/>
        </w:rPr>
        <w:t xml:space="preserve"> (tālr. +371 </w:t>
      </w:r>
      <w:r w:rsidR="00282BE2" w:rsidRPr="00282BE2">
        <w:rPr>
          <w:rFonts w:ascii="Times New Roman" w:hAnsi="Times New Roman"/>
          <w:color w:val="000000"/>
          <w:shd w:val="clear" w:color="auto" w:fill="FFFFFF"/>
        </w:rPr>
        <w:t>29209982</w:t>
      </w:r>
      <w:r w:rsidRPr="00282BE2">
        <w:rPr>
          <w:rFonts w:ascii="Times New Roman" w:hAnsi="Times New Roman"/>
          <w:color w:val="000000"/>
          <w:szCs w:val="24"/>
        </w:rPr>
        <w:t xml:space="preserve">; e-pasts </w:t>
      </w:r>
      <w:hyperlink r:id="rId8" w:history="1">
        <w:r w:rsidR="00A60588" w:rsidRPr="00400E31">
          <w:rPr>
            <w:rStyle w:val="Hyperlink"/>
            <w:rFonts w:ascii="Times New Roman" w:hAnsi="Times New Roman"/>
            <w:shd w:val="clear" w:color="auto" w:fill="FFFFFF"/>
          </w:rPr>
          <w:t>Inta.Ubele@jkp.lv</w:t>
        </w:r>
      </w:hyperlink>
      <w:r w:rsidRPr="00282BE2">
        <w:rPr>
          <w:rFonts w:ascii="Times New Roman" w:hAnsi="Times New Roman"/>
          <w:color w:val="000000"/>
          <w:szCs w:val="24"/>
        </w:rPr>
        <w:t>).</w:t>
      </w:r>
    </w:p>
    <w:p w:rsidR="00DB7926" w:rsidRPr="00282BE2" w:rsidRDefault="00DB7926" w:rsidP="00DB7926">
      <w:pPr>
        <w:numPr>
          <w:ilvl w:val="1"/>
          <w:numId w:val="1"/>
        </w:numPr>
        <w:autoSpaceDE w:val="0"/>
        <w:autoSpaceDN w:val="0"/>
        <w:adjustRightInd w:val="0"/>
        <w:jc w:val="both"/>
        <w:rPr>
          <w:rFonts w:ascii="Times New Roman" w:hAnsi="Times New Roman"/>
          <w:color w:val="000000"/>
          <w:szCs w:val="24"/>
        </w:rPr>
      </w:pPr>
      <w:r w:rsidRPr="00282BE2">
        <w:rPr>
          <w:rFonts w:ascii="Times New Roman" w:hAnsi="Times New Roman"/>
          <w:color w:val="000000"/>
          <w:szCs w:val="24"/>
        </w:rPr>
        <w:t xml:space="preserve">Kontaktpersona no Pārdevēja puses </w:t>
      </w:r>
      <w:r w:rsidR="00A60588">
        <w:rPr>
          <w:rFonts w:ascii="Times New Roman" w:hAnsi="Times New Roman"/>
          <w:color w:val="000000"/>
          <w:szCs w:val="24"/>
        </w:rPr>
        <w:t xml:space="preserve">Juris Vīksna (tālr. +371 29395047; e-pasts </w:t>
      </w:r>
      <w:hyperlink r:id="rId9" w:history="1">
        <w:r w:rsidR="00A60588" w:rsidRPr="00400E31">
          <w:rPr>
            <w:rStyle w:val="Hyperlink"/>
            <w:rFonts w:ascii="Times New Roman" w:hAnsi="Times New Roman"/>
            <w:szCs w:val="24"/>
          </w:rPr>
          <w:t>juris@ajvgrupa.lv</w:t>
        </w:r>
      </w:hyperlink>
      <w:r w:rsidRPr="00282BE2">
        <w:rPr>
          <w:rFonts w:ascii="Times New Roman" w:hAnsi="Times New Roman"/>
          <w:color w:val="000000"/>
          <w:szCs w:val="24"/>
        </w:rPr>
        <w:t>).</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Ja kāds no Līguma punktiem kāda iemesla dēļ zaudētu spēkā esamību, tas neietekmē citus</w:t>
      </w:r>
      <w:r>
        <w:rPr>
          <w:rFonts w:ascii="Times New Roman" w:hAnsi="Times New Roman"/>
          <w:color w:val="000000"/>
          <w:szCs w:val="24"/>
        </w:rPr>
        <w:t xml:space="preserve"> </w:t>
      </w:r>
      <w:r w:rsidRPr="000352DF">
        <w:rPr>
          <w:rFonts w:ascii="Times New Roman" w:hAnsi="Times New Roman"/>
          <w:color w:val="000000"/>
          <w:szCs w:val="24"/>
        </w:rPr>
        <w:t>Līguma noteikumus un pārējie Līguma punkti paliek spēkā.</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lastRenderedPageBreak/>
        <w:t>Pusēm gadījumos, kuri tieši nav noteikti šajā Līgumā, ir tiesības izvirzīt pretenzijas otrai Līguma Pusei par Līgumā noteikto saistību neizpildi, tajā skaitā, pieprasīt zaudējumu atlīdzību, līgumsodus, ja Puse ir nosūtījusi otrai Līguma Pusei rakstveida pretenziju par Līgumā noteikto saistību neizpildi un otra Līguma Puse 7 (septiņu) darba dienu la</w:t>
      </w:r>
      <w:r>
        <w:rPr>
          <w:rFonts w:ascii="Times New Roman" w:hAnsi="Times New Roman"/>
          <w:color w:val="000000"/>
          <w:szCs w:val="24"/>
        </w:rPr>
        <w:t>i</w:t>
      </w:r>
      <w:r w:rsidRPr="000352DF">
        <w:rPr>
          <w:rFonts w:ascii="Times New Roman" w:hAnsi="Times New Roman"/>
          <w:color w:val="000000"/>
          <w:szCs w:val="24"/>
        </w:rPr>
        <w:t>kā no rakstveida pretenzijas saņemšanas dienas nav novērsusi pretenzijā norādīto saistību neizpildi vai nav sniegusi pamatotus iebildumus par saistību neizpildes iemesliem.</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 xml:space="preserve">Līgums sastādīts </w:t>
      </w:r>
      <w:r>
        <w:rPr>
          <w:rFonts w:ascii="Times New Roman" w:hAnsi="Times New Roman"/>
          <w:szCs w:val="24"/>
        </w:rPr>
        <w:t>2 (divos</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 xml:space="preserve">identiskos eksemplāros </w:t>
      </w:r>
      <w:r w:rsidR="00BA58C0">
        <w:rPr>
          <w:rFonts w:ascii="Times New Roman" w:hAnsi="Times New Roman"/>
          <w:szCs w:val="24"/>
        </w:rPr>
        <w:t>uz 5 (piecām</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lapām latviešu valodā, P</w:t>
      </w:r>
      <w:r>
        <w:rPr>
          <w:rFonts w:ascii="Times New Roman" w:hAnsi="Times New Roman"/>
          <w:color w:val="000000"/>
          <w:szCs w:val="24"/>
        </w:rPr>
        <w:t>asūtītājam</w:t>
      </w:r>
      <w:r w:rsidRPr="000352DF">
        <w:rPr>
          <w:rFonts w:ascii="Times New Roman" w:hAnsi="Times New Roman"/>
          <w:color w:val="000000"/>
          <w:szCs w:val="24"/>
        </w:rPr>
        <w:t xml:space="preserve"> tiek nodots viens Līguma eksemplārs, Pārdevējam tiek nodots viens Līguma eksemplārs, un abiem Līguma eksemplāriem ir vienāds juridisks spēks. Puses piekrīt visiem Līguma noteikumiem un, to parakstot, apstiprina, ka saprot tā noteikumus.</w:t>
      </w:r>
    </w:p>
    <w:p w:rsidR="00DB7926" w:rsidRPr="000352DF" w:rsidRDefault="00DB7926" w:rsidP="00DB7926">
      <w:pPr>
        <w:numPr>
          <w:ilvl w:val="1"/>
          <w:numId w:val="1"/>
        </w:numPr>
        <w:autoSpaceDE w:val="0"/>
        <w:autoSpaceDN w:val="0"/>
        <w:adjustRightInd w:val="0"/>
        <w:jc w:val="both"/>
        <w:rPr>
          <w:rFonts w:ascii="Times New Roman" w:hAnsi="Times New Roman"/>
          <w:color w:val="000000"/>
          <w:szCs w:val="24"/>
        </w:rPr>
      </w:pPr>
      <w:r w:rsidRPr="000352DF">
        <w:rPr>
          <w:rFonts w:ascii="Times New Roman" w:hAnsi="Times New Roman"/>
          <w:color w:val="000000"/>
          <w:szCs w:val="24"/>
        </w:rPr>
        <w:t>Līgumam tiek pievienoti šādi pielikumi – kopā uz</w:t>
      </w:r>
      <w:r w:rsidR="00BA58C0">
        <w:rPr>
          <w:rFonts w:ascii="Times New Roman" w:hAnsi="Times New Roman"/>
          <w:szCs w:val="24"/>
        </w:rPr>
        <w:t xml:space="preserve"> </w:t>
      </w:r>
      <w:r w:rsidR="00533339">
        <w:rPr>
          <w:rFonts w:ascii="Times New Roman" w:hAnsi="Times New Roman"/>
          <w:szCs w:val="24"/>
        </w:rPr>
        <w:t>9</w:t>
      </w:r>
      <w:r w:rsidR="008902B2">
        <w:rPr>
          <w:rFonts w:ascii="Times New Roman" w:hAnsi="Times New Roman"/>
          <w:szCs w:val="24"/>
        </w:rPr>
        <w:t xml:space="preserve"> </w:t>
      </w:r>
      <w:r w:rsidR="00BA58C0">
        <w:rPr>
          <w:rFonts w:ascii="Times New Roman" w:hAnsi="Times New Roman"/>
          <w:szCs w:val="24"/>
        </w:rPr>
        <w:t>(</w:t>
      </w:r>
      <w:r w:rsidR="00533339">
        <w:rPr>
          <w:rFonts w:ascii="Times New Roman" w:hAnsi="Times New Roman"/>
          <w:szCs w:val="24"/>
        </w:rPr>
        <w:t>deviņām</w:t>
      </w:r>
      <w:r w:rsidRPr="000352DF">
        <w:rPr>
          <w:rFonts w:ascii="Times New Roman" w:hAnsi="Times New Roman"/>
          <w:szCs w:val="24"/>
        </w:rPr>
        <w:t>)</w:t>
      </w:r>
      <w:r w:rsidRPr="000352DF">
        <w:rPr>
          <w:rFonts w:ascii="Times New Roman" w:hAnsi="Times New Roman"/>
          <w:color w:val="00B1F1"/>
          <w:szCs w:val="24"/>
        </w:rPr>
        <w:t xml:space="preserve"> </w:t>
      </w:r>
      <w:r w:rsidRPr="000352DF">
        <w:rPr>
          <w:rFonts w:ascii="Times New Roman" w:hAnsi="Times New Roman"/>
          <w:color w:val="000000"/>
          <w:szCs w:val="24"/>
        </w:rPr>
        <w:t>lapām:</w:t>
      </w:r>
    </w:p>
    <w:p w:rsidR="00DB7926" w:rsidRPr="004F0B58" w:rsidRDefault="00DB7926" w:rsidP="00DB7926">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Pielikums Nr.1 </w:t>
      </w:r>
      <w:r w:rsidRPr="000352DF">
        <w:rPr>
          <w:rFonts w:ascii="Times New Roman" w:hAnsi="Times New Roman"/>
          <w:color w:val="000000"/>
          <w:szCs w:val="24"/>
        </w:rPr>
        <w:t>Tehniskais piedāvājums uz</w:t>
      </w:r>
      <w:r w:rsidR="004F0B58">
        <w:rPr>
          <w:rFonts w:ascii="Times New Roman" w:hAnsi="Times New Roman"/>
          <w:color w:val="000000"/>
          <w:szCs w:val="24"/>
        </w:rPr>
        <w:t xml:space="preserve"> </w:t>
      </w:r>
      <w:r w:rsidR="004F0B58" w:rsidRPr="004F0B58">
        <w:rPr>
          <w:rFonts w:ascii="Times New Roman" w:hAnsi="Times New Roman"/>
          <w:color w:val="000000"/>
          <w:szCs w:val="24"/>
        </w:rPr>
        <w:t>8</w:t>
      </w:r>
      <w:r w:rsidR="004F0B58" w:rsidRPr="004F0B58">
        <w:rPr>
          <w:rFonts w:ascii="Times New Roman" w:hAnsi="Times New Roman"/>
          <w:szCs w:val="24"/>
        </w:rPr>
        <w:t xml:space="preserve"> (astoņām</w:t>
      </w:r>
      <w:r w:rsidRPr="004F0B58">
        <w:rPr>
          <w:rFonts w:ascii="Times New Roman" w:hAnsi="Times New Roman"/>
          <w:szCs w:val="24"/>
        </w:rPr>
        <w:t>)</w:t>
      </w:r>
      <w:r w:rsidRPr="004F0B58">
        <w:rPr>
          <w:rFonts w:ascii="Times New Roman" w:hAnsi="Times New Roman"/>
          <w:color w:val="00B1F1"/>
          <w:szCs w:val="24"/>
        </w:rPr>
        <w:t xml:space="preserve"> </w:t>
      </w:r>
      <w:r w:rsidRPr="004F0B58">
        <w:rPr>
          <w:rFonts w:ascii="Times New Roman" w:hAnsi="Times New Roman"/>
          <w:color w:val="000000"/>
          <w:szCs w:val="24"/>
        </w:rPr>
        <w:t>lapām;</w:t>
      </w:r>
    </w:p>
    <w:p w:rsidR="00DB7926" w:rsidRDefault="00DB7926" w:rsidP="00DB7926">
      <w:pPr>
        <w:autoSpaceDE w:val="0"/>
        <w:autoSpaceDN w:val="0"/>
        <w:adjustRightInd w:val="0"/>
        <w:jc w:val="both"/>
        <w:rPr>
          <w:rFonts w:ascii="Times New Roman" w:hAnsi="Times New Roman"/>
          <w:color w:val="000000"/>
          <w:szCs w:val="24"/>
        </w:rPr>
      </w:pPr>
      <w:r w:rsidRPr="004F0B58">
        <w:rPr>
          <w:rFonts w:ascii="Times New Roman" w:hAnsi="Times New Roman"/>
          <w:color w:val="000000"/>
          <w:szCs w:val="24"/>
        </w:rPr>
        <w:t xml:space="preserve">Pielikums Nr.2 Finanšu piedāvājums uz </w:t>
      </w:r>
      <w:r w:rsidR="00107449">
        <w:rPr>
          <w:rFonts w:ascii="Times New Roman" w:hAnsi="Times New Roman"/>
          <w:szCs w:val="24"/>
        </w:rPr>
        <w:t>1</w:t>
      </w:r>
      <w:r w:rsidRPr="004F0B58">
        <w:rPr>
          <w:rFonts w:ascii="Times New Roman" w:hAnsi="Times New Roman"/>
          <w:szCs w:val="24"/>
        </w:rPr>
        <w:t xml:space="preserve"> (</w:t>
      </w:r>
      <w:r w:rsidR="00107449">
        <w:rPr>
          <w:rFonts w:ascii="Times New Roman" w:hAnsi="Times New Roman"/>
          <w:szCs w:val="24"/>
        </w:rPr>
        <w:t>vienas</w:t>
      </w:r>
      <w:r w:rsidRPr="004F0B58">
        <w:rPr>
          <w:rFonts w:ascii="Times New Roman" w:hAnsi="Times New Roman"/>
          <w:szCs w:val="24"/>
        </w:rPr>
        <w:t>)</w:t>
      </w:r>
      <w:r w:rsidRPr="000352DF">
        <w:rPr>
          <w:rFonts w:ascii="Times New Roman" w:hAnsi="Times New Roman"/>
          <w:color w:val="00B1F1"/>
          <w:szCs w:val="24"/>
        </w:rPr>
        <w:t xml:space="preserve"> </w:t>
      </w:r>
      <w:r w:rsidR="00107449">
        <w:rPr>
          <w:rFonts w:ascii="Times New Roman" w:hAnsi="Times New Roman"/>
          <w:color w:val="000000"/>
          <w:szCs w:val="24"/>
        </w:rPr>
        <w:t>lapas</w:t>
      </w:r>
      <w:r w:rsidRPr="000352DF">
        <w:rPr>
          <w:rFonts w:ascii="Times New Roman" w:hAnsi="Times New Roman"/>
          <w:color w:val="000000"/>
          <w:szCs w:val="24"/>
        </w:rPr>
        <w:t>;</w:t>
      </w:r>
    </w:p>
    <w:p w:rsidR="00ED3F7D" w:rsidRPr="000352DF" w:rsidRDefault="00ED3F7D" w:rsidP="00DB7926">
      <w:pPr>
        <w:autoSpaceDE w:val="0"/>
        <w:autoSpaceDN w:val="0"/>
        <w:adjustRightInd w:val="0"/>
        <w:jc w:val="both"/>
        <w:rPr>
          <w:rFonts w:ascii="Times New Roman" w:hAnsi="Times New Roman"/>
          <w:color w:val="000000"/>
          <w:szCs w:val="24"/>
        </w:rPr>
      </w:pPr>
    </w:p>
    <w:p w:rsidR="00DB7926" w:rsidRDefault="00DB7926" w:rsidP="00DB7926">
      <w:pPr>
        <w:numPr>
          <w:ilvl w:val="0"/>
          <w:numId w:val="1"/>
        </w:numPr>
        <w:autoSpaceDE w:val="0"/>
        <w:autoSpaceDN w:val="0"/>
        <w:adjustRightInd w:val="0"/>
        <w:jc w:val="center"/>
        <w:rPr>
          <w:rFonts w:ascii="TimesNewRomanPS-BoldMT" w:hAnsi="TimesNewRomanPS-BoldMT" w:cs="TimesNewRomanPS-BoldMT"/>
          <w:b/>
          <w:bCs/>
          <w:color w:val="000000"/>
        </w:rPr>
      </w:pPr>
      <w:r w:rsidRPr="003E340D">
        <w:rPr>
          <w:rFonts w:ascii="TimesNewRomanPS-BoldMT" w:hAnsi="TimesNewRomanPS-BoldMT" w:cs="TimesNewRomanPS-BoldMT"/>
          <w:b/>
          <w:bCs/>
          <w:color w:val="000000"/>
        </w:rPr>
        <w:t>PUŠU REKVIZĪTI UN PARAKSTI</w:t>
      </w:r>
    </w:p>
    <w:p w:rsidR="00ED3F7D" w:rsidRPr="00FA03DF" w:rsidRDefault="00ED3F7D" w:rsidP="00ED3F7D">
      <w:pPr>
        <w:autoSpaceDE w:val="0"/>
        <w:autoSpaceDN w:val="0"/>
        <w:adjustRightInd w:val="0"/>
        <w:ind w:left="720"/>
        <w:rPr>
          <w:rFonts w:ascii="TimesNewRomanPS-BoldMT" w:hAnsi="TimesNewRomanPS-BoldMT" w:cs="TimesNewRomanPS-BoldMT"/>
          <w:b/>
          <w:bCs/>
          <w:color w:val="000000"/>
        </w:rPr>
      </w:pPr>
    </w:p>
    <w:tbl>
      <w:tblPr>
        <w:tblW w:w="14308" w:type="dxa"/>
        <w:tblInd w:w="18" w:type="dxa"/>
        <w:tblLayout w:type="fixed"/>
        <w:tblLook w:val="0000" w:firstRow="0" w:lastRow="0" w:firstColumn="0" w:lastColumn="0" w:noHBand="0" w:noVBand="0"/>
      </w:tblPr>
      <w:tblGrid>
        <w:gridCol w:w="5052"/>
        <w:gridCol w:w="236"/>
        <w:gridCol w:w="4510"/>
        <w:gridCol w:w="4510"/>
      </w:tblGrid>
      <w:tr w:rsidR="00ED3F7D" w:rsidRPr="007F3BFC" w:rsidTr="003B44D5">
        <w:trPr>
          <w:cantSplit/>
        </w:trPr>
        <w:tc>
          <w:tcPr>
            <w:tcW w:w="5052" w:type="dxa"/>
          </w:tcPr>
          <w:p w:rsidR="00ED3F7D" w:rsidRPr="007F3BFC" w:rsidRDefault="00ED3F7D" w:rsidP="0029791C">
            <w:pPr>
              <w:keepNext/>
              <w:ind w:left="720" w:hanging="720"/>
              <w:outlineLvl w:val="2"/>
              <w:rPr>
                <w:rFonts w:ascii="Times New Roman" w:hAnsi="Times New Roman"/>
                <w:b/>
                <w:szCs w:val="24"/>
                <w:lang w:eastAsia="en-US"/>
              </w:rPr>
            </w:pPr>
            <w:r w:rsidRPr="007F3BFC">
              <w:rPr>
                <w:rFonts w:ascii="Times New Roman" w:hAnsi="Times New Roman"/>
                <w:b/>
                <w:szCs w:val="24"/>
                <w:lang w:eastAsia="en-US"/>
              </w:rPr>
              <w:t>Pasūtītājs:</w:t>
            </w:r>
          </w:p>
          <w:p w:rsidR="00ED3F7D" w:rsidRPr="007F3BFC" w:rsidRDefault="00ED3F7D" w:rsidP="0029791C">
            <w:pPr>
              <w:ind w:left="720" w:hanging="720"/>
              <w:rPr>
                <w:rFonts w:ascii="Times New Roman" w:hAnsi="Times New Roman"/>
                <w:szCs w:val="24"/>
                <w:lang w:eastAsia="ar-SA"/>
              </w:rPr>
            </w:pPr>
            <w:r w:rsidRPr="007F3BFC">
              <w:rPr>
                <w:rFonts w:ascii="Times New Roman" w:hAnsi="Times New Roman"/>
                <w:szCs w:val="24"/>
                <w:lang w:eastAsia="ar-SA"/>
              </w:rPr>
              <w:t xml:space="preserve">Jēkabpils pilsētas pašvaldības </w:t>
            </w:r>
            <w:r w:rsidR="003B44D5">
              <w:rPr>
                <w:rFonts w:ascii="Times New Roman" w:hAnsi="Times New Roman"/>
                <w:szCs w:val="24"/>
                <w:lang w:eastAsia="ar-SA"/>
              </w:rPr>
              <w:t>s</w:t>
            </w:r>
            <w:r w:rsidRPr="007F3BFC">
              <w:rPr>
                <w:rFonts w:ascii="Times New Roman" w:hAnsi="Times New Roman"/>
                <w:szCs w:val="24"/>
                <w:lang w:eastAsia="ar-SA"/>
              </w:rPr>
              <w:t>truktūrvienība</w:t>
            </w:r>
          </w:p>
          <w:p w:rsidR="00ED3F7D" w:rsidRPr="007F3BFC" w:rsidRDefault="00ED3F7D" w:rsidP="0029791C">
            <w:pPr>
              <w:ind w:left="720" w:hanging="720"/>
              <w:rPr>
                <w:rFonts w:ascii="Times New Roman" w:hAnsi="Times New Roman"/>
                <w:b/>
                <w:szCs w:val="24"/>
                <w:lang w:eastAsia="ar-SA"/>
              </w:rPr>
            </w:pPr>
            <w:r w:rsidRPr="007F3BFC">
              <w:rPr>
                <w:rFonts w:ascii="Times New Roman" w:hAnsi="Times New Roman"/>
                <w:b/>
                <w:szCs w:val="24"/>
                <w:lang w:eastAsia="ar-SA"/>
              </w:rPr>
              <w:t>Jēkabpils Kultūras pārvalde</w:t>
            </w:r>
          </w:p>
          <w:p w:rsidR="00ED3F7D" w:rsidRPr="007F3BFC" w:rsidRDefault="00ED3F7D" w:rsidP="0029791C">
            <w:pPr>
              <w:ind w:left="720" w:hanging="720"/>
              <w:rPr>
                <w:rFonts w:ascii="Times New Roman" w:hAnsi="Times New Roman"/>
                <w:szCs w:val="24"/>
                <w:lang w:eastAsia="en-US"/>
              </w:rPr>
            </w:pPr>
            <w:proofErr w:type="spellStart"/>
            <w:r w:rsidRPr="007F3BFC">
              <w:rPr>
                <w:rFonts w:ascii="Times New Roman" w:hAnsi="Times New Roman"/>
                <w:szCs w:val="24"/>
                <w:lang w:eastAsia="en-US"/>
              </w:rPr>
              <w:t>Reģ.Nr</w:t>
            </w:r>
            <w:proofErr w:type="spellEnd"/>
            <w:r w:rsidRPr="007F3BFC">
              <w:rPr>
                <w:rFonts w:ascii="Times New Roman" w:hAnsi="Times New Roman"/>
                <w:szCs w:val="24"/>
                <w:lang w:eastAsia="en-US"/>
              </w:rPr>
              <w:t xml:space="preserve">. </w:t>
            </w:r>
            <w:r w:rsidRPr="007F3BFC">
              <w:rPr>
                <w:rFonts w:ascii="Times New Roman" w:hAnsi="Times New Roman"/>
                <w:color w:val="000000"/>
                <w:szCs w:val="24"/>
                <w:lang w:eastAsia="en-US"/>
              </w:rPr>
              <w:t>90000024205</w:t>
            </w:r>
          </w:p>
          <w:p w:rsidR="00ED3F7D" w:rsidRPr="007F3BFC" w:rsidRDefault="00ED3F7D" w:rsidP="0029791C">
            <w:pPr>
              <w:ind w:left="720" w:hanging="720"/>
              <w:rPr>
                <w:rFonts w:ascii="Times New Roman" w:hAnsi="Times New Roman"/>
                <w:szCs w:val="24"/>
                <w:lang w:eastAsia="en-US"/>
              </w:rPr>
            </w:pPr>
            <w:r w:rsidRPr="007F3BFC">
              <w:rPr>
                <w:rFonts w:ascii="Times New Roman" w:hAnsi="Times New Roman"/>
                <w:szCs w:val="24"/>
                <w:lang w:eastAsia="en-US"/>
              </w:rPr>
              <w:t xml:space="preserve">Juridiskā adrese: Brīvības iela 120, </w:t>
            </w:r>
          </w:p>
          <w:p w:rsidR="00ED3F7D" w:rsidRPr="007F3BFC" w:rsidRDefault="00ED3F7D" w:rsidP="0029791C">
            <w:pPr>
              <w:ind w:left="720" w:hanging="720"/>
              <w:rPr>
                <w:rFonts w:ascii="Times New Roman" w:hAnsi="Times New Roman"/>
                <w:szCs w:val="24"/>
                <w:lang w:eastAsia="en-US"/>
              </w:rPr>
            </w:pPr>
            <w:r w:rsidRPr="007F3BFC">
              <w:rPr>
                <w:rFonts w:ascii="Times New Roman" w:hAnsi="Times New Roman"/>
                <w:szCs w:val="24"/>
                <w:lang w:eastAsia="en-US"/>
              </w:rPr>
              <w:t>Jēkabpils, LV-5201</w:t>
            </w:r>
          </w:p>
          <w:p w:rsidR="00ED3F7D" w:rsidRPr="007F3BFC" w:rsidRDefault="00ED3F7D" w:rsidP="0029791C">
            <w:pPr>
              <w:ind w:left="720" w:hanging="720"/>
              <w:rPr>
                <w:rFonts w:ascii="Times New Roman" w:hAnsi="Times New Roman"/>
                <w:szCs w:val="24"/>
                <w:lang w:eastAsia="en-US"/>
              </w:rPr>
            </w:pPr>
            <w:r w:rsidRPr="007F3BFC">
              <w:rPr>
                <w:rFonts w:ascii="Times New Roman" w:hAnsi="Times New Roman"/>
                <w:szCs w:val="24"/>
                <w:lang w:eastAsia="en-US"/>
              </w:rPr>
              <w:t>Banka: AS SEB banka</w:t>
            </w:r>
          </w:p>
          <w:p w:rsidR="00ED3F7D" w:rsidRPr="007F3BFC" w:rsidRDefault="00ED3F7D" w:rsidP="0029791C">
            <w:pPr>
              <w:ind w:left="720" w:hanging="720"/>
              <w:rPr>
                <w:rFonts w:ascii="Times New Roman" w:hAnsi="Times New Roman"/>
                <w:szCs w:val="24"/>
                <w:lang w:eastAsia="en-US"/>
              </w:rPr>
            </w:pPr>
            <w:r w:rsidRPr="007F3BFC">
              <w:rPr>
                <w:rFonts w:ascii="Times New Roman" w:hAnsi="Times New Roman"/>
                <w:szCs w:val="24"/>
                <w:lang w:eastAsia="en-US"/>
              </w:rPr>
              <w:t>Kods: UNLALV2X</w:t>
            </w:r>
          </w:p>
          <w:p w:rsidR="00ED3F7D" w:rsidRPr="007F3BFC" w:rsidRDefault="00ED3F7D" w:rsidP="0029791C">
            <w:pPr>
              <w:ind w:left="720" w:hanging="720"/>
              <w:rPr>
                <w:rFonts w:ascii="Times New Roman" w:hAnsi="Times New Roman"/>
                <w:szCs w:val="24"/>
                <w:lang w:eastAsia="en-US"/>
              </w:rPr>
            </w:pPr>
            <w:r w:rsidRPr="007F3BFC">
              <w:rPr>
                <w:rFonts w:ascii="Times New Roman" w:hAnsi="Times New Roman"/>
                <w:color w:val="000000"/>
                <w:szCs w:val="24"/>
                <w:lang w:eastAsia="en-US"/>
              </w:rPr>
              <w:t>Konts Nr.: LV87 UNLA 00</w:t>
            </w:r>
            <w:r w:rsidR="005F60EC">
              <w:rPr>
                <w:rFonts w:ascii="Times New Roman" w:hAnsi="Times New Roman"/>
                <w:color w:val="000000"/>
                <w:szCs w:val="24"/>
                <w:lang w:eastAsia="en-US"/>
              </w:rPr>
              <w:t>0</w:t>
            </w:r>
            <w:r w:rsidRPr="007F3BFC">
              <w:rPr>
                <w:rFonts w:ascii="Times New Roman" w:hAnsi="Times New Roman"/>
                <w:color w:val="000000"/>
                <w:szCs w:val="24"/>
                <w:lang w:eastAsia="en-US"/>
              </w:rPr>
              <w:t>90 1313 0793</w:t>
            </w:r>
          </w:p>
        </w:tc>
        <w:tc>
          <w:tcPr>
            <w:tcW w:w="236" w:type="dxa"/>
          </w:tcPr>
          <w:p w:rsidR="00ED3F7D" w:rsidRPr="007F3BFC" w:rsidRDefault="00ED3F7D" w:rsidP="0029791C">
            <w:pPr>
              <w:ind w:left="720" w:hanging="720"/>
              <w:jc w:val="both"/>
              <w:rPr>
                <w:rFonts w:ascii="Times New Roman" w:hAnsi="Times New Roman"/>
                <w:b/>
                <w:szCs w:val="24"/>
                <w:lang w:eastAsia="en-US"/>
              </w:rPr>
            </w:pPr>
          </w:p>
        </w:tc>
        <w:tc>
          <w:tcPr>
            <w:tcW w:w="4510" w:type="dxa"/>
          </w:tcPr>
          <w:p w:rsidR="00ED3F7D" w:rsidRPr="003B44D5" w:rsidRDefault="003B44D5" w:rsidP="0029791C">
            <w:pPr>
              <w:pStyle w:val="Heading1"/>
              <w:spacing w:before="0" w:after="0"/>
              <w:rPr>
                <w:b/>
                <w:sz w:val="24"/>
              </w:rPr>
            </w:pPr>
            <w:r w:rsidRPr="003B44D5">
              <w:rPr>
                <w:b/>
                <w:sz w:val="24"/>
              </w:rPr>
              <w:t>Izpildītājs</w:t>
            </w:r>
            <w:r w:rsidR="00ED3F7D" w:rsidRPr="003B44D5">
              <w:rPr>
                <w:b/>
                <w:sz w:val="24"/>
              </w:rPr>
              <w:t>:</w:t>
            </w:r>
          </w:p>
          <w:p w:rsidR="00ED3F7D" w:rsidRPr="00ED3F7D" w:rsidRDefault="003B44D5" w:rsidP="0029791C">
            <w:pPr>
              <w:pStyle w:val="Heading1"/>
              <w:spacing w:before="0" w:after="0"/>
              <w:rPr>
                <w:sz w:val="24"/>
              </w:rPr>
            </w:pPr>
            <w:r>
              <w:rPr>
                <w:sz w:val="24"/>
              </w:rPr>
              <w:t>SIA „AJV grupa</w:t>
            </w:r>
            <w:r w:rsidR="00ED3F7D" w:rsidRPr="00ED3F7D">
              <w:rPr>
                <w:sz w:val="24"/>
              </w:rPr>
              <w:t>”</w:t>
            </w:r>
          </w:p>
          <w:p w:rsidR="00ED3F7D" w:rsidRPr="00ED3F7D" w:rsidRDefault="00ED3F7D" w:rsidP="0029791C">
            <w:pPr>
              <w:rPr>
                <w:rFonts w:ascii="Times New Roman" w:hAnsi="Times New Roman"/>
              </w:rPr>
            </w:pPr>
            <w:proofErr w:type="spellStart"/>
            <w:r w:rsidRPr="00ED3F7D">
              <w:rPr>
                <w:rFonts w:ascii="Times New Roman" w:hAnsi="Times New Roman"/>
              </w:rPr>
              <w:t>Reģ.Nr</w:t>
            </w:r>
            <w:proofErr w:type="spellEnd"/>
            <w:r w:rsidRPr="00ED3F7D">
              <w:rPr>
                <w:rFonts w:ascii="Times New Roman" w:hAnsi="Times New Roman"/>
              </w:rPr>
              <w:t xml:space="preserve">. </w:t>
            </w:r>
            <w:r w:rsidR="003B44D5">
              <w:rPr>
                <w:rFonts w:ascii="Times New Roman" w:hAnsi="Times New Roman"/>
              </w:rPr>
              <w:t>45403010389</w:t>
            </w:r>
          </w:p>
          <w:p w:rsidR="00ED3F7D" w:rsidRPr="00ED3F7D" w:rsidRDefault="00ED3F7D" w:rsidP="0029791C">
            <w:pPr>
              <w:rPr>
                <w:rFonts w:ascii="Times New Roman" w:hAnsi="Times New Roman"/>
              </w:rPr>
            </w:pPr>
            <w:smartTag w:uri="urn:schemas-microsoft-com:office:smarttags" w:element="stockticker">
              <w:r w:rsidRPr="00ED3F7D">
                <w:rPr>
                  <w:rFonts w:ascii="Times New Roman" w:hAnsi="Times New Roman"/>
                </w:rPr>
                <w:t>PVN</w:t>
              </w:r>
            </w:smartTag>
            <w:r w:rsidRPr="00ED3F7D">
              <w:rPr>
                <w:rFonts w:ascii="Times New Roman" w:hAnsi="Times New Roman"/>
              </w:rPr>
              <w:t xml:space="preserve"> </w:t>
            </w:r>
            <w:proofErr w:type="spellStart"/>
            <w:r w:rsidRPr="00ED3F7D">
              <w:rPr>
                <w:rFonts w:ascii="Times New Roman" w:hAnsi="Times New Roman"/>
              </w:rPr>
              <w:t>Reģ.Nr</w:t>
            </w:r>
            <w:proofErr w:type="spellEnd"/>
            <w:r w:rsidRPr="00ED3F7D">
              <w:rPr>
                <w:rFonts w:ascii="Times New Roman" w:hAnsi="Times New Roman"/>
              </w:rPr>
              <w:t xml:space="preserve">. </w:t>
            </w:r>
            <w:r w:rsidR="003B44D5">
              <w:rPr>
                <w:rFonts w:ascii="Times New Roman" w:hAnsi="Times New Roman"/>
              </w:rPr>
              <w:t>LV45403010389</w:t>
            </w:r>
          </w:p>
          <w:p w:rsidR="00ED3F7D" w:rsidRPr="00ED3F7D" w:rsidRDefault="003B44D5" w:rsidP="0029791C">
            <w:pPr>
              <w:rPr>
                <w:rFonts w:ascii="Times New Roman" w:hAnsi="Times New Roman"/>
              </w:rPr>
            </w:pPr>
            <w:r>
              <w:rPr>
                <w:rFonts w:ascii="Times New Roman" w:hAnsi="Times New Roman"/>
              </w:rPr>
              <w:t>Rīgas iela 210A</w:t>
            </w:r>
            <w:r w:rsidR="00ED3F7D" w:rsidRPr="00ED3F7D">
              <w:rPr>
                <w:rFonts w:ascii="Times New Roman" w:hAnsi="Times New Roman"/>
              </w:rPr>
              <w:t>,</w:t>
            </w:r>
          </w:p>
          <w:p w:rsidR="00ED3F7D" w:rsidRPr="00ED3F7D" w:rsidRDefault="003B44D5" w:rsidP="0029791C">
            <w:pPr>
              <w:rPr>
                <w:rFonts w:ascii="Times New Roman" w:hAnsi="Times New Roman"/>
              </w:rPr>
            </w:pPr>
            <w:r>
              <w:rPr>
                <w:rFonts w:ascii="Times New Roman" w:hAnsi="Times New Roman"/>
              </w:rPr>
              <w:t>Jēkabpils, LV-5202</w:t>
            </w:r>
          </w:p>
          <w:p w:rsidR="00ED3F7D" w:rsidRPr="00ED3F7D" w:rsidRDefault="00ED3F7D" w:rsidP="0029791C">
            <w:pPr>
              <w:rPr>
                <w:rFonts w:ascii="Times New Roman" w:hAnsi="Times New Roman"/>
              </w:rPr>
            </w:pPr>
            <w:r w:rsidRPr="00ED3F7D">
              <w:rPr>
                <w:rFonts w:ascii="Times New Roman" w:hAnsi="Times New Roman"/>
              </w:rPr>
              <w:t>Banka: AS „</w:t>
            </w:r>
            <w:proofErr w:type="spellStart"/>
            <w:r w:rsidR="003B44D5">
              <w:rPr>
                <w:rFonts w:ascii="Times New Roman" w:hAnsi="Times New Roman"/>
              </w:rPr>
              <w:t>Swedbanka</w:t>
            </w:r>
            <w:proofErr w:type="spellEnd"/>
            <w:r w:rsidRPr="00ED3F7D">
              <w:rPr>
                <w:rFonts w:ascii="Times New Roman" w:hAnsi="Times New Roman"/>
              </w:rPr>
              <w:t>”</w:t>
            </w:r>
          </w:p>
          <w:p w:rsidR="00ED3F7D" w:rsidRPr="00ED3F7D" w:rsidRDefault="00ED3F7D" w:rsidP="0029791C">
            <w:pPr>
              <w:rPr>
                <w:rFonts w:ascii="Times New Roman" w:hAnsi="Times New Roman"/>
              </w:rPr>
            </w:pPr>
            <w:r w:rsidRPr="00ED3F7D">
              <w:rPr>
                <w:rFonts w:ascii="Times New Roman" w:hAnsi="Times New Roman"/>
              </w:rPr>
              <w:t xml:space="preserve">Kods: </w:t>
            </w:r>
            <w:r w:rsidR="003B44D5">
              <w:rPr>
                <w:rFonts w:ascii="Times New Roman" w:hAnsi="Times New Roman"/>
              </w:rPr>
              <w:t>HABALV22</w:t>
            </w:r>
          </w:p>
          <w:p w:rsidR="00ED3F7D" w:rsidRPr="00ED3F7D" w:rsidRDefault="00ED3F7D" w:rsidP="0029791C">
            <w:pPr>
              <w:rPr>
                <w:rFonts w:ascii="Times New Roman" w:hAnsi="Times New Roman"/>
              </w:rPr>
            </w:pPr>
            <w:r w:rsidRPr="00ED3F7D">
              <w:rPr>
                <w:rFonts w:ascii="Times New Roman" w:hAnsi="Times New Roman"/>
              </w:rPr>
              <w:t>Konts: LV</w:t>
            </w:r>
            <w:r w:rsidR="003B44D5">
              <w:rPr>
                <w:rFonts w:ascii="Times New Roman" w:hAnsi="Times New Roman"/>
              </w:rPr>
              <w:t>60</w:t>
            </w:r>
            <w:r w:rsidR="006503C4">
              <w:rPr>
                <w:rFonts w:ascii="Times New Roman" w:hAnsi="Times New Roman"/>
              </w:rPr>
              <w:t xml:space="preserve"> </w:t>
            </w:r>
            <w:r w:rsidR="003B44D5">
              <w:rPr>
                <w:rFonts w:ascii="Times New Roman" w:hAnsi="Times New Roman"/>
              </w:rPr>
              <w:t>HABA</w:t>
            </w:r>
            <w:r w:rsidR="006503C4">
              <w:rPr>
                <w:rFonts w:ascii="Times New Roman" w:hAnsi="Times New Roman"/>
              </w:rPr>
              <w:t xml:space="preserve"> </w:t>
            </w:r>
            <w:r w:rsidR="003B44D5">
              <w:rPr>
                <w:rFonts w:ascii="Times New Roman" w:hAnsi="Times New Roman"/>
              </w:rPr>
              <w:t>0551</w:t>
            </w:r>
            <w:r w:rsidR="006503C4">
              <w:rPr>
                <w:rFonts w:ascii="Times New Roman" w:hAnsi="Times New Roman"/>
              </w:rPr>
              <w:t xml:space="preserve"> </w:t>
            </w:r>
            <w:r w:rsidR="003B44D5">
              <w:rPr>
                <w:rFonts w:ascii="Times New Roman" w:hAnsi="Times New Roman"/>
              </w:rPr>
              <w:t>0021</w:t>
            </w:r>
            <w:r w:rsidR="006503C4">
              <w:rPr>
                <w:rFonts w:ascii="Times New Roman" w:hAnsi="Times New Roman"/>
              </w:rPr>
              <w:t xml:space="preserve"> </w:t>
            </w:r>
            <w:r w:rsidR="003B44D5">
              <w:rPr>
                <w:rFonts w:ascii="Times New Roman" w:hAnsi="Times New Roman"/>
              </w:rPr>
              <w:t>59709</w:t>
            </w:r>
          </w:p>
        </w:tc>
        <w:tc>
          <w:tcPr>
            <w:tcW w:w="4510" w:type="dxa"/>
          </w:tcPr>
          <w:p w:rsidR="00ED3F7D" w:rsidRPr="007F3BFC" w:rsidRDefault="00ED3F7D" w:rsidP="0029791C">
            <w:pPr>
              <w:rPr>
                <w:rFonts w:ascii="Times New Roman" w:hAnsi="Times New Roman"/>
                <w:szCs w:val="24"/>
                <w:lang w:eastAsia="en-US"/>
              </w:rPr>
            </w:pPr>
          </w:p>
        </w:tc>
      </w:tr>
      <w:tr w:rsidR="00ED3F7D" w:rsidRPr="007F3BFC" w:rsidTr="003B44D5">
        <w:trPr>
          <w:cantSplit/>
        </w:trPr>
        <w:tc>
          <w:tcPr>
            <w:tcW w:w="5052" w:type="dxa"/>
          </w:tcPr>
          <w:p w:rsidR="00ED3F7D" w:rsidRPr="007F3BFC" w:rsidRDefault="00ED3F7D" w:rsidP="0029791C">
            <w:pPr>
              <w:jc w:val="both"/>
              <w:rPr>
                <w:rFonts w:ascii="Times New Roman" w:hAnsi="Times New Roman"/>
                <w:szCs w:val="24"/>
                <w:lang w:eastAsia="en-US"/>
              </w:rPr>
            </w:pPr>
            <w:r w:rsidRPr="007F3BFC">
              <w:rPr>
                <w:rFonts w:ascii="Times New Roman" w:hAnsi="Times New Roman"/>
                <w:szCs w:val="24"/>
                <w:lang w:eastAsia="en-US"/>
              </w:rPr>
              <w:t>Kultūras pārvaldes direktore</w:t>
            </w:r>
          </w:p>
          <w:p w:rsidR="00ED3F7D" w:rsidRPr="007F3BFC" w:rsidRDefault="00ED3F7D" w:rsidP="0029791C">
            <w:pPr>
              <w:jc w:val="center"/>
              <w:rPr>
                <w:rFonts w:ascii="Times New Roman" w:hAnsi="Times New Roman"/>
                <w:szCs w:val="24"/>
                <w:lang w:eastAsia="en-US"/>
              </w:rPr>
            </w:pPr>
          </w:p>
          <w:p w:rsidR="00ED3F7D" w:rsidRPr="007F3BFC" w:rsidRDefault="00ED3F7D" w:rsidP="0029791C">
            <w:pPr>
              <w:rPr>
                <w:rFonts w:ascii="Times New Roman" w:hAnsi="Times New Roman"/>
                <w:szCs w:val="24"/>
                <w:lang w:eastAsia="en-US"/>
              </w:rPr>
            </w:pPr>
            <w:r w:rsidRPr="007F3BFC">
              <w:rPr>
                <w:rFonts w:ascii="Times New Roman" w:hAnsi="Times New Roman"/>
                <w:szCs w:val="24"/>
                <w:lang w:eastAsia="en-US"/>
              </w:rPr>
              <w:t>_________________________</w:t>
            </w:r>
          </w:p>
        </w:tc>
        <w:tc>
          <w:tcPr>
            <w:tcW w:w="236" w:type="dxa"/>
          </w:tcPr>
          <w:p w:rsidR="00ED3F7D" w:rsidRPr="007F3BFC" w:rsidRDefault="00ED3F7D" w:rsidP="0029791C">
            <w:pPr>
              <w:jc w:val="both"/>
              <w:rPr>
                <w:rFonts w:ascii="Times New Roman" w:hAnsi="Times New Roman"/>
                <w:szCs w:val="24"/>
                <w:lang w:eastAsia="en-US"/>
              </w:rPr>
            </w:pPr>
          </w:p>
        </w:tc>
        <w:tc>
          <w:tcPr>
            <w:tcW w:w="4510" w:type="dxa"/>
          </w:tcPr>
          <w:p w:rsidR="00ED3F7D" w:rsidRPr="00ED3F7D" w:rsidRDefault="00ED3F7D" w:rsidP="0029791C">
            <w:pPr>
              <w:suppressAutoHyphens/>
              <w:jc w:val="both"/>
              <w:rPr>
                <w:rFonts w:ascii="Times New Roman" w:hAnsi="Times New Roman"/>
                <w:lang w:eastAsia="ar-SA"/>
              </w:rPr>
            </w:pPr>
          </w:p>
          <w:p w:rsidR="00ED3F7D" w:rsidRPr="00ED3F7D" w:rsidRDefault="00ED3F7D" w:rsidP="0029791C">
            <w:pPr>
              <w:suppressAutoHyphens/>
              <w:rPr>
                <w:rFonts w:ascii="Times New Roman" w:hAnsi="Times New Roman"/>
                <w:lang w:eastAsia="ar-SA"/>
              </w:rPr>
            </w:pPr>
            <w:r w:rsidRPr="00ED3F7D">
              <w:rPr>
                <w:rFonts w:ascii="Times New Roman" w:hAnsi="Times New Roman"/>
                <w:lang w:eastAsia="ar-SA"/>
              </w:rPr>
              <w:t>Valdes loceklis</w:t>
            </w:r>
          </w:p>
          <w:p w:rsidR="00ED3F7D" w:rsidRPr="00ED3F7D" w:rsidRDefault="00ED3F7D" w:rsidP="0029791C">
            <w:pPr>
              <w:suppressAutoHyphens/>
              <w:rPr>
                <w:rFonts w:ascii="Times New Roman" w:hAnsi="Times New Roman"/>
                <w:lang w:eastAsia="ar-SA"/>
              </w:rPr>
            </w:pPr>
          </w:p>
          <w:p w:rsidR="00ED3F7D" w:rsidRPr="00ED3F7D" w:rsidRDefault="00ED3F7D" w:rsidP="0029791C">
            <w:pPr>
              <w:suppressAutoHyphens/>
              <w:rPr>
                <w:rFonts w:ascii="Times New Roman" w:hAnsi="Times New Roman"/>
                <w:lang w:eastAsia="ar-SA"/>
              </w:rPr>
            </w:pPr>
            <w:r w:rsidRPr="00ED3F7D">
              <w:rPr>
                <w:rFonts w:ascii="Times New Roman" w:hAnsi="Times New Roman"/>
                <w:lang w:eastAsia="ar-SA"/>
              </w:rPr>
              <w:t>___________________________</w:t>
            </w:r>
          </w:p>
        </w:tc>
        <w:tc>
          <w:tcPr>
            <w:tcW w:w="4510" w:type="dxa"/>
          </w:tcPr>
          <w:p w:rsidR="00ED3F7D" w:rsidRPr="007F3BFC" w:rsidRDefault="00ED3F7D" w:rsidP="0029791C">
            <w:pPr>
              <w:rPr>
                <w:rFonts w:ascii="Times New Roman" w:hAnsi="Times New Roman"/>
                <w:szCs w:val="24"/>
                <w:lang w:eastAsia="en-US"/>
              </w:rPr>
            </w:pPr>
          </w:p>
        </w:tc>
      </w:tr>
      <w:tr w:rsidR="00ED3F7D" w:rsidRPr="007F3BFC" w:rsidTr="003B44D5">
        <w:trPr>
          <w:cantSplit/>
        </w:trPr>
        <w:tc>
          <w:tcPr>
            <w:tcW w:w="5052" w:type="dxa"/>
          </w:tcPr>
          <w:p w:rsidR="00ED3F7D" w:rsidRPr="007F3BFC" w:rsidRDefault="00ED3F7D" w:rsidP="0029791C">
            <w:pPr>
              <w:keepNext/>
              <w:suppressAutoHyphens/>
              <w:outlineLvl w:val="1"/>
              <w:rPr>
                <w:rFonts w:ascii="Times New Roman" w:hAnsi="Times New Roman"/>
                <w:bCs/>
                <w:szCs w:val="24"/>
                <w:lang w:eastAsia="en-US"/>
              </w:rPr>
            </w:pPr>
            <w:r w:rsidRPr="007F3BFC">
              <w:rPr>
                <w:rFonts w:ascii="Times New Roman" w:hAnsi="Times New Roman"/>
                <w:bCs/>
                <w:szCs w:val="24"/>
                <w:lang w:eastAsia="en-US"/>
              </w:rPr>
              <w:t>/I.Ūbele/</w:t>
            </w:r>
          </w:p>
          <w:p w:rsidR="00ED3F7D" w:rsidRPr="007F3BFC" w:rsidRDefault="00ED3F7D" w:rsidP="0029791C">
            <w:pPr>
              <w:rPr>
                <w:rFonts w:ascii="Times New Roman" w:hAnsi="Times New Roman"/>
                <w:szCs w:val="24"/>
                <w:lang w:eastAsia="en-US"/>
              </w:rPr>
            </w:pPr>
          </w:p>
        </w:tc>
        <w:tc>
          <w:tcPr>
            <w:tcW w:w="236" w:type="dxa"/>
          </w:tcPr>
          <w:p w:rsidR="00ED3F7D" w:rsidRPr="007F3BFC" w:rsidRDefault="00ED3F7D" w:rsidP="0029791C">
            <w:pPr>
              <w:jc w:val="both"/>
              <w:rPr>
                <w:rFonts w:ascii="Times New Roman" w:hAnsi="Times New Roman"/>
                <w:bCs/>
                <w:szCs w:val="24"/>
                <w:lang w:eastAsia="en-US"/>
              </w:rPr>
            </w:pPr>
          </w:p>
        </w:tc>
        <w:tc>
          <w:tcPr>
            <w:tcW w:w="4510" w:type="dxa"/>
          </w:tcPr>
          <w:p w:rsidR="00ED3F7D" w:rsidRPr="00ED3F7D" w:rsidRDefault="00ED3F7D" w:rsidP="0029791C">
            <w:pPr>
              <w:pStyle w:val="Heading2"/>
              <w:rPr>
                <w:b w:val="0"/>
              </w:rPr>
            </w:pPr>
            <w:r w:rsidRPr="00ED3F7D">
              <w:rPr>
                <w:b w:val="0"/>
              </w:rPr>
              <w:t>/</w:t>
            </w:r>
            <w:r w:rsidR="004703C9">
              <w:rPr>
                <w:b w:val="0"/>
              </w:rPr>
              <w:t>J.Vīksna</w:t>
            </w:r>
            <w:r w:rsidRPr="00ED3F7D">
              <w:rPr>
                <w:b w:val="0"/>
              </w:rPr>
              <w:t>/</w:t>
            </w:r>
          </w:p>
          <w:p w:rsidR="00ED3F7D" w:rsidRPr="00ED3F7D" w:rsidRDefault="00ED3F7D" w:rsidP="0029791C">
            <w:pPr>
              <w:suppressAutoHyphens/>
              <w:rPr>
                <w:rFonts w:ascii="Times New Roman" w:hAnsi="Times New Roman"/>
                <w:lang w:eastAsia="ar-SA"/>
              </w:rPr>
            </w:pPr>
          </w:p>
        </w:tc>
        <w:tc>
          <w:tcPr>
            <w:tcW w:w="4510" w:type="dxa"/>
          </w:tcPr>
          <w:p w:rsidR="00ED3F7D" w:rsidRPr="007F3BFC" w:rsidRDefault="00ED3F7D" w:rsidP="0029791C">
            <w:pPr>
              <w:keepNext/>
              <w:jc w:val="both"/>
              <w:outlineLvl w:val="1"/>
              <w:rPr>
                <w:rFonts w:ascii="Times New Roman" w:hAnsi="Times New Roman"/>
                <w:bCs/>
                <w:szCs w:val="24"/>
                <w:lang w:eastAsia="en-US"/>
              </w:rPr>
            </w:pPr>
          </w:p>
        </w:tc>
      </w:tr>
    </w:tbl>
    <w:p w:rsidR="00DB7926" w:rsidRPr="000352DF" w:rsidRDefault="00DB7926" w:rsidP="00DB7926">
      <w:pPr>
        <w:pStyle w:val="Title"/>
        <w:spacing w:after="40"/>
        <w:jc w:val="left"/>
      </w:pPr>
    </w:p>
    <w:p w:rsidR="00973E2C" w:rsidRDefault="00973E2C">
      <w:pPr>
        <w:spacing w:after="200" w:line="276" w:lineRule="auto"/>
      </w:pPr>
      <w:r>
        <w:br w:type="page"/>
      </w:r>
    </w:p>
    <w:p w:rsidR="00FB2B01" w:rsidRPr="00FB2B01" w:rsidRDefault="00FB2B01" w:rsidP="00FB2B01">
      <w:pPr>
        <w:jc w:val="right"/>
        <w:rPr>
          <w:rFonts w:ascii="Times New Roman" w:hAnsi="Times New Roman"/>
          <w:b/>
        </w:rPr>
      </w:pPr>
      <w:r w:rsidRPr="00FB2B01">
        <w:rPr>
          <w:rFonts w:ascii="Times New Roman" w:hAnsi="Times New Roman"/>
          <w:b/>
        </w:rPr>
        <w:lastRenderedPageBreak/>
        <w:t>Pielikums Nr.1</w:t>
      </w:r>
    </w:p>
    <w:p w:rsidR="00FB2B01" w:rsidRPr="00FB2B01" w:rsidRDefault="00FB2B01" w:rsidP="00FB2B01">
      <w:pPr>
        <w:jc w:val="right"/>
        <w:rPr>
          <w:rFonts w:ascii="Times New Roman" w:hAnsi="Times New Roman"/>
        </w:rPr>
      </w:pPr>
      <w:r w:rsidRPr="00FB2B01">
        <w:rPr>
          <w:rFonts w:ascii="Times New Roman" w:hAnsi="Times New Roman"/>
        </w:rPr>
        <w:t>pie 2015.gada 05.novembra</w:t>
      </w:r>
    </w:p>
    <w:p w:rsidR="00FB2B01" w:rsidRPr="00FB2B01" w:rsidRDefault="00FB2B01" w:rsidP="00FB2B01">
      <w:pPr>
        <w:jc w:val="right"/>
        <w:rPr>
          <w:rFonts w:ascii="Times New Roman" w:hAnsi="Times New Roman"/>
          <w:b/>
        </w:rPr>
      </w:pPr>
      <w:r w:rsidRPr="00FB2B01">
        <w:rPr>
          <w:rFonts w:ascii="Times New Roman" w:hAnsi="Times New Roman"/>
          <w:b/>
        </w:rPr>
        <w:t>IEPIRKUMA LĪGUMA</w:t>
      </w:r>
    </w:p>
    <w:p w:rsidR="00FB2B01" w:rsidRPr="00FB2B01" w:rsidRDefault="00FB2B01" w:rsidP="00FB2B01">
      <w:pPr>
        <w:jc w:val="right"/>
        <w:rPr>
          <w:rFonts w:ascii="Times New Roman" w:hAnsi="Times New Roman"/>
          <w:b/>
        </w:rPr>
      </w:pPr>
      <w:r w:rsidRPr="00FB2B01">
        <w:rPr>
          <w:rFonts w:ascii="Times New Roman" w:hAnsi="Times New Roman"/>
          <w:b/>
        </w:rPr>
        <w:t>Izpildītāja līguma reģistrācijas Nr.______</w:t>
      </w:r>
    </w:p>
    <w:p w:rsidR="00FB2B01" w:rsidRPr="00FB2B01" w:rsidRDefault="00FB2B01" w:rsidP="00FB2B01">
      <w:pPr>
        <w:pStyle w:val="Heading1"/>
        <w:keepLines w:val="0"/>
        <w:tabs>
          <w:tab w:val="num" w:pos="0"/>
        </w:tabs>
        <w:suppressAutoHyphens/>
        <w:spacing w:before="0" w:after="0"/>
        <w:ind w:hanging="432"/>
        <w:jc w:val="right"/>
      </w:pPr>
      <w:r w:rsidRPr="00FB2B01">
        <w:rPr>
          <w:b/>
          <w:i/>
          <w:sz w:val="20"/>
          <w:szCs w:val="20"/>
        </w:rPr>
        <w:t>(Identifikācijas Nr. JPP 2015/5</w:t>
      </w:r>
      <w:r w:rsidR="004E1F2A">
        <w:rPr>
          <w:b/>
          <w:i/>
          <w:sz w:val="20"/>
          <w:szCs w:val="20"/>
        </w:rPr>
        <w:t>4</w:t>
      </w:r>
      <w:r w:rsidRPr="00FB2B01">
        <w:rPr>
          <w:b/>
          <w:i/>
          <w:sz w:val="20"/>
          <w:szCs w:val="20"/>
        </w:rPr>
        <w:t>)</w:t>
      </w:r>
    </w:p>
    <w:p w:rsidR="00FB2B01" w:rsidRPr="00B400C0" w:rsidRDefault="00FB2B01" w:rsidP="00FB2B01">
      <w:pPr>
        <w:pStyle w:val="Heading1"/>
        <w:keepLines w:val="0"/>
        <w:tabs>
          <w:tab w:val="num" w:pos="0"/>
        </w:tabs>
        <w:suppressAutoHyphens/>
        <w:spacing w:before="240" w:after="60"/>
        <w:ind w:left="432" w:hanging="432"/>
        <w:jc w:val="center"/>
        <w:rPr>
          <w:szCs w:val="40"/>
        </w:rPr>
      </w:pPr>
      <w:r w:rsidRPr="00B400C0">
        <w:rPr>
          <w:szCs w:val="40"/>
        </w:rPr>
        <w:t>TEHNISKAIS PIEDĀVĀJUMS</w:t>
      </w:r>
    </w:p>
    <w:p w:rsidR="00FB2B01" w:rsidRPr="00FB2B01" w:rsidRDefault="00FB2B01" w:rsidP="00FB2B01">
      <w:pPr>
        <w:spacing w:line="360" w:lineRule="auto"/>
        <w:jc w:val="center"/>
        <w:rPr>
          <w:rFonts w:ascii="Times New Roman" w:hAnsi="Times New Roman"/>
          <w:b/>
        </w:rPr>
      </w:pPr>
      <w:r w:rsidRPr="00FB2B01">
        <w:rPr>
          <w:rFonts w:ascii="Times New Roman" w:hAnsi="Times New Roman"/>
          <w:b/>
        </w:rPr>
        <w:t>Publiskajam iepirkumam</w:t>
      </w:r>
    </w:p>
    <w:p w:rsidR="00FB2B01" w:rsidRPr="00FB2B01" w:rsidRDefault="00FB2B01" w:rsidP="00FB2B01">
      <w:pPr>
        <w:jc w:val="center"/>
        <w:rPr>
          <w:rFonts w:ascii="Times New Roman" w:hAnsi="Times New Roman"/>
        </w:rPr>
      </w:pPr>
      <w:r w:rsidRPr="00FB2B01">
        <w:rPr>
          <w:rFonts w:ascii="Times New Roman" w:hAnsi="Times New Roman"/>
        </w:rPr>
        <w:t>„Video projektoru un skaņas aparatūras piegāde un uzstādīšana</w:t>
      </w:r>
    </w:p>
    <w:p w:rsidR="00FB2B01" w:rsidRPr="00FB2B01" w:rsidRDefault="00FB2B01" w:rsidP="00FB2B01">
      <w:pPr>
        <w:jc w:val="center"/>
        <w:rPr>
          <w:rFonts w:ascii="Times New Roman" w:hAnsi="Times New Roman"/>
          <w:b/>
        </w:rPr>
      </w:pPr>
      <w:r w:rsidRPr="00FB2B01">
        <w:rPr>
          <w:rFonts w:ascii="Times New Roman" w:hAnsi="Times New Roman"/>
        </w:rPr>
        <w:t>Jēkabpils Kultūras pārvaldei”</w:t>
      </w:r>
    </w:p>
    <w:p w:rsidR="00FB2B01" w:rsidRPr="00FB2B01" w:rsidRDefault="00FB2B01" w:rsidP="00FB2B01">
      <w:pPr>
        <w:spacing w:line="360" w:lineRule="auto"/>
        <w:jc w:val="center"/>
        <w:rPr>
          <w:rFonts w:ascii="Times New Roman" w:hAnsi="Times New Roman"/>
          <w:b/>
        </w:rPr>
      </w:pPr>
      <w:r w:rsidRPr="00FB2B01">
        <w:rPr>
          <w:rFonts w:ascii="Times New Roman" w:hAnsi="Times New Roman"/>
          <w:b/>
        </w:rPr>
        <w:t>ID Nr. JPP 2015/54</w:t>
      </w:r>
    </w:p>
    <w:p w:rsidR="00FB2B01" w:rsidRDefault="000F02A9" w:rsidP="000F02A9">
      <w:pPr>
        <w:ind w:firstLine="720"/>
        <w:jc w:val="both"/>
        <w:rPr>
          <w:rFonts w:ascii="Times New Roman" w:hAnsi="Times New Roman"/>
        </w:rPr>
      </w:pPr>
      <w:r>
        <w:rPr>
          <w:rFonts w:ascii="Times New Roman" w:hAnsi="Times New Roman"/>
        </w:rPr>
        <w:t xml:space="preserve">Pasūtītāja un </w:t>
      </w:r>
      <w:r w:rsidR="00BE6CF5">
        <w:rPr>
          <w:rFonts w:ascii="Times New Roman" w:hAnsi="Times New Roman"/>
        </w:rPr>
        <w:t>P</w:t>
      </w:r>
      <w:r w:rsidR="00F41819" w:rsidRPr="00F41819">
        <w:rPr>
          <w:rFonts w:ascii="Times New Roman" w:hAnsi="Times New Roman"/>
        </w:rPr>
        <w:t xml:space="preserve">retendenta </w:t>
      </w:r>
      <w:r>
        <w:rPr>
          <w:rFonts w:ascii="Times New Roman" w:hAnsi="Times New Roman"/>
        </w:rPr>
        <w:t>tehniskie parametri</w:t>
      </w:r>
      <w:r w:rsidR="00F41819" w:rsidRPr="00F41819">
        <w:rPr>
          <w:rFonts w:ascii="Times New Roman" w:hAnsi="Times New Roman"/>
        </w:rPr>
        <w:t>:</w:t>
      </w:r>
    </w:p>
    <w:p w:rsidR="00BE6CF5" w:rsidRPr="00FB2B01" w:rsidRDefault="00BE6CF5" w:rsidP="00BE6CF5">
      <w:pPr>
        <w:ind w:firstLine="720"/>
        <w:jc w:val="both"/>
        <w:rPr>
          <w:lang w:val="en-US"/>
        </w:rPr>
      </w:pPr>
    </w:p>
    <w:tbl>
      <w:tblPr>
        <w:tblW w:w="10348" w:type="dxa"/>
        <w:tblInd w:w="-885" w:type="dxa"/>
        <w:tblLayout w:type="fixed"/>
        <w:tblCellMar>
          <w:left w:w="10" w:type="dxa"/>
          <w:right w:w="10" w:type="dxa"/>
        </w:tblCellMar>
        <w:tblLook w:val="0000" w:firstRow="0" w:lastRow="0" w:firstColumn="0" w:lastColumn="0" w:noHBand="0" w:noVBand="0"/>
      </w:tblPr>
      <w:tblGrid>
        <w:gridCol w:w="5388"/>
        <w:gridCol w:w="4960"/>
      </w:tblGrid>
      <w:tr w:rsidR="00FB2B01" w:rsidRPr="00FB2B01" w:rsidTr="0029791C">
        <w:trPr>
          <w:cantSplit/>
          <w:trHeight w:val="1127"/>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Pasūtītāja prasības (tehniskie parametri)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Pretendenta piedāvājums (tehniskie parametri)</w:t>
            </w:r>
          </w:p>
        </w:tc>
      </w:tr>
      <w:tr w:rsidR="00FB2B01" w:rsidRPr="00FB2B01" w:rsidTr="0029791C">
        <w:trPr>
          <w:cantSplit/>
          <w:trHeight w:val="4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center"/>
              <w:rPr>
                <w:rFonts w:ascii="Times New Roman" w:eastAsia="Calibri" w:hAnsi="Times New Roman"/>
                <w:b/>
                <w:lang w:eastAsia="en-US"/>
              </w:rPr>
            </w:pPr>
            <w:r w:rsidRPr="00FB2B01">
              <w:rPr>
                <w:rFonts w:ascii="Times New Roman" w:hAnsi="Times New Roman"/>
                <w:b/>
                <w:lang w:eastAsia="en-US"/>
              </w:rPr>
              <w:t>1. SKAŅAS APARATŪRA JĒKABPILS TAUTAS NAMAM</w:t>
            </w:r>
          </w:p>
        </w:tc>
      </w:tr>
      <w:tr w:rsidR="00FB2B01" w:rsidRPr="00FB2B01" w:rsidTr="0029791C">
        <w:trPr>
          <w:cantSplit/>
          <w:trHeight w:val="4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center"/>
              <w:rPr>
                <w:rFonts w:ascii="Times New Roman" w:eastAsia="Calibri" w:hAnsi="Times New Roman"/>
                <w:b/>
                <w:lang w:eastAsia="en-US"/>
              </w:rPr>
            </w:pPr>
            <w:r w:rsidRPr="00FB2B01">
              <w:rPr>
                <w:rFonts w:ascii="Times New Roman" w:hAnsi="Times New Roman"/>
                <w:b/>
                <w:lang w:eastAsia="en-US"/>
              </w:rPr>
              <w:t>1.1. AKUSTISKĀ SISTĒMA JBL PRX712 (2 GAB.):</w:t>
            </w:r>
          </w:p>
        </w:tc>
      </w:tr>
      <w:tr w:rsidR="00FB2B01" w:rsidRPr="00FB2B01" w:rsidTr="0029791C">
        <w:trPr>
          <w:cantSplit/>
          <w:trHeight w:val="4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Viens 12” zemo frekvenču (ZF) skaļrunis;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Viens 12” zemo frekvenču (ZF) skaļrunis;</w:t>
            </w:r>
          </w:p>
        </w:tc>
      </w:tr>
      <w:tr w:rsidR="00FB2B01" w:rsidRPr="00FB2B01" w:rsidTr="0029791C">
        <w:trPr>
          <w:cantSplit/>
          <w:trHeight w:val="365"/>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Viens 1,5” </w:t>
            </w:r>
            <w:proofErr w:type="spellStart"/>
            <w:r w:rsidRPr="00FB2B01">
              <w:rPr>
                <w:rFonts w:ascii="Times New Roman" w:hAnsi="Times New Roman"/>
              </w:rPr>
              <w:t>neodīma</w:t>
            </w:r>
            <w:proofErr w:type="spellEnd"/>
            <w:r w:rsidRPr="00FB2B01">
              <w:rPr>
                <w:rFonts w:ascii="Times New Roman" w:hAnsi="Times New Roman"/>
              </w:rPr>
              <w:t xml:space="preserve"> augsto frekvenču (AF) kompresijas skaļrunis;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Viens 1,5” </w:t>
            </w:r>
            <w:proofErr w:type="spellStart"/>
            <w:r w:rsidRPr="00FB2B01">
              <w:rPr>
                <w:rFonts w:ascii="Times New Roman" w:hAnsi="Times New Roman"/>
              </w:rPr>
              <w:t>neodīma</w:t>
            </w:r>
            <w:proofErr w:type="spellEnd"/>
            <w:r w:rsidRPr="00FB2B01">
              <w:rPr>
                <w:rFonts w:ascii="Times New Roman" w:hAnsi="Times New Roman"/>
              </w:rPr>
              <w:t xml:space="preserve"> augsto frekvenču (AF) kompresijas skaļrunis;</w:t>
            </w:r>
          </w:p>
        </w:tc>
      </w:tr>
      <w:tr w:rsidR="00FB2B01" w:rsidRPr="00FB2B01" w:rsidTr="0029791C">
        <w:trPr>
          <w:cantSplit/>
          <w:trHeight w:val="434"/>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both"/>
              <w:textAlignment w:val="baseline"/>
              <w:rPr>
                <w:rFonts w:ascii="Times New Roman" w:hAnsi="Times New Roman"/>
                <w:lang w:eastAsia="en-US"/>
              </w:rPr>
            </w:pPr>
            <w:r w:rsidRPr="00FB2B01">
              <w:rPr>
                <w:rFonts w:ascii="Times New Roman" w:hAnsi="Times New Roman"/>
              </w:rPr>
              <w:t>Maksimālā jauda ne mazāka par 1500 W;</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overflowPunct w:val="0"/>
              <w:autoSpaceDE w:val="0"/>
              <w:autoSpaceDN w:val="0"/>
              <w:jc w:val="both"/>
              <w:textAlignment w:val="baseline"/>
              <w:rPr>
                <w:rFonts w:ascii="Times New Roman" w:hAnsi="Times New Roman"/>
                <w:lang w:eastAsia="en-US"/>
              </w:rPr>
            </w:pPr>
            <w:r w:rsidRPr="00FB2B01">
              <w:rPr>
                <w:rFonts w:ascii="Times New Roman" w:hAnsi="Times New Roman"/>
              </w:rPr>
              <w:t>Maksimālā jauda 1500 W;</w:t>
            </w:r>
          </w:p>
        </w:tc>
      </w:tr>
      <w:tr w:rsidR="00FB2B01" w:rsidRPr="00FB2B01" w:rsidTr="0029791C">
        <w:trPr>
          <w:cantSplit/>
          <w:trHeight w:val="464"/>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Pārklājuma leņķi ne šaurāki par 90° x 50°;</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Pārklājuma leņķi 90° x 50°;</w:t>
            </w:r>
          </w:p>
        </w:tc>
      </w:tr>
      <w:tr w:rsidR="00FB2B01" w:rsidRPr="00FB2B01" w:rsidTr="0029791C">
        <w:trPr>
          <w:cantSplit/>
          <w:trHeight w:val="1293"/>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Atskaņojamo frekvenču diapazons ar -10 dB pielaidi ne mazāks par no 44.8 Hz līdz 19.6 </w:t>
            </w:r>
            <w:proofErr w:type="spellStart"/>
            <w:r w:rsidRPr="00FB2B01">
              <w:rPr>
                <w:rFonts w:ascii="Times New Roman" w:hAnsi="Times New Roman"/>
              </w:rPr>
              <w:t>kHz</w:t>
            </w:r>
            <w:proofErr w:type="spellEnd"/>
            <w:r w:rsidRPr="00FB2B01">
              <w:rPr>
                <w:rFonts w:ascii="Times New Roman" w:hAnsi="Times New Roman"/>
              </w:rPr>
              <w:t xml:space="preserve"> pamata režīmā un ne mazāks par no 44.8 Hz līdz 19.5 Hz monitora režīmā;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Atskaņojamo frekvenču diapazons ar -10 dB pielaidi 44.8 Hz līdz 19.6 </w:t>
            </w:r>
            <w:proofErr w:type="spellStart"/>
            <w:r w:rsidRPr="00FB2B01">
              <w:rPr>
                <w:rFonts w:ascii="Times New Roman" w:hAnsi="Times New Roman"/>
              </w:rPr>
              <w:t>kHz</w:t>
            </w:r>
            <w:proofErr w:type="spellEnd"/>
            <w:r w:rsidRPr="00FB2B01">
              <w:rPr>
                <w:rFonts w:ascii="Times New Roman" w:hAnsi="Times New Roman"/>
              </w:rPr>
              <w:t xml:space="preserve"> pamata režīmā un 44.8 Hz līdz 19.5 Hz monitora režīmā;</w:t>
            </w:r>
          </w:p>
        </w:tc>
      </w:tr>
      <w:tr w:rsidR="00FB2B01" w:rsidRPr="00FB2B01" w:rsidTr="0029791C">
        <w:trPr>
          <w:cantSplit/>
          <w:trHeight w:val="958"/>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Atskaņojamo frekvenču diapazons ar ±3 dB pielaidi vismaz no 55.7 Hz līdz 18.2 </w:t>
            </w:r>
            <w:proofErr w:type="spellStart"/>
            <w:r w:rsidRPr="00FB2B01">
              <w:rPr>
                <w:rFonts w:ascii="Times New Roman" w:hAnsi="Times New Roman"/>
              </w:rPr>
              <w:t>kHz</w:t>
            </w:r>
            <w:proofErr w:type="spellEnd"/>
            <w:r w:rsidRPr="00FB2B01">
              <w:rPr>
                <w:rFonts w:ascii="Times New Roman" w:hAnsi="Times New Roman"/>
              </w:rPr>
              <w:t xml:space="preserve"> pamata režīmā un ne mazāks par no 56.5 Hz līdz 17.7 </w:t>
            </w:r>
            <w:proofErr w:type="spellStart"/>
            <w:r w:rsidRPr="00FB2B01">
              <w:rPr>
                <w:rFonts w:ascii="Times New Roman" w:hAnsi="Times New Roman"/>
              </w:rPr>
              <w:t>kHz</w:t>
            </w:r>
            <w:proofErr w:type="spellEnd"/>
            <w:r w:rsidRPr="00FB2B01">
              <w:rPr>
                <w:rFonts w:ascii="Times New Roman" w:hAnsi="Times New Roman"/>
              </w:rPr>
              <w:t xml:space="preserve"> monitora režīmā;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Atskaņojamo frekvenču diapazons ar ±3 dB pielaidi 55.7 Hz līdz 18.2 </w:t>
            </w:r>
            <w:proofErr w:type="spellStart"/>
            <w:r w:rsidRPr="00FB2B01">
              <w:rPr>
                <w:rFonts w:ascii="Times New Roman" w:hAnsi="Times New Roman"/>
              </w:rPr>
              <w:t>kHz</w:t>
            </w:r>
            <w:proofErr w:type="spellEnd"/>
            <w:r w:rsidRPr="00FB2B01">
              <w:rPr>
                <w:rFonts w:ascii="Times New Roman" w:hAnsi="Times New Roman"/>
              </w:rPr>
              <w:t xml:space="preserve"> pamata režīmā un 56.5 Hz līdz 17.7 </w:t>
            </w:r>
            <w:proofErr w:type="spellStart"/>
            <w:r w:rsidRPr="00FB2B01">
              <w:rPr>
                <w:rFonts w:ascii="Times New Roman" w:hAnsi="Times New Roman"/>
              </w:rPr>
              <w:t>kHz</w:t>
            </w:r>
            <w:proofErr w:type="spellEnd"/>
            <w:r w:rsidRPr="00FB2B01">
              <w:rPr>
                <w:rFonts w:ascii="Times New Roman" w:hAnsi="Times New Roman"/>
              </w:rPr>
              <w:t xml:space="preserve"> monitora režīmā;</w:t>
            </w:r>
          </w:p>
        </w:tc>
      </w:tr>
      <w:tr w:rsidR="00FB2B01" w:rsidRPr="00FB2B01" w:rsidTr="0029791C">
        <w:trPr>
          <w:cantSplit/>
          <w:trHeight w:val="637"/>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Maksimālais skaņas spiediens ne mazāks kā 135 dB SPL;</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Maksimālais skaņas spiediens 135 dB SPL;</w:t>
            </w:r>
          </w:p>
        </w:tc>
      </w:tr>
      <w:tr w:rsidR="00FB2B01" w:rsidRPr="00FB2B01" w:rsidTr="0029791C">
        <w:trPr>
          <w:cantSplit/>
          <w:trHeight w:val="419"/>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proofErr w:type="spellStart"/>
            <w:r w:rsidRPr="00FB2B01">
              <w:rPr>
                <w:rFonts w:ascii="Times New Roman" w:hAnsi="Times New Roman"/>
              </w:rPr>
              <w:t>Virziendarbības</w:t>
            </w:r>
            <w:proofErr w:type="spellEnd"/>
            <w:r w:rsidRPr="00FB2B01">
              <w:rPr>
                <w:rFonts w:ascii="Times New Roman" w:hAnsi="Times New Roman"/>
              </w:rPr>
              <w:t xml:space="preserve"> indekss ne mazāks par 10.2 dB;</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proofErr w:type="spellStart"/>
            <w:r w:rsidRPr="00FB2B01">
              <w:rPr>
                <w:rFonts w:ascii="Times New Roman" w:hAnsi="Times New Roman"/>
              </w:rPr>
              <w:t>Virziendarbības</w:t>
            </w:r>
            <w:proofErr w:type="spellEnd"/>
            <w:r w:rsidRPr="00FB2B01">
              <w:rPr>
                <w:rFonts w:ascii="Times New Roman" w:hAnsi="Times New Roman"/>
              </w:rPr>
              <w:t xml:space="preserve"> indekss 10.2 </w:t>
            </w:r>
            <w:proofErr w:type="spellStart"/>
            <w:r w:rsidRPr="00FB2B01">
              <w:rPr>
                <w:rFonts w:ascii="Times New Roman" w:hAnsi="Times New Roman"/>
              </w:rPr>
              <w:t>dB</w:t>
            </w:r>
            <w:proofErr w:type="spellEnd"/>
            <w:r w:rsidRPr="00FB2B01">
              <w:rPr>
                <w:rFonts w:ascii="Times New Roman" w:hAnsi="Times New Roman"/>
              </w:rPr>
              <w:t>;</w:t>
            </w:r>
          </w:p>
        </w:tc>
      </w:tr>
      <w:tr w:rsidR="00FB2B01" w:rsidRPr="00FB2B01" w:rsidTr="0029791C">
        <w:trPr>
          <w:cantSplit/>
          <w:trHeight w:val="425"/>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proofErr w:type="spellStart"/>
            <w:r w:rsidRPr="00FB2B01">
              <w:rPr>
                <w:rFonts w:ascii="Times New Roman" w:hAnsi="Times New Roman"/>
              </w:rPr>
              <w:t>Virziendarbības</w:t>
            </w:r>
            <w:proofErr w:type="spellEnd"/>
            <w:r w:rsidRPr="00FB2B01">
              <w:rPr>
                <w:rFonts w:ascii="Times New Roman" w:hAnsi="Times New Roman"/>
              </w:rPr>
              <w:t xml:space="preserve"> faktors ne mazāks par 10.4;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proofErr w:type="spellStart"/>
            <w:r w:rsidRPr="00FB2B01">
              <w:rPr>
                <w:rFonts w:ascii="Times New Roman" w:hAnsi="Times New Roman"/>
              </w:rPr>
              <w:t>Virziendarbības</w:t>
            </w:r>
            <w:proofErr w:type="spellEnd"/>
            <w:r w:rsidRPr="00FB2B01">
              <w:rPr>
                <w:rFonts w:ascii="Times New Roman" w:hAnsi="Times New Roman"/>
              </w:rPr>
              <w:t xml:space="preserve"> faktors 10.4;</w:t>
            </w:r>
          </w:p>
        </w:tc>
      </w:tr>
      <w:tr w:rsidR="00FB2B01" w:rsidRPr="00FB2B01" w:rsidTr="0029791C">
        <w:trPr>
          <w:cantSplit/>
          <w:trHeight w:val="886"/>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Ar divu pozīciju slēdzi pārslēdzams akustiskās sistēmas skanējuma režīms – pamata (</w:t>
            </w:r>
            <w:proofErr w:type="spellStart"/>
            <w:r w:rsidRPr="00FB2B01">
              <w:rPr>
                <w:rFonts w:ascii="Times New Roman" w:hAnsi="Times New Roman"/>
              </w:rPr>
              <w:t>main</w:t>
            </w:r>
            <w:proofErr w:type="spellEnd"/>
            <w:r w:rsidRPr="00FB2B01">
              <w:rPr>
                <w:rFonts w:ascii="Times New Roman" w:hAnsi="Times New Roman"/>
              </w:rPr>
              <w:t>) / monitors ar gaismas diodes indikāciju;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divu pozīciju slēdzi pārslēdzams akustiskās sistēmas skanējuma režīms – pamata (</w:t>
            </w:r>
            <w:proofErr w:type="spellStart"/>
            <w:r w:rsidRPr="00FB2B01">
              <w:rPr>
                <w:rFonts w:ascii="Times New Roman" w:hAnsi="Times New Roman"/>
              </w:rPr>
              <w:t>main</w:t>
            </w:r>
            <w:proofErr w:type="spellEnd"/>
            <w:r w:rsidRPr="00FB2B01">
              <w:rPr>
                <w:rFonts w:ascii="Times New Roman" w:hAnsi="Times New Roman"/>
              </w:rPr>
              <w:t>) / monitors ar gaismas diodes indikāciju;</w:t>
            </w:r>
          </w:p>
        </w:tc>
      </w:tr>
      <w:tr w:rsidR="00FB2B01" w:rsidRPr="00FB2B01" w:rsidTr="0029791C">
        <w:trPr>
          <w:cantSplit/>
          <w:trHeight w:val="706"/>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Ar divu pozīciju slēdzi ieslēdzama / izslēdzama par ierīces darba režīmu informējoša gaismas indikācija akustiskās sistēmas fasādē;</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divu pozīciju slēdzi ieslēdzama / izslēdzama par ierīces darba režīmu informējoša gaismas indikācija akustiskās sistēmas fasādē;</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Vismaz divas balansētas līnijas signāla ieejas realizēta ar kombinētām XLRF/TRS ligzdām;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Divas balansētas līnijas signāla ieejas realizēta ar kombinētām XLRF/TRS ligzdām;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Skaļuma potenciometrs katrai balansētajai ieejai;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Skaļuma potenciometrs katrai balansētajai ieejai;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Ar trīs pozīciju slēdzi pārslēdzams pastiprināmās skaņas avots - ieeja 1 / ieeju 1 un 2 summa / ieeja 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trīs pozīciju slēdzi pārslēdzams pastiprināmās skaņas avots - ieeja 1 / ieeju 1 un 2 summa / ieeja 2;</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Ar divu pozīciju slēdzi pārslēdzams ieejas līmenis - mikrofons / līnijas, vienai no ar kombinētajām XLRF/TRS ligzdām realizētajām balansētajam līnijas signāla ieejām ar gaismas diodes indikāciju;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divu pozīciju slēdzi pārslēdzams ieejas līmenis - mikrofons / līnijas, vienai no ar kombinētajām XLRF/TRS ligzdām realizētajām balansētajam līnijas signāla ieejām ar gaismas diodes indikāciju;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Ar divu pozīciju slēdzi pārslēdzama zemējuma </w:t>
            </w:r>
            <w:proofErr w:type="spellStart"/>
            <w:r w:rsidRPr="00FB2B01">
              <w:rPr>
                <w:rFonts w:ascii="Times New Roman" w:hAnsi="Times New Roman"/>
              </w:rPr>
              <w:t>atsaiste</w:t>
            </w:r>
            <w:proofErr w:type="spellEnd"/>
            <w:r w:rsidRPr="00FB2B01">
              <w:rPr>
                <w:rFonts w:ascii="Times New Roman" w:hAnsi="Times New Roman"/>
              </w:rPr>
              <w:t xml:space="preserve"> – </w:t>
            </w:r>
            <w:proofErr w:type="spellStart"/>
            <w:r w:rsidRPr="00FB2B01">
              <w:rPr>
                <w:rFonts w:ascii="Times New Roman" w:hAnsi="Times New Roman"/>
              </w:rPr>
              <w:t>ground</w:t>
            </w:r>
            <w:proofErr w:type="spellEnd"/>
            <w:r w:rsidRPr="00FB2B01">
              <w:rPr>
                <w:rFonts w:ascii="Times New Roman" w:hAnsi="Times New Roman"/>
              </w:rPr>
              <w:t xml:space="preserve"> / lift vienai no ar kombinētajām XLRF/TRS ligzdām realizētajām balansētajām līnijas signāla ieejām;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Ar divu pozīciju slēdzi pārslēdzama zemējuma </w:t>
            </w:r>
            <w:proofErr w:type="spellStart"/>
            <w:r w:rsidRPr="00FB2B01">
              <w:rPr>
                <w:rFonts w:ascii="Times New Roman" w:hAnsi="Times New Roman"/>
              </w:rPr>
              <w:t>atsaiste</w:t>
            </w:r>
            <w:proofErr w:type="spellEnd"/>
            <w:r w:rsidRPr="00FB2B01">
              <w:rPr>
                <w:rFonts w:ascii="Times New Roman" w:hAnsi="Times New Roman"/>
              </w:rPr>
              <w:t xml:space="preserve"> – </w:t>
            </w:r>
            <w:proofErr w:type="spellStart"/>
            <w:r w:rsidRPr="00FB2B01">
              <w:rPr>
                <w:rFonts w:ascii="Times New Roman" w:hAnsi="Times New Roman"/>
              </w:rPr>
              <w:t>ground</w:t>
            </w:r>
            <w:proofErr w:type="spellEnd"/>
            <w:r w:rsidRPr="00FB2B01">
              <w:rPr>
                <w:rFonts w:ascii="Times New Roman" w:hAnsi="Times New Roman"/>
              </w:rPr>
              <w:t xml:space="preserve"> / lift vienai no ar kombinētajām XLRF/TRS ligzdām realizētajām balansētajām līnijas signāla ieejām;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Vismaz divas nebalansētas līnijas signāla ieejas realizētas ar RCA ligzdām;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Divas nebalansētas līnijas signāla ieejas realizētas ar RCA ligzdām;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Balansēta līnijas signāla izeja, realizēta ar XLRM ligzdu;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Balansēta līnijas signāla izeja, realizēta ar XLRM ligzdu;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Ar trīs pozīciju slēdzi pārslēdzams balansētas līnijas signāla izejas avots – ieeja 1 / ieeju 1 un 2 summa / ieeja 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trīs pozīciju slēdzi pārslēdzams balansētas līnijas signāla izejas avots – ieeja 1 / ieeju 1 un 2 summa / ieeja 2;</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Balansēta līnijas signāla ieejas pretestība ne mazāka par 20 kΩ;</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Balansēta līnijas signāla ieejas pretestība 20 kΩ;</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Nebalansēta līnijas signāla ieejas pretestība ne mazāka par 10 kΩ;</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Nebalansēta līnijas signāla ieejas pretestība 10 kΩ;</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Skaļuma ierobežotājs (</w:t>
            </w:r>
            <w:proofErr w:type="spellStart"/>
            <w:r w:rsidRPr="00FB2B01">
              <w:rPr>
                <w:rFonts w:ascii="Times New Roman" w:hAnsi="Times New Roman"/>
              </w:rPr>
              <w:t>limiter</w:t>
            </w:r>
            <w:proofErr w:type="spellEnd"/>
            <w:r w:rsidRPr="00FB2B01">
              <w:rPr>
                <w:rFonts w:ascii="Times New Roman" w:hAnsi="Times New Roman"/>
              </w:rPr>
              <w:t>) skaļruņu aizsardzībai ar gaismas indikāciju;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Skaļuma ierobežotājs (</w:t>
            </w:r>
            <w:proofErr w:type="spellStart"/>
            <w:r w:rsidRPr="00FB2B01">
              <w:rPr>
                <w:rFonts w:ascii="Times New Roman" w:hAnsi="Times New Roman"/>
              </w:rPr>
              <w:t>limiter</w:t>
            </w:r>
            <w:proofErr w:type="spellEnd"/>
            <w:r w:rsidRPr="00FB2B01">
              <w:rPr>
                <w:rFonts w:ascii="Times New Roman" w:hAnsi="Times New Roman"/>
              </w:rPr>
              <w:t>) skaļruņu aizsardzībai ar gaismas indikāciju;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Ar ciparu signālu procesoru realizētas joslu dalītāja (</w:t>
            </w:r>
            <w:proofErr w:type="spellStart"/>
            <w:r w:rsidRPr="00FB2B01">
              <w:rPr>
                <w:rFonts w:ascii="Times New Roman" w:hAnsi="Times New Roman"/>
              </w:rPr>
              <w:t>crossover</w:t>
            </w:r>
            <w:proofErr w:type="spellEnd"/>
            <w:r w:rsidRPr="00FB2B01">
              <w:rPr>
                <w:rFonts w:ascii="Times New Roman" w:hAnsi="Times New Roman"/>
              </w:rPr>
              <w:t xml:space="preserve">) </w:t>
            </w:r>
            <w:proofErr w:type="spellStart"/>
            <w:r w:rsidRPr="00FB2B01">
              <w:rPr>
                <w:rFonts w:ascii="Times New Roman" w:hAnsi="Times New Roman"/>
              </w:rPr>
              <w:t>stāvlīknes</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Ar ciparu signālu procesoru realizētas joslu dalītāja (</w:t>
            </w:r>
            <w:proofErr w:type="spellStart"/>
            <w:r w:rsidRPr="00FB2B01">
              <w:rPr>
                <w:rFonts w:ascii="Times New Roman" w:hAnsi="Times New Roman"/>
              </w:rPr>
              <w:t>crossover</w:t>
            </w:r>
            <w:proofErr w:type="spellEnd"/>
            <w:r w:rsidRPr="00FB2B01">
              <w:rPr>
                <w:rFonts w:ascii="Times New Roman" w:hAnsi="Times New Roman"/>
              </w:rPr>
              <w:t xml:space="preserve">) </w:t>
            </w:r>
            <w:proofErr w:type="spellStart"/>
            <w:r w:rsidRPr="00FB2B01">
              <w:rPr>
                <w:rFonts w:ascii="Times New Roman" w:hAnsi="Times New Roman"/>
              </w:rPr>
              <w:t>stāvlīknes</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Joslu dalītāja frekvence ne zemāka par 1.8 </w:t>
            </w:r>
            <w:proofErr w:type="spellStart"/>
            <w:r w:rsidRPr="00FB2B01">
              <w:rPr>
                <w:rFonts w:ascii="Times New Roman" w:hAnsi="Times New Roman"/>
              </w:rPr>
              <w:t>kHz</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Joslu dalītāja frekvence 1.8 </w:t>
            </w:r>
            <w:proofErr w:type="spellStart"/>
            <w:r w:rsidRPr="00FB2B01">
              <w:rPr>
                <w:rFonts w:ascii="Times New Roman" w:hAnsi="Times New Roman"/>
              </w:rPr>
              <w:t>kHz</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Melns, krāsots ne mazāk kā 18 un 25 mm bieza saplākšņa korpuss vai ekvivalents;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Melns, krāsots 18 un 25 mm bieza saplākšņa korpuss;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Melns tērauda aizsargrežģis, tapsēts ar akustiski caurspīdīgu melnu audumu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Melns tērauda aizsargrežģis, tapsēts ar akustiski caurspīdīgu melnu audumu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Akustiskās sistēmas korpusa sānos virsmas līmenī iestrādāts ar rokturis;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Akustiskās sistēmas korpusa sānos virsmas līmenī iestrādāts ar rokturis;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Divas 36 mm statīva ligzdas akustiskās sistēmas apakšā;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Divas 36 mm statīva ligzdas akustiskās sistēmas apakšā;</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12 M10 vītnes standarta piekares punkti;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12 M10 vītnes standarta piekares punkti;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Svars ne lielāks par 19,5 kg;</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Svars 19,4 kg;</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Akustiskai sistēmai garantijas laiks ne mazāks kā 2 gadi.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Akustiskai sistēmai garantijas laiks 2 gadi.</w:t>
            </w:r>
          </w:p>
        </w:tc>
      </w:tr>
      <w:tr w:rsidR="00FB2B01" w:rsidRPr="00FB2B01" w:rsidTr="0029791C">
        <w:trPr>
          <w:cantSplit/>
          <w:trHeight w:val="5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1.2. AKUSTISKĀ SISTĒMA JBL PRX 718XLF (2 GAB.):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Viens 18’’ zemo frekvenču (ZF) skaļrunis;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Viens 18’’ zemo frekvenču (ZF) skaļrunis;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Maksimālā jauda vismaz 1500 W;</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Maksimālā jauda 1500 W;</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Atskaņojamo frekvenču diapazons ar -10 dB pielaidi vismaz no 31 līdz 103 Hz;</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Atskaņojamo frekvenču diapazons ar -10 dB pielaidi no 31 līdz 103 Hz;</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Atskaņojamo frekvenču diapazons ar ±3 dB pielaidi vismaz no 35 līdz 87 Hz;</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Atskaņojamo frekvenču diapazons ar ±3 dB pielaidi no 35 līdz 87 Hz;</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Maksimālais skaņas spiediens 134 dB SPL;</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Maksimālais skaņas spiediens 134 dB SPL;</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Vismaz divas balansētas līnijas signāla ieejas, realizētas ar kombinētām XLRF/TRS ligzdām;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Divas balansētas līnijas signāla ieejas, realizētas ar kombinētām XLRF/TRS ligzdām;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Balansētas līnijas signāla ieejas pretestība ne mazāka par 20 kΩ;</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Balansētas līnijas signāla ieejas pretestība 20 kΩ;</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Vismaz divas balansētas līnijas signāla izejas, realizētas ar XLRM ligzdām;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Divas balansētas līnijas signāla izejas, realizētas ar XLRM ligzdām;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0° / 180° grādu skaņas fāzes slēdzis;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0° / 180° grādu skaņas fāzes slēdzis;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Ciparu joslu dalītājs ar 48 </w:t>
            </w:r>
            <w:proofErr w:type="spellStart"/>
            <w:r w:rsidRPr="00FB2B01">
              <w:rPr>
                <w:rFonts w:ascii="Times New Roman" w:hAnsi="Times New Roman"/>
              </w:rPr>
              <w:t>dB</w:t>
            </w:r>
            <w:proofErr w:type="spellEnd"/>
            <w:r w:rsidRPr="00FB2B01">
              <w:rPr>
                <w:rFonts w:ascii="Times New Roman" w:hAnsi="Times New Roman"/>
              </w:rPr>
              <w:t xml:space="preserve"> oktāvā </w:t>
            </w:r>
            <w:proofErr w:type="spellStart"/>
            <w:r w:rsidRPr="00FB2B01">
              <w:rPr>
                <w:rFonts w:ascii="Times New Roman" w:hAnsi="Times New Roman"/>
              </w:rPr>
              <w:t>stāvlīkni</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Ciparu joslu dalītājs ar 48 </w:t>
            </w:r>
            <w:proofErr w:type="spellStart"/>
            <w:r w:rsidRPr="00FB2B01">
              <w:rPr>
                <w:rFonts w:ascii="Times New Roman" w:hAnsi="Times New Roman"/>
              </w:rPr>
              <w:t>dB</w:t>
            </w:r>
            <w:proofErr w:type="spellEnd"/>
            <w:r w:rsidRPr="00FB2B01">
              <w:rPr>
                <w:rFonts w:ascii="Times New Roman" w:hAnsi="Times New Roman"/>
              </w:rPr>
              <w:t xml:space="preserve"> oktāvā </w:t>
            </w:r>
            <w:proofErr w:type="spellStart"/>
            <w:r w:rsidRPr="00FB2B01">
              <w:rPr>
                <w:rFonts w:ascii="Times New Roman" w:hAnsi="Times New Roman"/>
              </w:rPr>
              <w:t>stāvlīkni</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Joslu dalītāja frekvence, ne augstāka kā 90 Hz;</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Joslu dalītāja frekvence 100 Hz. Nenozīmīga un skaņas kvalitāti neietekmējoša parametra nobīde;</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Par ierīces darba un ārkārtas stāvokļiem informējošas gaismas diodes;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Par ierīces darba un ārkārtas stāvokļiem informējošas gaismas diodes;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Melns, krāsots, ne mazāks par 18 mm bieza saplākšņa korpuss vai ekvivalents;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Melns, krāsots 18 mm bieza saplākšņa korpuss;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Melns tērauda aizsargrežģis, tapsēts ar akustiski caurspīdīgu melnu audumu;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Melns tērauda aizsargrežģis, tapsēts ar akustiski caurspīdīgu melnu audumu;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Akustiskās sistēmas korpusa sānos virsmas līmenī iestrādāti 2 rokturi, katrs savā pusē;</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Akustiskās sistēmas korpusa sānos virsmas līmenī iestrādāti 2 rokturi, katrs savā pusē;</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 xml:space="preserve">Viena M20 standarta </w:t>
            </w:r>
            <w:proofErr w:type="spellStart"/>
            <w:r w:rsidRPr="00FB2B01">
              <w:rPr>
                <w:rFonts w:ascii="Times New Roman" w:hAnsi="Times New Roman"/>
              </w:rPr>
              <w:t>vītņligzda</w:t>
            </w:r>
            <w:proofErr w:type="spellEnd"/>
            <w:r w:rsidRPr="00FB2B01">
              <w:rPr>
                <w:rFonts w:ascii="Times New Roman" w:hAnsi="Times New Roman"/>
              </w:rPr>
              <w:t xml:space="preserve"> kārts statīva ievietošanai;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Viena M20 standarta </w:t>
            </w:r>
            <w:proofErr w:type="spellStart"/>
            <w:r w:rsidRPr="00FB2B01">
              <w:rPr>
                <w:rFonts w:ascii="Times New Roman" w:hAnsi="Times New Roman"/>
              </w:rPr>
              <w:t>vītņligzda</w:t>
            </w:r>
            <w:proofErr w:type="spellEnd"/>
            <w:r w:rsidRPr="00FB2B01">
              <w:rPr>
                <w:rFonts w:ascii="Times New Roman" w:hAnsi="Times New Roman"/>
              </w:rPr>
              <w:t xml:space="preserve"> kārts statīva ievietošanai;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Svars ne vairāk kā 36,8 kg;</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Svars 36,8 kg;</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Akustiskai sistēmai garantijas laiks, ne mazāks kā 2 gadi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Akustiskai sistēmai garantijas laiks 2 gadi</w:t>
            </w:r>
          </w:p>
        </w:tc>
      </w:tr>
      <w:tr w:rsidR="00FB2B01" w:rsidRPr="00FB2B01" w:rsidTr="0029791C">
        <w:trPr>
          <w:cantSplit/>
          <w:trHeight w:val="5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 xml:space="preserve">1.3. SKAŅAS PULTS </w:t>
            </w:r>
            <w:proofErr w:type="spellStart"/>
            <w:r w:rsidRPr="00FB2B01">
              <w:rPr>
                <w:rFonts w:ascii="Times New Roman" w:hAnsi="Times New Roman"/>
                <w:b/>
                <w:lang w:eastAsia="en-US"/>
              </w:rPr>
              <w:t>Allen&amp;Heath</w:t>
            </w:r>
            <w:proofErr w:type="spellEnd"/>
            <w:r w:rsidRPr="00FB2B01">
              <w:rPr>
                <w:rFonts w:ascii="Times New Roman" w:hAnsi="Times New Roman"/>
                <w:b/>
                <w:lang w:eastAsia="en-US"/>
              </w:rPr>
              <w:t xml:space="preserve"> ZED22FX (1 GAB.):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Profesionāla </w:t>
            </w:r>
            <w:proofErr w:type="spellStart"/>
            <w:r w:rsidRPr="00FB2B01">
              <w:rPr>
                <w:rFonts w:ascii="Times New Roman" w:hAnsi="Times New Roman"/>
              </w:rPr>
              <w:t>multifunkcionāla</w:t>
            </w:r>
            <w:proofErr w:type="spellEnd"/>
            <w:r w:rsidRPr="00FB2B01">
              <w:rPr>
                <w:rFonts w:ascii="Times New Roman" w:hAnsi="Times New Roman"/>
              </w:rPr>
              <w:t xml:space="preserve"> skaņas pults;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Profesionāla </w:t>
            </w:r>
            <w:proofErr w:type="spellStart"/>
            <w:r w:rsidRPr="00FB2B01">
              <w:rPr>
                <w:rFonts w:ascii="Times New Roman" w:hAnsi="Times New Roman"/>
              </w:rPr>
              <w:t>multifunkcionāla</w:t>
            </w:r>
            <w:proofErr w:type="spellEnd"/>
            <w:r w:rsidRPr="00FB2B01">
              <w:rPr>
                <w:rFonts w:ascii="Times New Roman" w:hAnsi="Times New Roman"/>
              </w:rPr>
              <w:t xml:space="preserve"> skaņas pults;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Novietojama uz virsmas;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Novietojama uz virsmas;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16 mikrofonu / līnijas ieejas ar 3-pin XLR ( </w:t>
            </w:r>
            <w:proofErr w:type="spellStart"/>
            <w:r w:rsidRPr="00FB2B01">
              <w:rPr>
                <w:rFonts w:ascii="Times New Roman" w:hAnsi="Times New Roman"/>
              </w:rPr>
              <w:t>mik</w:t>
            </w:r>
            <w:proofErr w:type="spellEnd"/>
            <w:r w:rsidRPr="00FB2B01">
              <w:rPr>
                <w:rFonts w:ascii="Times New Roman" w:hAnsi="Times New Roman"/>
              </w:rPr>
              <w:t xml:space="preserve"> ) un 1/4"Jack ( līnija ) pieslēgumu un pārrāvuma (insert) punktu;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16 mikrofonu / līnijas ieejas ar 3-pin XLR ( </w:t>
            </w:r>
            <w:proofErr w:type="spellStart"/>
            <w:r w:rsidRPr="00FB2B01">
              <w:rPr>
                <w:rFonts w:ascii="Times New Roman" w:hAnsi="Times New Roman"/>
              </w:rPr>
              <w:t>mik</w:t>
            </w:r>
            <w:proofErr w:type="spellEnd"/>
            <w:r w:rsidRPr="00FB2B01">
              <w:rPr>
                <w:rFonts w:ascii="Times New Roman" w:hAnsi="Times New Roman"/>
              </w:rPr>
              <w:t xml:space="preserve"> ) un 1/4"Jack ( līnija ) pieslēgumu un pārrāvuma (insert) punktu;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3 stereo līnijas ieejas ar 1/4"Jack pieslēgumu;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3 stereo līnijas ieejas ar 1/4"Jack pieslēgumu;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Kvalitatīvi vismaz 100mm gari Alps vai pēc kvalitātes analoģiski kanālu </w:t>
            </w:r>
            <w:proofErr w:type="spellStart"/>
            <w:r w:rsidRPr="00FB2B01">
              <w:rPr>
                <w:rFonts w:ascii="Times New Roman" w:hAnsi="Times New Roman"/>
              </w:rPr>
              <w:t>feideri</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Kvalitatīvi 100mm gari Alps kanālu </w:t>
            </w:r>
            <w:proofErr w:type="spellStart"/>
            <w:r w:rsidRPr="00FB2B01">
              <w:rPr>
                <w:rFonts w:ascii="Times New Roman" w:hAnsi="Times New Roman"/>
              </w:rPr>
              <w:t>feideri</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“Mute” poga ar stāvokļa gaismas indikāciju katram kanālam;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“Mute” poga ar stāvokļa gaismas indikāciju katram kanālam;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lang w:val="en-US"/>
              </w:rPr>
              <w:t xml:space="preserve">“PFL” </w:t>
            </w:r>
            <w:proofErr w:type="spellStart"/>
            <w:r w:rsidRPr="00FB2B01">
              <w:rPr>
                <w:rFonts w:ascii="Times New Roman" w:hAnsi="Times New Roman"/>
                <w:lang w:val="en-US"/>
              </w:rPr>
              <w:t>poga</w:t>
            </w:r>
            <w:proofErr w:type="spellEnd"/>
            <w:r w:rsidRPr="00FB2B01">
              <w:rPr>
                <w:rFonts w:ascii="Times New Roman" w:hAnsi="Times New Roman"/>
                <w:lang w:val="en-US"/>
              </w:rPr>
              <w:t xml:space="preserve"> </w:t>
            </w:r>
            <w:proofErr w:type="spellStart"/>
            <w:r w:rsidRPr="00FB2B01">
              <w:rPr>
                <w:rFonts w:ascii="Times New Roman" w:hAnsi="Times New Roman"/>
                <w:lang w:val="en-US"/>
              </w:rPr>
              <w:t>ar</w:t>
            </w:r>
            <w:proofErr w:type="spellEnd"/>
            <w:r w:rsidRPr="00FB2B01">
              <w:rPr>
                <w:rFonts w:ascii="Times New Roman" w:hAnsi="Times New Roman"/>
                <w:lang w:val="en-US"/>
              </w:rPr>
              <w:t xml:space="preserve"> </w:t>
            </w:r>
            <w:proofErr w:type="spellStart"/>
            <w:r w:rsidRPr="00FB2B01">
              <w:rPr>
                <w:rFonts w:ascii="Times New Roman" w:hAnsi="Times New Roman"/>
                <w:lang w:val="en-US"/>
              </w:rPr>
              <w:t>gaismas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indikāciju</w:t>
            </w:r>
            <w:proofErr w:type="spellEnd"/>
            <w:r w:rsidRPr="00FB2B01">
              <w:rPr>
                <w:rFonts w:ascii="Times New Roman" w:hAnsi="Times New Roman"/>
                <w:lang w:val="en-US"/>
              </w:rPr>
              <w:t xml:space="preserve"> un </w:t>
            </w:r>
            <w:proofErr w:type="spellStart"/>
            <w:r w:rsidRPr="00FB2B01">
              <w:rPr>
                <w:rFonts w:ascii="Times New Roman" w:hAnsi="Times New Roman"/>
                <w:lang w:val="en-US"/>
              </w:rPr>
              <w:t>pīķa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indikators</w:t>
            </w:r>
            <w:proofErr w:type="spellEnd"/>
            <w:r w:rsidRPr="00FB2B01">
              <w:rPr>
                <w:rFonts w:ascii="Times New Roman" w:hAnsi="Times New Roman"/>
                <w:lang w:val="en-US"/>
              </w:rPr>
              <w:t xml:space="preserve"> </w:t>
            </w:r>
            <w:proofErr w:type="spellStart"/>
            <w:r w:rsidRPr="00FB2B01">
              <w:rPr>
                <w:rFonts w:ascii="Times New Roman" w:hAnsi="Times New Roman"/>
                <w:lang w:val="en-US"/>
              </w:rPr>
              <w:t>katram</w:t>
            </w:r>
            <w:proofErr w:type="spellEnd"/>
            <w:r w:rsidRPr="00FB2B01">
              <w:rPr>
                <w:rFonts w:ascii="Times New Roman" w:hAnsi="Times New Roman"/>
                <w:lang w:val="en-US"/>
              </w:rPr>
              <w:t xml:space="preserve"> </w:t>
            </w:r>
            <w:proofErr w:type="spellStart"/>
            <w:r w:rsidRPr="00FB2B01">
              <w:rPr>
                <w:rFonts w:ascii="Times New Roman" w:hAnsi="Times New Roman"/>
                <w:lang w:val="en-US"/>
              </w:rPr>
              <w:t>kanālam</w:t>
            </w:r>
            <w:proofErr w:type="spellEnd"/>
            <w:r w:rsidRPr="00FB2B01">
              <w:rPr>
                <w:rFonts w:ascii="Times New Roman" w:hAnsi="Times New Roman"/>
                <w:lang w:val="en-US"/>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“PFL” </w:t>
            </w:r>
            <w:proofErr w:type="spellStart"/>
            <w:r w:rsidRPr="00FB2B01">
              <w:rPr>
                <w:rFonts w:ascii="Times New Roman" w:hAnsi="Times New Roman"/>
                <w:lang w:val="en-US"/>
              </w:rPr>
              <w:t>poga</w:t>
            </w:r>
            <w:proofErr w:type="spellEnd"/>
            <w:r w:rsidRPr="00FB2B01">
              <w:rPr>
                <w:rFonts w:ascii="Times New Roman" w:hAnsi="Times New Roman"/>
                <w:lang w:val="en-US"/>
              </w:rPr>
              <w:t xml:space="preserve"> </w:t>
            </w:r>
            <w:proofErr w:type="spellStart"/>
            <w:r w:rsidRPr="00FB2B01">
              <w:rPr>
                <w:rFonts w:ascii="Times New Roman" w:hAnsi="Times New Roman"/>
                <w:lang w:val="en-US"/>
              </w:rPr>
              <w:t>ar</w:t>
            </w:r>
            <w:proofErr w:type="spellEnd"/>
            <w:r w:rsidRPr="00FB2B01">
              <w:rPr>
                <w:rFonts w:ascii="Times New Roman" w:hAnsi="Times New Roman"/>
                <w:lang w:val="en-US"/>
              </w:rPr>
              <w:t xml:space="preserve"> </w:t>
            </w:r>
            <w:proofErr w:type="spellStart"/>
            <w:r w:rsidRPr="00FB2B01">
              <w:rPr>
                <w:rFonts w:ascii="Times New Roman" w:hAnsi="Times New Roman"/>
                <w:lang w:val="en-US"/>
              </w:rPr>
              <w:t>gaismas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indikāciju</w:t>
            </w:r>
            <w:proofErr w:type="spellEnd"/>
            <w:r w:rsidRPr="00FB2B01">
              <w:rPr>
                <w:rFonts w:ascii="Times New Roman" w:hAnsi="Times New Roman"/>
                <w:lang w:val="en-US"/>
              </w:rPr>
              <w:t xml:space="preserve"> un </w:t>
            </w:r>
            <w:proofErr w:type="spellStart"/>
            <w:r w:rsidRPr="00FB2B01">
              <w:rPr>
                <w:rFonts w:ascii="Times New Roman" w:hAnsi="Times New Roman"/>
                <w:lang w:val="en-US"/>
              </w:rPr>
              <w:t>pīķa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indikators</w:t>
            </w:r>
            <w:proofErr w:type="spellEnd"/>
            <w:r w:rsidRPr="00FB2B01">
              <w:rPr>
                <w:rFonts w:ascii="Times New Roman" w:hAnsi="Times New Roman"/>
                <w:lang w:val="en-US"/>
              </w:rPr>
              <w:t xml:space="preserve"> </w:t>
            </w:r>
            <w:proofErr w:type="spellStart"/>
            <w:r w:rsidRPr="00FB2B01">
              <w:rPr>
                <w:rFonts w:ascii="Times New Roman" w:hAnsi="Times New Roman"/>
                <w:lang w:val="en-US"/>
              </w:rPr>
              <w:t>katram</w:t>
            </w:r>
            <w:proofErr w:type="spellEnd"/>
            <w:r w:rsidRPr="00FB2B01">
              <w:rPr>
                <w:rFonts w:ascii="Times New Roman" w:hAnsi="Times New Roman"/>
                <w:lang w:val="en-US"/>
              </w:rPr>
              <w:t xml:space="preserve"> </w:t>
            </w:r>
            <w:proofErr w:type="spellStart"/>
            <w:r w:rsidRPr="00FB2B01">
              <w:rPr>
                <w:rFonts w:ascii="Times New Roman" w:hAnsi="Times New Roman"/>
                <w:lang w:val="en-US"/>
              </w:rPr>
              <w:t>kanālam</w:t>
            </w:r>
            <w:proofErr w:type="spellEnd"/>
            <w:r w:rsidRPr="00FB2B01">
              <w:rPr>
                <w:rFonts w:ascii="Times New Roman" w:hAnsi="Times New Roman"/>
                <w:lang w:val="en-US"/>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Papildus 2 stereo ieejas ar 2x RCA pieslēgumu un atsevišķu līmeņa regulāciju;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Papildus 2 stereo ieejas ar 2x RCA pieslēgumu un atsevišķu līmeņa regulāciju;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4 </w:t>
            </w:r>
            <w:proofErr w:type="spellStart"/>
            <w:r w:rsidRPr="00FB2B01">
              <w:rPr>
                <w:rFonts w:ascii="Times New Roman" w:hAnsi="Times New Roman"/>
              </w:rPr>
              <w:t>aux</w:t>
            </w:r>
            <w:proofErr w:type="spellEnd"/>
            <w:r w:rsidRPr="00FB2B01">
              <w:rPr>
                <w:rFonts w:ascii="Times New Roman" w:hAnsi="Times New Roman"/>
              </w:rPr>
              <w:t xml:space="preserve"> ( 2gb </w:t>
            </w:r>
            <w:proofErr w:type="spellStart"/>
            <w:r w:rsidRPr="00FB2B01">
              <w:rPr>
                <w:rFonts w:ascii="Times New Roman" w:hAnsi="Times New Roman"/>
              </w:rPr>
              <w:t>pre</w:t>
            </w:r>
            <w:proofErr w:type="spellEnd"/>
            <w:r w:rsidRPr="00FB2B01">
              <w:rPr>
                <w:rFonts w:ascii="Times New Roman" w:hAnsi="Times New Roman"/>
              </w:rPr>
              <w:t xml:space="preserve">, 2gb post no kuriem 1gb definēts uz iebūvēto </w:t>
            </w:r>
            <w:proofErr w:type="spellStart"/>
            <w:r w:rsidRPr="00FB2B01">
              <w:rPr>
                <w:rFonts w:ascii="Times New Roman" w:hAnsi="Times New Roman"/>
              </w:rPr>
              <w:t>effektu</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4 </w:t>
            </w:r>
            <w:proofErr w:type="spellStart"/>
            <w:r w:rsidRPr="00FB2B01">
              <w:rPr>
                <w:rFonts w:ascii="Times New Roman" w:hAnsi="Times New Roman"/>
              </w:rPr>
              <w:t>aux</w:t>
            </w:r>
            <w:proofErr w:type="spellEnd"/>
            <w:r w:rsidRPr="00FB2B01">
              <w:rPr>
                <w:rFonts w:ascii="Times New Roman" w:hAnsi="Times New Roman"/>
              </w:rPr>
              <w:t xml:space="preserve"> ( 2gb </w:t>
            </w:r>
            <w:proofErr w:type="spellStart"/>
            <w:r w:rsidRPr="00FB2B01">
              <w:rPr>
                <w:rFonts w:ascii="Times New Roman" w:hAnsi="Times New Roman"/>
              </w:rPr>
              <w:t>pre</w:t>
            </w:r>
            <w:proofErr w:type="spellEnd"/>
            <w:r w:rsidRPr="00FB2B01">
              <w:rPr>
                <w:rFonts w:ascii="Times New Roman" w:hAnsi="Times New Roman"/>
              </w:rPr>
              <w:t xml:space="preserve">, 2gb post no kuriem 1gb definēts uz iebūvēto </w:t>
            </w:r>
            <w:proofErr w:type="spellStart"/>
            <w:r w:rsidRPr="00FB2B01">
              <w:rPr>
                <w:rFonts w:ascii="Times New Roman" w:hAnsi="Times New Roman"/>
              </w:rPr>
              <w:t>effektu</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Iebūvēts efektu procesors ar 16 efektiem;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Iebūvēts efektu procesors ar 16 efektiem;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Iebūvēta konfigurējama USB skaņas karte. USB </w:t>
            </w:r>
            <w:proofErr w:type="spellStart"/>
            <w:r w:rsidRPr="00FB2B01">
              <w:rPr>
                <w:rFonts w:ascii="Times New Roman" w:hAnsi="Times New Roman"/>
              </w:rPr>
              <w:t>Send</w:t>
            </w:r>
            <w:proofErr w:type="spellEnd"/>
            <w:r w:rsidRPr="00FB2B01">
              <w:rPr>
                <w:rFonts w:ascii="Times New Roman" w:hAnsi="Times New Roman"/>
              </w:rPr>
              <w:t xml:space="preserve"> un </w:t>
            </w:r>
            <w:proofErr w:type="spellStart"/>
            <w:r w:rsidRPr="00FB2B01">
              <w:rPr>
                <w:rFonts w:ascii="Times New Roman" w:hAnsi="Times New Roman"/>
              </w:rPr>
              <w:t>Return</w:t>
            </w:r>
            <w:proofErr w:type="spellEnd"/>
            <w:r w:rsidRPr="00FB2B01">
              <w:rPr>
                <w:rFonts w:ascii="Times New Roman" w:hAnsi="Times New Roman"/>
              </w:rPr>
              <w:t xml:space="preserve"> </w:t>
            </w:r>
            <w:proofErr w:type="spellStart"/>
            <w:r w:rsidRPr="00FB2B01">
              <w:rPr>
                <w:rFonts w:ascii="Times New Roman" w:hAnsi="Times New Roman"/>
              </w:rPr>
              <w:t>pieslēgums</w:t>
            </w:r>
            <w:proofErr w:type="spellEnd"/>
            <w:r w:rsidRPr="00FB2B01">
              <w:rPr>
                <w:rFonts w:ascii="Times New Roman" w:hAnsi="Times New Roman"/>
              </w:rPr>
              <w:t xml:space="preserve"> (nodrošina darbību gan ar PC gan MAC);</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Iebūvēta konfigurējama USB skaņas karte. USB </w:t>
            </w:r>
            <w:proofErr w:type="spellStart"/>
            <w:r w:rsidRPr="00FB2B01">
              <w:rPr>
                <w:rFonts w:ascii="Times New Roman" w:hAnsi="Times New Roman"/>
              </w:rPr>
              <w:t>Send</w:t>
            </w:r>
            <w:proofErr w:type="spellEnd"/>
            <w:r w:rsidRPr="00FB2B01">
              <w:rPr>
                <w:rFonts w:ascii="Times New Roman" w:hAnsi="Times New Roman"/>
              </w:rPr>
              <w:t xml:space="preserve"> un </w:t>
            </w:r>
            <w:proofErr w:type="spellStart"/>
            <w:r w:rsidRPr="00FB2B01">
              <w:rPr>
                <w:rFonts w:ascii="Times New Roman" w:hAnsi="Times New Roman"/>
              </w:rPr>
              <w:t>Return</w:t>
            </w:r>
            <w:proofErr w:type="spellEnd"/>
            <w:r w:rsidRPr="00FB2B01">
              <w:rPr>
                <w:rFonts w:ascii="Times New Roman" w:hAnsi="Times New Roman"/>
              </w:rPr>
              <w:t xml:space="preserve"> </w:t>
            </w:r>
            <w:proofErr w:type="spellStart"/>
            <w:r w:rsidRPr="00FB2B01">
              <w:rPr>
                <w:rFonts w:ascii="Times New Roman" w:hAnsi="Times New Roman"/>
              </w:rPr>
              <w:t>pieslēgums</w:t>
            </w:r>
            <w:proofErr w:type="spellEnd"/>
            <w:r w:rsidRPr="00FB2B01">
              <w:rPr>
                <w:rFonts w:ascii="Times New Roman" w:hAnsi="Times New Roman"/>
              </w:rPr>
              <w:t xml:space="preserve"> (nodrošina darbību gan ar PC gan MAC);</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Komplektā ar programmatūru, kas nodrošina tūlītēju ierakstu no pults uz PC;</w:t>
            </w:r>
          </w:p>
          <w:p w:rsidR="00FB2B01" w:rsidRPr="00FB2B01" w:rsidRDefault="00FB2B01" w:rsidP="0029791C">
            <w:pPr>
              <w:jc w:val="both"/>
              <w:rPr>
                <w:rFonts w:ascii="Times New Roman" w:hAnsi="Times New Roman"/>
              </w:rPr>
            </w:pP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Komplektā ar programmatūru, kas nodrošina tūlītēju ierakstu no pults uz PC;</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Programmatūra nodrošina nemazāk kā 32 audio kanālus, 64 Midi kanālus, 24 efektus, 8 ieejas/izejas;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Programmatūra nodrošina 32 audio kanālus, 64 Midi kanālus, 24 efektus, 8 ieejas/izejas;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3-joslu EQ katram mikrofona/līnijas ieejas kanālam;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3-joslu EQ katram mikrofona/līnijas ieejas kanālam;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Simetriskā izeja ar 2 x 3-pin XLR </w:t>
            </w:r>
            <w:proofErr w:type="spellStart"/>
            <w:r w:rsidRPr="00FB2B01">
              <w:rPr>
                <w:rFonts w:ascii="Times New Roman" w:hAnsi="Times New Roman"/>
              </w:rPr>
              <w:t>pieslēgumu</w:t>
            </w:r>
            <w:proofErr w:type="spellEnd"/>
            <w:r w:rsidRPr="00FB2B01">
              <w:rPr>
                <w:rFonts w:ascii="Times New Roman" w:hAnsi="Times New Roman"/>
              </w:rPr>
              <w:t xml:space="preserve"> (</w:t>
            </w:r>
            <w:proofErr w:type="spellStart"/>
            <w:r w:rsidRPr="00FB2B01">
              <w:rPr>
                <w:rFonts w:ascii="Times New Roman" w:hAnsi="Times New Roman"/>
              </w:rPr>
              <w:t>master</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Simetriskā izeja ar 2 x 3-pin XLR </w:t>
            </w:r>
            <w:proofErr w:type="spellStart"/>
            <w:r w:rsidRPr="00FB2B01">
              <w:rPr>
                <w:rFonts w:ascii="Times New Roman" w:hAnsi="Times New Roman"/>
              </w:rPr>
              <w:t>pieslēgumu</w:t>
            </w:r>
            <w:proofErr w:type="spellEnd"/>
            <w:r w:rsidRPr="00FB2B01">
              <w:rPr>
                <w:rFonts w:ascii="Times New Roman" w:hAnsi="Times New Roman"/>
              </w:rPr>
              <w:t xml:space="preserve"> (</w:t>
            </w:r>
            <w:proofErr w:type="spellStart"/>
            <w:r w:rsidRPr="00FB2B01">
              <w:rPr>
                <w:rFonts w:ascii="Times New Roman" w:hAnsi="Times New Roman"/>
              </w:rPr>
              <w:t>master</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 xml:space="preserve">Simetriskā izeja ar 1/4"Jack </w:t>
            </w:r>
            <w:proofErr w:type="spellStart"/>
            <w:r w:rsidRPr="00FB2B01">
              <w:rPr>
                <w:rFonts w:ascii="Times New Roman" w:hAnsi="Times New Roman"/>
              </w:rPr>
              <w:t>pieslēgumu</w:t>
            </w:r>
            <w:proofErr w:type="spellEnd"/>
            <w:r w:rsidRPr="00FB2B01">
              <w:rPr>
                <w:rFonts w:ascii="Times New Roman" w:hAnsi="Times New Roman"/>
              </w:rPr>
              <w:t xml:space="preserve"> (mono </w:t>
            </w:r>
            <w:proofErr w:type="spellStart"/>
            <w:r w:rsidRPr="00FB2B01">
              <w:rPr>
                <w:rFonts w:ascii="Times New Roman" w:hAnsi="Times New Roman"/>
              </w:rPr>
              <w:t>out</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Simetriskā izeja ar 1/4"Jack </w:t>
            </w:r>
            <w:proofErr w:type="spellStart"/>
            <w:r w:rsidRPr="00FB2B01">
              <w:rPr>
                <w:rFonts w:ascii="Times New Roman" w:hAnsi="Times New Roman"/>
              </w:rPr>
              <w:t>pieslēgumu</w:t>
            </w:r>
            <w:proofErr w:type="spellEnd"/>
            <w:r w:rsidRPr="00FB2B01">
              <w:rPr>
                <w:rFonts w:ascii="Times New Roman" w:hAnsi="Times New Roman"/>
              </w:rPr>
              <w:t xml:space="preserve"> (mono </w:t>
            </w:r>
            <w:proofErr w:type="spellStart"/>
            <w:r w:rsidRPr="00FB2B01">
              <w:rPr>
                <w:rFonts w:ascii="Times New Roman" w:hAnsi="Times New Roman"/>
              </w:rPr>
              <w:t>out</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Alternatīvā izeja ar atsevišķu līmeņa regulāciju;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Alternatīvā izeja ar atsevišķu līmeņa regulāciju;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Ieraksta izeja;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Ieraksta izeja;</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Monitora (austiņu) pieslēgums ar 1/4"un 3.5mm </w:t>
            </w:r>
            <w:proofErr w:type="spellStart"/>
            <w:r w:rsidRPr="00FB2B01">
              <w:rPr>
                <w:rFonts w:ascii="Times New Roman" w:hAnsi="Times New Roman"/>
              </w:rPr>
              <w:t>Jack</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Monitora (austiņu) pieslēgums ar 1/4"un 3.5mm </w:t>
            </w:r>
            <w:proofErr w:type="spellStart"/>
            <w:r w:rsidRPr="00FB2B01">
              <w:rPr>
                <w:rFonts w:ascii="Times New Roman" w:hAnsi="Times New Roman"/>
              </w:rPr>
              <w:t>Jack</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Regulējams austiņu skaļuma līmenis;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Regulējams austiņu skaļuma līmenis;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Mono mikrofonu ieeju jūtība regulējama robežās vismaz no -10 līdz -60 </w:t>
            </w:r>
            <w:proofErr w:type="spellStart"/>
            <w:r w:rsidRPr="00FB2B01">
              <w:rPr>
                <w:rFonts w:ascii="Times New Roman" w:hAnsi="Times New Roman"/>
              </w:rPr>
              <w:t>dBu</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Mono mikrofonu ieeju jūtība regulējama robežās no -10 līdz -60 </w:t>
            </w:r>
            <w:proofErr w:type="spellStart"/>
            <w:r w:rsidRPr="00FB2B01">
              <w:rPr>
                <w:rFonts w:ascii="Times New Roman" w:hAnsi="Times New Roman"/>
              </w:rPr>
              <w:t>dBu</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Mono </w:t>
            </w:r>
            <w:proofErr w:type="spellStart"/>
            <w:r w:rsidRPr="00FB2B01">
              <w:rPr>
                <w:rFonts w:ascii="Times New Roman" w:hAnsi="Times New Roman"/>
                <w:lang w:val="en-US"/>
              </w:rPr>
              <w:t>līnijas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ieeju</w:t>
            </w:r>
            <w:proofErr w:type="spellEnd"/>
            <w:r w:rsidRPr="00FB2B01">
              <w:rPr>
                <w:rFonts w:ascii="Times New Roman" w:hAnsi="Times New Roman"/>
                <w:lang w:val="en-US"/>
              </w:rPr>
              <w:t xml:space="preserve"> </w:t>
            </w:r>
            <w:proofErr w:type="spellStart"/>
            <w:r w:rsidRPr="00FB2B01">
              <w:rPr>
                <w:rFonts w:ascii="Times New Roman" w:hAnsi="Times New Roman"/>
                <w:lang w:val="en-US"/>
              </w:rPr>
              <w:t>jūtība</w:t>
            </w:r>
            <w:proofErr w:type="spellEnd"/>
            <w:r w:rsidRPr="00FB2B01">
              <w:rPr>
                <w:rFonts w:ascii="Times New Roman" w:hAnsi="Times New Roman"/>
                <w:lang w:val="en-US"/>
              </w:rPr>
              <w:t xml:space="preserve"> </w:t>
            </w:r>
            <w:proofErr w:type="spellStart"/>
            <w:r w:rsidRPr="00FB2B01">
              <w:rPr>
                <w:rFonts w:ascii="Times New Roman" w:hAnsi="Times New Roman"/>
                <w:lang w:val="en-US"/>
              </w:rPr>
              <w:t>regulējama</w:t>
            </w:r>
            <w:proofErr w:type="spellEnd"/>
            <w:r w:rsidRPr="00FB2B01">
              <w:rPr>
                <w:rFonts w:ascii="Times New Roman" w:hAnsi="Times New Roman"/>
                <w:lang w:val="en-US"/>
              </w:rPr>
              <w:t xml:space="preserve"> </w:t>
            </w:r>
            <w:proofErr w:type="spellStart"/>
            <w:r w:rsidRPr="00FB2B01">
              <w:rPr>
                <w:rFonts w:ascii="Times New Roman" w:hAnsi="Times New Roman"/>
                <w:lang w:val="en-US"/>
              </w:rPr>
              <w:t>robežās</w:t>
            </w:r>
            <w:proofErr w:type="spellEnd"/>
            <w:r w:rsidRPr="00FB2B01">
              <w:rPr>
                <w:rFonts w:ascii="Times New Roman" w:hAnsi="Times New Roman"/>
                <w:lang w:val="en-US"/>
              </w:rPr>
              <w:t xml:space="preserve"> </w:t>
            </w:r>
            <w:proofErr w:type="spellStart"/>
            <w:r w:rsidRPr="00FB2B01">
              <w:rPr>
                <w:rFonts w:ascii="Times New Roman" w:hAnsi="Times New Roman"/>
                <w:lang w:val="en-US"/>
              </w:rPr>
              <w:t>vismaz</w:t>
            </w:r>
            <w:proofErr w:type="spellEnd"/>
            <w:r w:rsidRPr="00FB2B01">
              <w:rPr>
                <w:rFonts w:ascii="Times New Roman" w:hAnsi="Times New Roman"/>
                <w:lang w:val="en-US"/>
              </w:rPr>
              <w:t xml:space="preserve"> no +10 </w:t>
            </w:r>
            <w:proofErr w:type="spellStart"/>
            <w:r w:rsidRPr="00FB2B01">
              <w:rPr>
                <w:rFonts w:ascii="Times New Roman" w:hAnsi="Times New Roman"/>
                <w:lang w:val="en-US"/>
              </w:rPr>
              <w:t>līdz</w:t>
            </w:r>
            <w:proofErr w:type="spellEnd"/>
            <w:r w:rsidRPr="00FB2B01">
              <w:rPr>
                <w:rFonts w:ascii="Times New Roman" w:hAnsi="Times New Roman"/>
                <w:lang w:val="en-US"/>
              </w:rPr>
              <w:t xml:space="preserve"> -40 </w:t>
            </w:r>
            <w:proofErr w:type="spellStart"/>
            <w:r w:rsidRPr="00FB2B01">
              <w:rPr>
                <w:rFonts w:ascii="Times New Roman" w:hAnsi="Times New Roman"/>
                <w:lang w:val="en-US"/>
              </w:rPr>
              <w:t>dBu</w:t>
            </w:r>
            <w:proofErr w:type="spellEnd"/>
            <w:r w:rsidRPr="00FB2B01">
              <w:rPr>
                <w:rFonts w:ascii="Times New Roman" w:hAnsi="Times New Roman"/>
                <w:lang w:val="en-US"/>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Mono </w:t>
            </w:r>
            <w:proofErr w:type="spellStart"/>
            <w:r w:rsidRPr="00FB2B01">
              <w:rPr>
                <w:rFonts w:ascii="Times New Roman" w:hAnsi="Times New Roman"/>
                <w:lang w:val="en-US"/>
              </w:rPr>
              <w:t>līnijas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ieeju</w:t>
            </w:r>
            <w:proofErr w:type="spellEnd"/>
            <w:r w:rsidRPr="00FB2B01">
              <w:rPr>
                <w:rFonts w:ascii="Times New Roman" w:hAnsi="Times New Roman"/>
                <w:lang w:val="en-US"/>
              </w:rPr>
              <w:t xml:space="preserve"> </w:t>
            </w:r>
            <w:proofErr w:type="spellStart"/>
            <w:r w:rsidRPr="00FB2B01">
              <w:rPr>
                <w:rFonts w:ascii="Times New Roman" w:hAnsi="Times New Roman"/>
                <w:lang w:val="en-US"/>
              </w:rPr>
              <w:t>jūtība</w:t>
            </w:r>
            <w:proofErr w:type="spellEnd"/>
            <w:r w:rsidRPr="00FB2B01">
              <w:rPr>
                <w:rFonts w:ascii="Times New Roman" w:hAnsi="Times New Roman"/>
                <w:lang w:val="en-US"/>
              </w:rPr>
              <w:t xml:space="preserve"> </w:t>
            </w:r>
            <w:proofErr w:type="spellStart"/>
            <w:r w:rsidRPr="00FB2B01">
              <w:rPr>
                <w:rFonts w:ascii="Times New Roman" w:hAnsi="Times New Roman"/>
                <w:lang w:val="en-US"/>
              </w:rPr>
              <w:t>regulējama</w:t>
            </w:r>
            <w:proofErr w:type="spellEnd"/>
            <w:r w:rsidRPr="00FB2B01">
              <w:rPr>
                <w:rFonts w:ascii="Times New Roman" w:hAnsi="Times New Roman"/>
                <w:lang w:val="en-US"/>
              </w:rPr>
              <w:t xml:space="preserve"> </w:t>
            </w:r>
            <w:proofErr w:type="spellStart"/>
            <w:r w:rsidRPr="00FB2B01">
              <w:rPr>
                <w:rFonts w:ascii="Times New Roman" w:hAnsi="Times New Roman"/>
                <w:lang w:val="en-US"/>
              </w:rPr>
              <w:t>robežās</w:t>
            </w:r>
            <w:proofErr w:type="spellEnd"/>
            <w:r w:rsidRPr="00FB2B01">
              <w:rPr>
                <w:rFonts w:ascii="Times New Roman" w:hAnsi="Times New Roman"/>
                <w:lang w:val="en-US"/>
              </w:rPr>
              <w:t xml:space="preserve"> no +10 </w:t>
            </w:r>
            <w:proofErr w:type="spellStart"/>
            <w:r w:rsidRPr="00FB2B01">
              <w:rPr>
                <w:rFonts w:ascii="Times New Roman" w:hAnsi="Times New Roman"/>
                <w:lang w:val="en-US"/>
              </w:rPr>
              <w:t>līdz</w:t>
            </w:r>
            <w:proofErr w:type="spellEnd"/>
            <w:r w:rsidRPr="00FB2B01">
              <w:rPr>
                <w:rFonts w:ascii="Times New Roman" w:hAnsi="Times New Roman"/>
                <w:lang w:val="en-US"/>
              </w:rPr>
              <w:t xml:space="preserve"> -40 </w:t>
            </w:r>
            <w:proofErr w:type="spellStart"/>
            <w:r w:rsidRPr="00FB2B01">
              <w:rPr>
                <w:rFonts w:ascii="Times New Roman" w:hAnsi="Times New Roman"/>
                <w:lang w:val="en-US"/>
              </w:rPr>
              <w:t>dBu</w:t>
            </w:r>
            <w:proofErr w:type="spellEnd"/>
            <w:r w:rsidRPr="00FB2B01">
              <w:rPr>
                <w:rFonts w:ascii="Times New Roman" w:hAnsi="Times New Roman"/>
                <w:lang w:val="en-US"/>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lang w:val="en-US"/>
              </w:rPr>
            </w:pPr>
            <w:proofErr w:type="spellStart"/>
            <w:r w:rsidRPr="00FB2B01">
              <w:rPr>
                <w:rFonts w:ascii="Times New Roman" w:hAnsi="Times New Roman"/>
                <w:lang w:val="en-US"/>
              </w:rPr>
              <w:t>Kopējie</w:t>
            </w:r>
            <w:proofErr w:type="spellEnd"/>
            <w:r w:rsidRPr="00FB2B01">
              <w:rPr>
                <w:rFonts w:ascii="Times New Roman" w:hAnsi="Times New Roman"/>
                <w:lang w:val="en-US"/>
              </w:rPr>
              <w:t xml:space="preserve"> </w:t>
            </w:r>
            <w:proofErr w:type="spellStart"/>
            <w:r w:rsidRPr="00FB2B01">
              <w:rPr>
                <w:rFonts w:ascii="Times New Roman" w:hAnsi="Times New Roman"/>
                <w:lang w:val="en-US"/>
              </w:rPr>
              <w:t>harmoniskie</w:t>
            </w:r>
            <w:proofErr w:type="spellEnd"/>
            <w:r w:rsidRPr="00FB2B01">
              <w:rPr>
                <w:rFonts w:ascii="Times New Roman" w:hAnsi="Times New Roman"/>
                <w:lang w:val="en-US"/>
              </w:rPr>
              <w:t xml:space="preserve"> </w:t>
            </w:r>
            <w:proofErr w:type="spellStart"/>
            <w:r w:rsidRPr="00FB2B01">
              <w:rPr>
                <w:rFonts w:ascii="Times New Roman" w:hAnsi="Times New Roman"/>
                <w:lang w:val="en-US"/>
              </w:rPr>
              <w:t>kropļojumi</w:t>
            </w:r>
            <w:proofErr w:type="spellEnd"/>
            <w:r w:rsidRPr="00FB2B01">
              <w:rPr>
                <w:rFonts w:ascii="Times New Roman" w:hAnsi="Times New Roman"/>
                <w:lang w:val="en-US"/>
              </w:rPr>
              <w:t xml:space="preserve"> + </w:t>
            </w:r>
            <w:proofErr w:type="spellStart"/>
            <w:r w:rsidRPr="00FB2B01">
              <w:rPr>
                <w:rFonts w:ascii="Times New Roman" w:hAnsi="Times New Roman"/>
                <w:lang w:val="en-US"/>
              </w:rPr>
              <w:t>troksnis</w:t>
            </w:r>
            <w:proofErr w:type="spellEnd"/>
            <w:r w:rsidRPr="00FB2B01">
              <w:rPr>
                <w:rFonts w:ascii="Times New Roman" w:hAnsi="Times New Roman"/>
                <w:lang w:val="en-US"/>
              </w:rPr>
              <w:t xml:space="preserve"> ne </w:t>
            </w:r>
            <w:proofErr w:type="spellStart"/>
            <w:r w:rsidRPr="00FB2B01">
              <w:rPr>
                <w:rFonts w:ascii="Times New Roman" w:hAnsi="Times New Roman"/>
                <w:lang w:val="en-US"/>
              </w:rPr>
              <w:t>lielāki</w:t>
            </w:r>
            <w:proofErr w:type="spellEnd"/>
            <w:r w:rsidRPr="00FB2B01">
              <w:rPr>
                <w:rFonts w:ascii="Times New Roman" w:hAnsi="Times New Roman"/>
                <w:lang w:val="en-US"/>
              </w:rPr>
              <w:t xml:space="preserve"> </w:t>
            </w:r>
            <w:proofErr w:type="spellStart"/>
            <w:r w:rsidRPr="00FB2B01">
              <w:rPr>
                <w:rFonts w:ascii="Times New Roman" w:hAnsi="Times New Roman"/>
                <w:lang w:val="en-US"/>
              </w:rPr>
              <w:t>kā</w:t>
            </w:r>
            <w:proofErr w:type="spellEnd"/>
            <w:r w:rsidRPr="00FB2B01">
              <w:rPr>
                <w:rFonts w:ascii="Times New Roman" w:hAnsi="Times New Roman"/>
                <w:lang w:val="en-US"/>
              </w:rPr>
              <w:t>:</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Mikrofona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10dB, 1 kHz – ne </w:t>
            </w:r>
            <w:proofErr w:type="spellStart"/>
            <w:r w:rsidRPr="00FB2B01">
              <w:rPr>
                <w:rFonts w:ascii="Times New Roman" w:hAnsi="Times New Roman"/>
                <w:lang w:val="en-US"/>
              </w:rPr>
              <w:t>vairāk</w:t>
            </w:r>
            <w:proofErr w:type="spellEnd"/>
            <w:r w:rsidRPr="00FB2B01">
              <w:rPr>
                <w:rFonts w:ascii="Times New Roman" w:hAnsi="Times New Roman"/>
                <w:lang w:val="en-US"/>
              </w:rPr>
              <w:t xml:space="preserve"> par 0,002%;</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Mikrofona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30dB, 1 kHz – ne </w:t>
            </w:r>
            <w:proofErr w:type="spellStart"/>
            <w:r w:rsidRPr="00FB2B01">
              <w:rPr>
                <w:rFonts w:ascii="Times New Roman" w:hAnsi="Times New Roman"/>
                <w:lang w:val="en-US"/>
              </w:rPr>
              <w:t>vairāk</w:t>
            </w:r>
            <w:proofErr w:type="spellEnd"/>
            <w:r w:rsidRPr="00FB2B01">
              <w:rPr>
                <w:rFonts w:ascii="Times New Roman" w:hAnsi="Times New Roman"/>
                <w:lang w:val="en-US"/>
              </w:rPr>
              <w:t xml:space="preserve"> par 0,01%;</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Līnijas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0dB, 1 kHz – ne </w:t>
            </w:r>
            <w:proofErr w:type="spellStart"/>
            <w:r w:rsidRPr="00FB2B01">
              <w:rPr>
                <w:rFonts w:ascii="Times New Roman" w:hAnsi="Times New Roman"/>
                <w:lang w:val="en-US"/>
              </w:rPr>
              <w:t>vairāk</w:t>
            </w:r>
            <w:proofErr w:type="spellEnd"/>
            <w:r w:rsidRPr="00FB2B01">
              <w:rPr>
                <w:rFonts w:ascii="Times New Roman" w:hAnsi="Times New Roman"/>
                <w:lang w:val="en-US"/>
              </w:rPr>
              <w:t xml:space="preserve"> par 0,003%;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lang w:val="en-US"/>
              </w:rPr>
            </w:pPr>
            <w:proofErr w:type="spellStart"/>
            <w:r w:rsidRPr="00FB2B01">
              <w:rPr>
                <w:rFonts w:ascii="Times New Roman" w:hAnsi="Times New Roman"/>
                <w:lang w:val="en-US"/>
              </w:rPr>
              <w:t>Kopējie</w:t>
            </w:r>
            <w:proofErr w:type="spellEnd"/>
            <w:r w:rsidRPr="00FB2B01">
              <w:rPr>
                <w:rFonts w:ascii="Times New Roman" w:hAnsi="Times New Roman"/>
                <w:lang w:val="en-US"/>
              </w:rPr>
              <w:t xml:space="preserve"> </w:t>
            </w:r>
            <w:proofErr w:type="spellStart"/>
            <w:r w:rsidRPr="00FB2B01">
              <w:rPr>
                <w:rFonts w:ascii="Times New Roman" w:hAnsi="Times New Roman"/>
                <w:lang w:val="en-US"/>
              </w:rPr>
              <w:t>harmoniskie</w:t>
            </w:r>
            <w:proofErr w:type="spellEnd"/>
            <w:r w:rsidRPr="00FB2B01">
              <w:rPr>
                <w:rFonts w:ascii="Times New Roman" w:hAnsi="Times New Roman"/>
                <w:lang w:val="en-US"/>
              </w:rPr>
              <w:t xml:space="preserve"> </w:t>
            </w:r>
            <w:proofErr w:type="spellStart"/>
            <w:r w:rsidRPr="00FB2B01">
              <w:rPr>
                <w:rFonts w:ascii="Times New Roman" w:hAnsi="Times New Roman"/>
                <w:lang w:val="en-US"/>
              </w:rPr>
              <w:t>kropļojumi</w:t>
            </w:r>
            <w:proofErr w:type="spellEnd"/>
            <w:r w:rsidRPr="00FB2B01">
              <w:rPr>
                <w:rFonts w:ascii="Times New Roman" w:hAnsi="Times New Roman"/>
                <w:lang w:val="en-US"/>
              </w:rPr>
              <w:t xml:space="preserve"> + </w:t>
            </w:r>
            <w:proofErr w:type="spellStart"/>
            <w:r w:rsidRPr="00FB2B01">
              <w:rPr>
                <w:rFonts w:ascii="Times New Roman" w:hAnsi="Times New Roman"/>
                <w:lang w:val="en-US"/>
              </w:rPr>
              <w:t>troksnis</w:t>
            </w:r>
            <w:proofErr w:type="spellEnd"/>
            <w:r w:rsidRPr="00FB2B01">
              <w:rPr>
                <w:rFonts w:ascii="Times New Roman" w:hAnsi="Times New Roman"/>
                <w:lang w:val="en-US"/>
              </w:rPr>
              <w:t>:</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Mikrofona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10dB, 1 kHz – &gt; 0,002%;</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Mikrofona</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30dB, 1 kHz – &gt; 0,01%;</w:t>
            </w:r>
          </w:p>
          <w:p w:rsidR="00FB2B01" w:rsidRPr="00FB2B01" w:rsidRDefault="00FB2B01" w:rsidP="0029791C">
            <w:pPr>
              <w:jc w:val="both"/>
              <w:rPr>
                <w:rFonts w:ascii="Times New Roman" w:hAnsi="Times New Roman"/>
                <w:lang w:val="en-US"/>
              </w:rPr>
            </w:pPr>
            <w:r w:rsidRPr="00FB2B01">
              <w:rPr>
                <w:rFonts w:ascii="Times New Roman" w:hAnsi="Times New Roman"/>
                <w:lang w:val="en-US"/>
              </w:rPr>
              <w:t xml:space="preserve">• </w:t>
            </w:r>
            <w:proofErr w:type="spellStart"/>
            <w:r w:rsidRPr="00FB2B01">
              <w:rPr>
                <w:rFonts w:ascii="Times New Roman" w:hAnsi="Times New Roman"/>
                <w:lang w:val="en-US"/>
              </w:rPr>
              <w:t>Līnijas</w:t>
            </w:r>
            <w:proofErr w:type="spellEnd"/>
            <w:r w:rsidRPr="00FB2B01">
              <w:rPr>
                <w:rFonts w:ascii="Times New Roman" w:hAnsi="Times New Roman"/>
                <w:lang w:val="en-US"/>
              </w:rPr>
              <w:t xml:space="preserve"> </w:t>
            </w:r>
            <w:proofErr w:type="spellStart"/>
            <w:r w:rsidRPr="00FB2B01">
              <w:rPr>
                <w:rFonts w:ascii="Times New Roman" w:hAnsi="Times New Roman"/>
                <w:lang w:val="en-US"/>
              </w:rPr>
              <w:t>ieeja</w:t>
            </w:r>
            <w:proofErr w:type="spellEnd"/>
            <w:r w:rsidRPr="00FB2B01">
              <w:rPr>
                <w:rFonts w:ascii="Times New Roman" w:hAnsi="Times New Roman"/>
                <w:lang w:val="en-US"/>
              </w:rPr>
              <w:t xml:space="preserve"> → L/R </w:t>
            </w:r>
            <w:proofErr w:type="spellStart"/>
            <w:r w:rsidRPr="00FB2B01">
              <w:rPr>
                <w:rFonts w:ascii="Times New Roman" w:hAnsi="Times New Roman"/>
                <w:lang w:val="en-US"/>
              </w:rPr>
              <w:t>izeja</w:t>
            </w:r>
            <w:proofErr w:type="spellEnd"/>
            <w:r w:rsidRPr="00FB2B01">
              <w:rPr>
                <w:rFonts w:ascii="Times New Roman" w:hAnsi="Times New Roman"/>
                <w:lang w:val="en-US"/>
              </w:rPr>
              <w:t xml:space="preserve">, </w:t>
            </w:r>
            <w:proofErr w:type="spellStart"/>
            <w:r w:rsidRPr="00FB2B01">
              <w:rPr>
                <w:rFonts w:ascii="Times New Roman" w:hAnsi="Times New Roman"/>
                <w:lang w:val="en-US"/>
              </w:rPr>
              <w:t>pastiprinājums</w:t>
            </w:r>
            <w:proofErr w:type="spellEnd"/>
            <w:r w:rsidRPr="00FB2B01">
              <w:rPr>
                <w:rFonts w:ascii="Times New Roman" w:hAnsi="Times New Roman"/>
                <w:lang w:val="en-US"/>
              </w:rPr>
              <w:t xml:space="preserve"> 0dB, 1 kHz – &gt; 0,003%;</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Mikrofonu </w:t>
            </w:r>
            <w:proofErr w:type="spellStart"/>
            <w:r w:rsidRPr="00FB2B01">
              <w:rPr>
                <w:rFonts w:ascii="Times New Roman" w:hAnsi="Times New Roman"/>
              </w:rPr>
              <w:t>priekšpastiprinātāju</w:t>
            </w:r>
            <w:proofErr w:type="spellEnd"/>
            <w:r w:rsidRPr="00FB2B01">
              <w:rPr>
                <w:rFonts w:ascii="Times New Roman" w:hAnsi="Times New Roman"/>
              </w:rPr>
              <w:t xml:space="preserve"> </w:t>
            </w:r>
            <w:proofErr w:type="spellStart"/>
            <w:r w:rsidRPr="00FB2B01">
              <w:rPr>
                <w:rFonts w:ascii="Times New Roman" w:hAnsi="Times New Roman"/>
              </w:rPr>
              <w:t>paštroksnis</w:t>
            </w:r>
            <w:proofErr w:type="spellEnd"/>
            <w:r w:rsidRPr="00FB2B01">
              <w:rPr>
                <w:rFonts w:ascii="Times New Roman" w:hAnsi="Times New Roman"/>
              </w:rPr>
              <w:t xml:space="preserve"> pie maksimālā pastiprinājuma un 150 omu ieejas pretestības – ne lielāks par -127 </w:t>
            </w:r>
            <w:proofErr w:type="spellStart"/>
            <w:r w:rsidRPr="00FB2B01">
              <w:rPr>
                <w:rFonts w:ascii="Times New Roman" w:hAnsi="Times New Roman"/>
              </w:rPr>
              <w:t>dBu</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Mikrofonu </w:t>
            </w:r>
            <w:proofErr w:type="spellStart"/>
            <w:r w:rsidRPr="00FB2B01">
              <w:rPr>
                <w:rFonts w:ascii="Times New Roman" w:hAnsi="Times New Roman"/>
              </w:rPr>
              <w:t>priekšpastiprinātāju</w:t>
            </w:r>
            <w:proofErr w:type="spellEnd"/>
            <w:r w:rsidRPr="00FB2B01">
              <w:rPr>
                <w:rFonts w:ascii="Times New Roman" w:hAnsi="Times New Roman"/>
              </w:rPr>
              <w:t xml:space="preserve"> </w:t>
            </w:r>
            <w:proofErr w:type="spellStart"/>
            <w:r w:rsidRPr="00FB2B01">
              <w:rPr>
                <w:rFonts w:ascii="Times New Roman" w:hAnsi="Times New Roman"/>
              </w:rPr>
              <w:t>paštroksnis</w:t>
            </w:r>
            <w:proofErr w:type="spellEnd"/>
            <w:r w:rsidRPr="00FB2B01">
              <w:rPr>
                <w:rFonts w:ascii="Times New Roman" w:hAnsi="Times New Roman"/>
              </w:rPr>
              <w:t xml:space="preserve"> pie maksimālā pastiprinājuma un 150 omu ieejas pretestības – &gt; -127 </w:t>
            </w:r>
            <w:proofErr w:type="spellStart"/>
            <w:r w:rsidRPr="00FB2B01">
              <w:rPr>
                <w:rFonts w:ascii="Times New Roman" w:hAnsi="Times New Roman"/>
              </w:rPr>
              <w:t>dBu</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Minimums 12 segmentu izejas līmeņa indikators;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12 segmentu izejas līmeņa indikators;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Pults konstrukcijai jābūt tādai, lai katrs kanāls būtu izvietots uz atsevišķas iespiedplates kā pilnīgā neatkarīgs modulis. Pults korpusam jābūt izgatavotam no izturīga metāla, no plastmasas drīkst būt izgatavotas tikai detaļas, kas neietekmē pults korpusa izturību (sānu </w:t>
            </w:r>
            <w:proofErr w:type="spellStart"/>
            <w:r w:rsidRPr="00FB2B01">
              <w:rPr>
                <w:rFonts w:ascii="Times New Roman" w:hAnsi="Times New Roman"/>
              </w:rPr>
              <w:t>uzlikas</w:t>
            </w:r>
            <w:proofErr w:type="spellEnd"/>
            <w:r w:rsidRPr="00FB2B01">
              <w:rPr>
                <w:rFonts w:ascii="Times New Roman" w:hAnsi="Times New Roman"/>
              </w:rPr>
              <w:t xml:space="preserve">, </w:t>
            </w:r>
            <w:proofErr w:type="spellStart"/>
            <w:r w:rsidRPr="00FB2B01">
              <w:rPr>
                <w:rFonts w:ascii="Times New Roman" w:hAnsi="Times New Roman"/>
              </w:rPr>
              <w:t>feideru</w:t>
            </w:r>
            <w:proofErr w:type="spellEnd"/>
            <w:r w:rsidRPr="00FB2B01">
              <w:rPr>
                <w:rFonts w:ascii="Times New Roman" w:hAnsi="Times New Roman"/>
              </w:rPr>
              <w:t xml:space="preserve"> rokturi, pogas u.tml.);</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Pults konstrukcija veidota tāda, lai katrs kanāls būtu izvietots uz atsevišķas iespiedplates kā pilnīgā neatkarīgs modulis. Pults korpuss izgatavots no izturīga metāla, no plastmasas izgatavotas tikai detaļas, kas neietekmē pults korpusa izturību (sānu </w:t>
            </w:r>
            <w:proofErr w:type="spellStart"/>
            <w:r w:rsidRPr="00FB2B01">
              <w:rPr>
                <w:rFonts w:ascii="Times New Roman" w:hAnsi="Times New Roman"/>
              </w:rPr>
              <w:t>uzlikas</w:t>
            </w:r>
            <w:proofErr w:type="spellEnd"/>
            <w:r w:rsidRPr="00FB2B01">
              <w:rPr>
                <w:rFonts w:ascii="Times New Roman" w:hAnsi="Times New Roman"/>
              </w:rPr>
              <w:t xml:space="preserve">, </w:t>
            </w:r>
            <w:proofErr w:type="spellStart"/>
            <w:r w:rsidRPr="00FB2B01">
              <w:rPr>
                <w:rFonts w:ascii="Times New Roman" w:hAnsi="Times New Roman"/>
              </w:rPr>
              <w:t>feideru</w:t>
            </w:r>
            <w:proofErr w:type="spellEnd"/>
            <w:r w:rsidRPr="00FB2B01">
              <w:rPr>
                <w:rFonts w:ascii="Times New Roman" w:hAnsi="Times New Roman"/>
              </w:rPr>
              <w:t xml:space="preserve"> rokturi, pogas u.tml.);</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Ieeju un izeju XLR un TRS </w:t>
            </w:r>
            <w:proofErr w:type="spellStart"/>
            <w:r w:rsidRPr="00FB2B01">
              <w:rPr>
                <w:rFonts w:ascii="Times New Roman" w:hAnsi="Times New Roman"/>
              </w:rPr>
              <w:t>konektoriem</w:t>
            </w:r>
            <w:proofErr w:type="spellEnd"/>
            <w:r w:rsidRPr="00FB2B01">
              <w:rPr>
                <w:rFonts w:ascii="Times New Roman" w:hAnsi="Times New Roman"/>
              </w:rPr>
              <w:t xml:space="preserve">, bīdāmajiem un rotējošajiem </w:t>
            </w:r>
            <w:proofErr w:type="spellStart"/>
            <w:r w:rsidRPr="00FB2B01">
              <w:rPr>
                <w:rFonts w:ascii="Times New Roman" w:hAnsi="Times New Roman"/>
              </w:rPr>
              <w:t>feideriem</w:t>
            </w:r>
            <w:proofErr w:type="spellEnd"/>
            <w:r w:rsidRPr="00FB2B01">
              <w:rPr>
                <w:rFonts w:ascii="Times New Roman" w:hAnsi="Times New Roman"/>
              </w:rPr>
              <w:t xml:space="preserve"> jābūt katram individuāli piestiprinātam pie no metāla izgatavota pults priekšējā paneļa, tādējādi nodrošinot mehānisku izturību;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Ieeju un izeju XLR un TRS </w:t>
            </w:r>
            <w:proofErr w:type="spellStart"/>
            <w:r w:rsidRPr="00FB2B01">
              <w:rPr>
                <w:rFonts w:ascii="Times New Roman" w:hAnsi="Times New Roman"/>
              </w:rPr>
              <w:t>konektori</w:t>
            </w:r>
            <w:proofErr w:type="spellEnd"/>
            <w:r w:rsidRPr="00FB2B01">
              <w:rPr>
                <w:rFonts w:ascii="Times New Roman" w:hAnsi="Times New Roman"/>
              </w:rPr>
              <w:t xml:space="preserve">, bīdāmie un rotējošie </w:t>
            </w:r>
            <w:proofErr w:type="spellStart"/>
            <w:r w:rsidRPr="00FB2B01">
              <w:rPr>
                <w:rFonts w:ascii="Times New Roman" w:hAnsi="Times New Roman"/>
              </w:rPr>
              <w:t>feideri</w:t>
            </w:r>
            <w:proofErr w:type="spellEnd"/>
            <w:r w:rsidRPr="00FB2B01">
              <w:rPr>
                <w:rFonts w:ascii="Times New Roman" w:hAnsi="Times New Roman"/>
              </w:rPr>
              <w:t xml:space="preserve"> katrs individuāli piestiprināts no metāla izgatavota pults priekšējā paneļa, tādējādi nodrošinot mehānisku izturību;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Barošanas blokam jābūt iebūvētam pultī;</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Barošanas bloks iebūvēts pultī;</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Gabarīti nepārsniedz </w:t>
            </w:r>
            <w:proofErr w:type="spellStart"/>
            <w:r w:rsidRPr="00FB2B01">
              <w:rPr>
                <w:rFonts w:ascii="Times New Roman" w:hAnsi="Times New Roman"/>
              </w:rPr>
              <w:t>AxPxDz</w:t>
            </w:r>
            <w:proofErr w:type="spellEnd"/>
            <w:r w:rsidRPr="00FB2B01">
              <w:rPr>
                <w:rFonts w:ascii="Times New Roman" w:hAnsi="Times New Roman"/>
              </w:rPr>
              <w:t>: 98mm x 645mm x 465mm;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Gabarīti </w:t>
            </w:r>
            <w:proofErr w:type="spellStart"/>
            <w:r w:rsidRPr="00FB2B01">
              <w:rPr>
                <w:rFonts w:ascii="Times New Roman" w:hAnsi="Times New Roman"/>
              </w:rPr>
              <w:t>AxPxDz</w:t>
            </w:r>
            <w:proofErr w:type="spellEnd"/>
            <w:r w:rsidRPr="00FB2B01">
              <w:rPr>
                <w:rFonts w:ascii="Times New Roman" w:hAnsi="Times New Roman"/>
              </w:rPr>
              <w:t>: 98mm x 645mm x 465mm;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Skaņas pults garantijas laiks ne mazāks kā 2 gadi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Skaņas pults garantijas laiks 2 gadi</w:t>
            </w:r>
          </w:p>
        </w:tc>
      </w:tr>
      <w:tr w:rsidR="00FB2B01" w:rsidRPr="00FB2B01" w:rsidTr="0029791C">
        <w:trPr>
          <w:cantSplit/>
          <w:trHeight w:val="5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2. PROFESIONĀLS DATU VIDEO PROJEKTORS</w:t>
            </w:r>
          </w:p>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JĒKABPILS KULTŪRAS PĀRVALDEI Hitachi CP-WU8461 (1 GAB):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Profesionāls datu video projektors;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Profesionāls datu video projektors;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Projekcijas tehnoloģija: 3LCD vai ekvivalenta. Ekvivalences kritērijs ir visu attēla veidojošo pamatkrāsu vienlaicīga attēlošana uz ekrāna vai interaktīvās tāfeles;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Projekcijas tehnoloģija: 3LCD ir ar visu attēla veidojošo pamatkrāsu vienlaicīgu attēlošanu uz ekrāna vai interaktīvās tāfeles;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Gaismas jauda pilnas jaudas režīmā ne mazāka kā 6000 ANSI </w:t>
            </w:r>
            <w:proofErr w:type="spellStart"/>
            <w:r w:rsidRPr="00FB2B01">
              <w:rPr>
                <w:rFonts w:ascii="Times New Roman" w:hAnsi="Times New Roman"/>
              </w:rPr>
              <w:t>lumeni</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Gaismas jauda pilnas jaudas režīmā 6000 ANSI </w:t>
            </w:r>
            <w:proofErr w:type="spellStart"/>
            <w:r w:rsidRPr="00FB2B01">
              <w:rPr>
                <w:rFonts w:ascii="Times New Roman" w:hAnsi="Times New Roman"/>
              </w:rPr>
              <w:t>lumeni</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Ekonomiskajā režīmā gaismas jauda ne mazāka kā 4800 ANSI </w:t>
            </w:r>
            <w:proofErr w:type="spellStart"/>
            <w:r w:rsidRPr="00FB2B01">
              <w:rPr>
                <w:rFonts w:ascii="Times New Roman" w:hAnsi="Times New Roman"/>
              </w:rPr>
              <w:t>lumeni</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Ekonomiskajā režīmā gaismas jauda 4800 ANSI </w:t>
            </w:r>
            <w:proofErr w:type="spellStart"/>
            <w:r w:rsidRPr="00FB2B01">
              <w:rPr>
                <w:rFonts w:ascii="Times New Roman" w:hAnsi="Times New Roman"/>
              </w:rPr>
              <w:t>lumeni</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Dabīgā izšķirtspēja - WUXGA, ne mazāk kā 1920x1200 attēla punkti;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Dabīgā izšķirtspēja – WUXGA ar 1920x1200 attēla punktiem;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Projicētā attēla malu attiecība 16:10 un 4:3/16:9 savietojams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Projicētā attēla malu attiecība 16:10 un 4:3/16:9 savietojams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Spuldzes resurss - ne mazāks kā 2000 stundas pilnas jaudas režīmā, 2500 stundas ekonomiskajā režīmā;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Spuldzes resurss - 2000 stundas pilnas jaudas režīmā, 2500 stundas ekonomiskajā režīmā;</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Kontrasts vismaz 5000:1;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Kontrasts 5000:1;</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Gaisa filtru tīrīšanas intervāls ne mazāks par 20 000h;</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Gaisa filtru tīrīšanas intervāls 20 000h;</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Iespējama objektīvu maiņa;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Iespējama objektīvu maiņa;</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Objektīvs izvietots projektora korpusa priekšpusē pa vidu;</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Objektīvs izvietots projektora korpusa priekšpusē pa vidu;</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Pieslēgumi iebūvēti projektorā vismaz: 2 x HDMI, 1 x HD </w:t>
            </w:r>
            <w:proofErr w:type="spellStart"/>
            <w:r w:rsidRPr="00FB2B01">
              <w:rPr>
                <w:rFonts w:ascii="Times New Roman" w:hAnsi="Times New Roman"/>
              </w:rPr>
              <w:t>Base</w:t>
            </w:r>
            <w:proofErr w:type="spellEnd"/>
            <w:r w:rsidRPr="00FB2B01">
              <w:rPr>
                <w:rFonts w:ascii="Times New Roman" w:hAnsi="Times New Roman"/>
              </w:rPr>
              <w:t xml:space="preserve"> T, 1 x D-</w:t>
            </w:r>
            <w:proofErr w:type="spellStart"/>
            <w:r w:rsidRPr="00FB2B01">
              <w:rPr>
                <w:rFonts w:ascii="Times New Roman" w:hAnsi="Times New Roman"/>
              </w:rPr>
              <w:t>Sub</w:t>
            </w:r>
            <w:proofErr w:type="spellEnd"/>
            <w:r w:rsidRPr="00FB2B01">
              <w:rPr>
                <w:rFonts w:ascii="Times New Roman" w:hAnsi="Times New Roman"/>
              </w:rPr>
              <w:t xml:space="preserve"> 15 pin datora ieeja, 1x D-</w:t>
            </w:r>
            <w:proofErr w:type="spellStart"/>
            <w:r w:rsidRPr="00FB2B01">
              <w:rPr>
                <w:rFonts w:ascii="Times New Roman" w:hAnsi="Times New Roman"/>
              </w:rPr>
              <w:t>Sub</w:t>
            </w:r>
            <w:proofErr w:type="spellEnd"/>
            <w:r w:rsidRPr="00FB2B01">
              <w:rPr>
                <w:rFonts w:ascii="Times New Roman" w:hAnsi="Times New Roman"/>
              </w:rPr>
              <w:t xml:space="preserve"> 15 pin datora izeja, 1 x RS-232C, 1 x LAN RJ-45, 2 x USB-A (datora pieslēgums/bezvadu datu translācijai), 1xUSB-B (displeja vai peles pieslēgums) 2x3,5mm mini „</w:t>
            </w:r>
            <w:proofErr w:type="spellStart"/>
            <w:r w:rsidRPr="00FB2B01">
              <w:rPr>
                <w:rFonts w:ascii="Times New Roman" w:hAnsi="Times New Roman"/>
              </w:rPr>
              <w:t>jack</w:t>
            </w:r>
            <w:proofErr w:type="spellEnd"/>
            <w:r w:rsidRPr="00FB2B01">
              <w:rPr>
                <w:rFonts w:ascii="Times New Roman" w:hAnsi="Times New Roman"/>
              </w:rPr>
              <w:t>” audio ieejas, 1xRCA (L/R) audio ieeja, 1 x RCA(L/R) audio izeja, 1 x 3,5mm mini „</w:t>
            </w:r>
            <w:proofErr w:type="spellStart"/>
            <w:r w:rsidRPr="00FB2B01">
              <w:rPr>
                <w:rFonts w:ascii="Times New Roman" w:hAnsi="Times New Roman"/>
              </w:rPr>
              <w:t>jack</w:t>
            </w:r>
            <w:proofErr w:type="spellEnd"/>
            <w:r w:rsidRPr="00FB2B01">
              <w:rPr>
                <w:rFonts w:ascii="Times New Roman" w:hAnsi="Times New Roman"/>
              </w:rPr>
              <w:t xml:space="preserve">” </w:t>
            </w:r>
            <w:proofErr w:type="spellStart"/>
            <w:r w:rsidRPr="00FB2B01">
              <w:rPr>
                <w:rFonts w:ascii="Times New Roman" w:hAnsi="Times New Roman"/>
              </w:rPr>
              <w:t>remote</w:t>
            </w:r>
            <w:proofErr w:type="spellEnd"/>
            <w:r w:rsidRPr="00FB2B01">
              <w:rPr>
                <w:rFonts w:ascii="Times New Roman" w:hAnsi="Times New Roman"/>
              </w:rPr>
              <w:t xml:space="preserve"> </w:t>
            </w:r>
            <w:proofErr w:type="spellStart"/>
            <w:r w:rsidRPr="00FB2B01">
              <w:rPr>
                <w:rFonts w:ascii="Times New Roman" w:hAnsi="Times New Roman"/>
              </w:rPr>
              <w:t>control</w:t>
            </w:r>
            <w:proofErr w:type="spellEnd"/>
            <w:r w:rsidRPr="00FB2B01">
              <w:rPr>
                <w:rFonts w:ascii="Times New Roman" w:hAnsi="Times New Roman"/>
              </w:rPr>
              <w:t xml:space="preserve"> IN, 1 x 3,5mm mini „</w:t>
            </w:r>
            <w:proofErr w:type="spellStart"/>
            <w:r w:rsidRPr="00FB2B01">
              <w:rPr>
                <w:rFonts w:ascii="Times New Roman" w:hAnsi="Times New Roman"/>
              </w:rPr>
              <w:t>jack</w:t>
            </w:r>
            <w:proofErr w:type="spellEnd"/>
            <w:r w:rsidRPr="00FB2B01">
              <w:rPr>
                <w:rFonts w:ascii="Times New Roman" w:hAnsi="Times New Roman"/>
              </w:rPr>
              <w:t xml:space="preserve">” </w:t>
            </w:r>
            <w:proofErr w:type="spellStart"/>
            <w:r w:rsidRPr="00FB2B01">
              <w:rPr>
                <w:rFonts w:ascii="Times New Roman" w:hAnsi="Times New Roman"/>
              </w:rPr>
              <w:t>remote</w:t>
            </w:r>
            <w:proofErr w:type="spellEnd"/>
            <w:r w:rsidRPr="00FB2B01">
              <w:rPr>
                <w:rFonts w:ascii="Times New Roman" w:hAnsi="Times New Roman"/>
              </w:rPr>
              <w:t xml:space="preserve"> </w:t>
            </w:r>
            <w:proofErr w:type="spellStart"/>
            <w:r w:rsidRPr="00FB2B01">
              <w:rPr>
                <w:rFonts w:ascii="Times New Roman" w:hAnsi="Times New Roman"/>
              </w:rPr>
              <w:t>control</w:t>
            </w:r>
            <w:proofErr w:type="spellEnd"/>
            <w:r w:rsidRPr="00FB2B01">
              <w:rPr>
                <w:rFonts w:ascii="Times New Roman" w:hAnsi="Times New Roman"/>
              </w:rPr>
              <w:t xml:space="preserve"> OUT;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Pieslēgumi kas iebūvēti projektorā: 2 x HDMI, 1 x HD </w:t>
            </w:r>
            <w:proofErr w:type="spellStart"/>
            <w:r w:rsidRPr="00FB2B01">
              <w:rPr>
                <w:rFonts w:ascii="Times New Roman" w:hAnsi="Times New Roman"/>
              </w:rPr>
              <w:t>Base</w:t>
            </w:r>
            <w:proofErr w:type="spellEnd"/>
            <w:r w:rsidRPr="00FB2B01">
              <w:rPr>
                <w:rFonts w:ascii="Times New Roman" w:hAnsi="Times New Roman"/>
              </w:rPr>
              <w:t xml:space="preserve"> T, 1 x D-</w:t>
            </w:r>
            <w:proofErr w:type="spellStart"/>
            <w:r w:rsidRPr="00FB2B01">
              <w:rPr>
                <w:rFonts w:ascii="Times New Roman" w:hAnsi="Times New Roman"/>
              </w:rPr>
              <w:t>Sub</w:t>
            </w:r>
            <w:proofErr w:type="spellEnd"/>
            <w:r w:rsidRPr="00FB2B01">
              <w:rPr>
                <w:rFonts w:ascii="Times New Roman" w:hAnsi="Times New Roman"/>
              </w:rPr>
              <w:t xml:space="preserve"> 15 pin datora ieeja, 1x D-</w:t>
            </w:r>
            <w:proofErr w:type="spellStart"/>
            <w:r w:rsidRPr="00FB2B01">
              <w:rPr>
                <w:rFonts w:ascii="Times New Roman" w:hAnsi="Times New Roman"/>
              </w:rPr>
              <w:t>Sub</w:t>
            </w:r>
            <w:proofErr w:type="spellEnd"/>
            <w:r w:rsidRPr="00FB2B01">
              <w:rPr>
                <w:rFonts w:ascii="Times New Roman" w:hAnsi="Times New Roman"/>
              </w:rPr>
              <w:t xml:space="preserve"> 15 pin datora izeja, 1 x RS-232C, 1 x LAN RJ-45, 2 x USB-A (datora pieslēgums/bezvadu datu translācijai), 1xUSB-B (displeja vai peles pieslēgums) 2x3,5mm mini „</w:t>
            </w:r>
            <w:proofErr w:type="spellStart"/>
            <w:r w:rsidRPr="00FB2B01">
              <w:rPr>
                <w:rFonts w:ascii="Times New Roman" w:hAnsi="Times New Roman"/>
              </w:rPr>
              <w:t>jack</w:t>
            </w:r>
            <w:proofErr w:type="spellEnd"/>
            <w:r w:rsidRPr="00FB2B01">
              <w:rPr>
                <w:rFonts w:ascii="Times New Roman" w:hAnsi="Times New Roman"/>
              </w:rPr>
              <w:t>” audio ieejas, 1xRCA (L/R) audio ieeja, 1 x RCA(L/R) audio izeja, 1 x 3,5mm mini „</w:t>
            </w:r>
            <w:proofErr w:type="spellStart"/>
            <w:r w:rsidRPr="00FB2B01">
              <w:rPr>
                <w:rFonts w:ascii="Times New Roman" w:hAnsi="Times New Roman"/>
              </w:rPr>
              <w:t>jack</w:t>
            </w:r>
            <w:proofErr w:type="spellEnd"/>
            <w:r w:rsidRPr="00FB2B01">
              <w:rPr>
                <w:rFonts w:ascii="Times New Roman" w:hAnsi="Times New Roman"/>
              </w:rPr>
              <w:t xml:space="preserve">” </w:t>
            </w:r>
            <w:proofErr w:type="spellStart"/>
            <w:r w:rsidRPr="00FB2B01">
              <w:rPr>
                <w:rFonts w:ascii="Times New Roman" w:hAnsi="Times New Roman"/>
              </w:rPr>
              <w:t>remote</w:t>
            </w:r>
            <w:proofErr w:type="spellEnd"/>
            <w:r w:rsidRPr="00FB2B01">
              <w:rPr>
                <w:rFonts w:ascii="Times New Roman" w:hAnsi="Times New Roman"/>
              </w:rPr>
              <w:t xml:space="preserve"> </w:t>
            </w:r>
            <w:proofErr w:type="spellStart"/>
            <w:r w:rsidRPr="00FB2B01">
              <w:rPr>
                <w:rFonts w:ascii="Times New Roman" w:hAnsi="Times New Roman"/>
              </w:rPr>
              <w:t>control</w:t>
            </w:r>
            <w:proofErr w:type="spellEnd"/>
            <w:r w:rsidRPr="00FB2B01">
              <w:rPr>
                <w:rFonts w:ascii="Times New Roman" w:hAnsi="Times New Roman"/>
              </w:rPr>
              <w:t xml:space="preserve"> IN, 1 x 3,5mm mini „</w:t>
            </w:r>
            <w:proofErr w:type="spellStart"/>
            <w:r w:rsidRPr="00FB2B01">
              <w:rPr>
                <w:rFonts w:ascii="Times New Roman" w:hAnsi="Times New Roman"/>
              </w:rPr>
              <w:t>jack</w:t>
            </w:r>
            <w:proofErr w:type="spellEnd"/>
            <w:r w:rsidRPr="00FB2B01">
              <w:rPr>
                <w:rFonts w:ascii="Times New Roman" w:hAnsi="Times New Roman"/>
              </w:rPr>
              <w:t xml:space="preserve">” </w:t>
            </w:r>
            <w:proofErr w:type="spellStart"/>
            <w:r w:rsidRPr="00FB2B01">
              <w:rPr>
                <w:rFonts w:ascii="Times New Roman" w:hAnsi="Times New Roman"/>
              </w:rPr>
              <w:t>remote</w:t>
            </w:r>
            <w:proofErr w:type="spellEnd"/>
            <w:r w:rsidRPr="00FB2B01">
              <w:rPr>
                <w:rFonts w:ascii="Times New Roman" w:hAnsi="Times New Roman"/>
              </w:rPr>
              <w:t xml:space="preserve"> </w:t>
            </w:r>
            <w:proofErr w:type="spellStart"/>
            <w:r w:rsidRPr="00FB2B01">
              <w:rPr>
                <w:rFonts w:ascii="Times New Roman" w:hAnsi="Times New Roman"/>
              </w:rPr>
              <w:t>control</w:t>
            </w:r>
            <w:proofErr w:type="spellEnd"/>
            <w:r w:rsidRPr="00FB2B01">
              <w:rPr>
                <w:rFonts w:ascii="Times New Roman" w:hAnsi="Times New Roman"/>
              </w:rPr>
              <w:t xml:space="preserve"> OUT;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Motorizēta optikas nobīde vertikāli un horizontāli (nobīdes amplitūda atkarīga no objektīva);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Motorizēta optikas nobīde vertikāli un horizontāli (nobīdes amplitūda atkarīga no objektīva);</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Korpusā iestrādāts informatīvs LCD displejs;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Korpusā iestrādāts informatīvs LCD displejs;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Projektors paredzēts instalācijai dažādās pozīcijās (360 grādu amplitūdā);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Projektors paredzēts instalācijai dažādās pozīcijās (360 grādu amplitūdā);</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Funkcija - "Picture </w:t>
            </w:r>
            <w:proofErr w:type="spellStart"/>
            <w:r w:rsidRPr="00FB2B01">
              <w:rPr>
                <w:rFonts w:ascii="Times New Roman" w:hAnsi="Times New Roman"/>
              </w:rPr>
              <w:t>by</w:t>
            </w:r>
            <w:proofErr w:type="spellEnd"/>
            <w:r w:rsidRPr="00FB2B01">
              <w:rPr>
                <w:rFonts w:ascii="Times New Roman" w:hAnsi="Times New Roman"/>
              </w:rPr>
              <w:t xml:space="preserve"> </w:t>
            </w:r>
            <w:proofErr w:type="spellStart"/>
            <w:r w:rsidRPr="00FB2B01">
              <w:rPr>
                <w:rFonts w:ascii="Times New Roman" w:hAnsi="Times New Roman"/>
              </w:rPr>
              <w:t>picture</w:t>
            </w:r>
            <w:proofErr w:type="spellEnd"/>
            <w:r w:rsidRPr="00FB2B01">
              <w:rPr>
                <w:rFonts w:ascii="Times New Roman" w:hAnsi="Times New Roman"/>
              </w:rPr>
              <w:t>" - attēls pie attēla - iespēja attēlot vienlaicīgi divus attēlus katru no savas ieejas;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Funkcija - "Picture </w:t>
            </w:r>
            <w:proofErr w:type="spellStart"/>
            <w:r w:rsidRPr="00FB2B01">
              <w:rPr>
                <w:rFonts w:ascii="Times New Roman" w:hAnsi="Times New Roman"/>
              </w:rPr>
              <w:t>by</w:t>
            </w:r>
            <w:proofErr w:type="spellEnd"/>
            <w:r w:rsidRPr="00FB2B01">
              <w:rPr>
                <w:rFonts w:ascii="Times New Roman" w:hAnsi="Times New Roman"/>
              </w:rPr>
              <w:t xml:space="preserve"> </w:t>
            </w:r>
            <w:proofErr w:type="spellStart"/>
            <w:r w:rsidRPr="00FB2B01">
              <w:rPr>
                <w:rFonts w:ascii="Times New Roman" w:hAnsi="Times New Roman"/>
              </w:rPr>
              <w:t>picture</w:t>
            </w:r>
            <w:proofErr w:type="spellEnd"/>
            <w:r w:rsidRPr="00FB2B01">
              <w:rPr>
                <w:rFonts w:ascii="Times New Roman" w:hAnsi="Times New Roman"/>
              </w:rPr>
              <w:t>" - attēls pie attēla - iespēja attēlot vienlaicīgi divus attēlus katru no savas ieejas;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 xml:space="preserve">Funkcija - "Picture </w:t>
            </w:r>
            <w:proofErr w:type="spellStart"/>
            <w:r w:rsidRPr="00FB2B01">
              <w:rPr>
                <w:rFonts w:ascii="Times New Roman" w:hAnsi="Times New Roman"/>
              </w:rPr>
              <w:t>in</w:t>
            </w:r>
            <w:proofErr w:type="spellEnd"/>
            <w:r w:rsidRPr="00FB2B01">
              <w:rPr>
                <w:rFonts w:ascii="Times New Roman" w:hAnsi="Times New Roman"/>
              </w:rPr>
              <w:t xml:space="preserve"> </w:t>
            </w:r>
            <w:proofErr w:type="spellStart"/>
            <w:r w:rsidRPr="00FB2B01">
              <w:rPr>
                <w:rFonts w:ascii="Times New Roman" w:hAnsi="Times New Roman"/>
              </w:rPr>
              <w:t>picture</w:t>
            </w:r>
            <w:proofErr w:type="spellEnd"/>
            <w:r w:rsidRPr="00FB2B01">
              <w:rPr>
                <w:rFonts w:ascii="Times New Roman" w:hAnsi="Times New Roman"/>
              </w:rPr>
              <w:t>" - attēls attēlā;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Funkcija - "Picture </w:t>
            </w:r>
            <w:proofErr w:type="spellStart"/>
            <w:r w:rsidRPr="00FB2B01">
              <w:rPr>
                <w:rFonts w:ascii="Times New Roman" w:hAnsi="Times New Roman"/>
              </w:rPr>
              <w:t>in</w:t>
            </w:r>
            <w:proofErr w:type="spellEnd"/>
            <w:r w:rsidRPr="00FB2B01">
              <w:rPr>
                <w:rFonts w:ascii="Times New Roman" w:hAnsi="Times New Roman"/>
              </w:rPr>
              <w:t xml:space="preserve"> </w:t>
            </w:r>
            <w:proofErr w:type="spellStart"/>
            <w:r w:rsidRPr="00FB2B01">
              <w:rPr>
                <w:rFonts w:ascii="Times New Roman" w:hAnsi="Times New Roman"/>
              </w:rPr>
              <w:t>picture</w:t>
            </w:r>
            <w:proofErr w:type="spellEnd"/>
            <w:r w:rsidRPr="00FB2B01">
              <w:rPr>
                <w:rFonts w:ascii="Times New Roman" w:hAnsi="Times New Roman"/>
              </w:rPr>
              <w:t>" - attēls attēlā;</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Iespējama attēla ģeometriskā korekcija (</w:t>
            </w:r>
            <w:proofErr w:type="spellStart"/>
            <w:r w:rsidRPr="00FB2B01">
              <w:rPr>
                <w:rFonts w:ascii="Times New Roman" w:hAnsi="Times New Roman"/>
              </w:rPr>
              <w:t>warp</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Iespējama attēla ģeometriskā korekcija (</w:t>
            </w:r>
            <w:proofErr w:type="spellStart"/>
            <w:r w:rsidRPr="00FB2B01">
              <w:rPr>
                <w:rFonts w:ascii="Times New Roman" w:hAnsi="Times New Roman"/>
              </w:rPr>
              <w:t>warp</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izvēlnē pieejama latviešu valoda;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izvēlnē pieejama latviešu valoda;</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dzesēšanas sistēmas skaļums pilnas jaudas režīmā nedrīkst pārsniegt 39dB;</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dzesēšanas sistēmas skaļums pilnas jaudas režīmā 39dB;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svars nedrīkst pārsniegt 10kg;</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svars 9,2 kg;</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Korpusā iebūvēts skaļrunis ar jaudu vismaz 10W;</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Korpusā iebūvēts skaļrunis ar jaudu 16W;</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Komplektā saderīgs projektora stiprinājums pie 30-50mm caurules; Korpusā iestrādāts drošības stiprinājums aprīkots ar drošības trosi;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Komplektā nodrošināsim saderīgu projektora stiprinājumu pie 30-50mm caurules; Korpusā iestrādātais drošības stiprinājums aprīkots ar drošības trosi;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garantijas laiks ne mazāks kā 2 gadi, spuldzei garantijas laiks ne mazāks kā 6 mēneši;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garantijas laiks 2 gadi, spuldzei garantijas laiks 6 mēneši;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Komplektā saderīgs objektīvs ar piedāvāto projektoru, kuram:</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Attāluma attiecība pret bildes platumu TR= 1.5-3.0:1;</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Iespējama optikas nobīde no centra ass horizontāli (gan pa labi, gan pa kreisi) 0 - +/-10%;</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Iespējama optikas nobīde no centra ass vertikāli (uz leju ) 0 - 55%;</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Objektīva garantijas laiks ne mazāks kā 2 gadi.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Komplektā saderīgs objektīvs ar piedāvāto projektoru, kuram:</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Attāluma attiecība pret bildes platumu TR= 1.5-3.0:1;</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Iespējama optikas nobīde no centra ass horizontāli (gan pa labi, gan pa kreisi) 0 - +/-10%;</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Iespējama optikas nobīde no centra ass vertikāli (uz leju ) 0 - 55%;</w:t>
            </w:r>
          </w:p>
          <w:p w:rsidR="00FB2B01" w:rsidRPr="00FB2B01" w:rsidRDefault="00FB2B01" w:rsidP="0029791C">
            <w:pPr>
              <w:jc w:val="both"/>
              <w:rPr>
                <w:rFonts w:ascii="Times New Roman" w:hAnsi="Times New Roman"/>
              </w:rPr>
            </w:pPr>
            <w:r w:rsidRPr="00FB2B01">
              <w:rPr>
                <w:rFonts w:ascii="Times New Roman" w:hAnsi="Times New Roman"/>
                <w:lang w:val="en-US"/>
              </w:rPr>
              <w:t xml:space="preserve">• </w:t>
            </w:r>
            <w:r w:rsidRPr="00FB2B01">
              <w:rPr>
                <w:rFonts w:ascii="Times New Roman" w:hAnsi="Times New Roman"/>
              </w:rPr>
              <w:t>Objektīva garantijas laiks 2 gadi.</w:t>
            </w:r>
          </w:p>
        </w:tc>
      </w:tr>
      <w:tr w:rsidR="00FB2B01" w:rsidRPr="00FB2B01" w:rsidTr="0029791C">
        <w:trPr>
          <w:cantSplit/>
          <w:trHeight w:val="5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overflowPunct w:val="0"/>
              <w:autoSpaceDE w:val="0"/>
              <w:autoSpaceDN w:val="0"/>
              <w:jc w:val="center"/>
              <w:textAlignment w:val="baseline"/>
              <w:rPr>
                <w:rFonts w:ascii="Times New Roman" w:hAnsi="Times New Roman"/>
                <w:b/>
                <w:lang w:eastAsia="en-US"/>
              </w:rPr>
            </w:pPr>
            <w:r w:rsidRPr="00FB2B01">
              <w:rPr>
                <w:rFonts w:ascii="Times New Roman" w:hAnsi="Times New Roman"/>
                <w:b/>
                <w:lang w:eastAsia="en-US"/>
              </w:rPr>
              <w:t xml:space="preserve">3.PLATLEŅĶA VIDEO PROJEKTORS KRUSTPILS KULTŪRAS NAMAM </w:t>
            </w:r>
          </w:p>
          <w:p w:rsidR="00FB2B01" w:rsidRPr="00FB2B01" w:rsidRDefault="00FB2B01" w:rsidP="0029791C">
            <w:pPr>
              <w:overflowPunct w:val="0"/>
              <w:autoSpaceDE w:val="0"/>
              <w:autoSpaceDN w:val="0"/>
              <w:jc w:val="center"/>
              <w:textAlignment w:val="baseline"/>
              <w:rPr>
                <w:rFonts w:ascii="Times New Roman" w:hAnsi="Times New Roman"/>
                <w:b/>
                <w:lang w:eastAsia="en-US"/>
              </w:rPr>
            </w:pPr>
            <w:proofErr w:type="spellStart"/>
            <w:r w:rsidRPr="00FB2B01">
              <w:rPr>
                <w:rFonts w:ascii="Times New Roman" w:hAnsi="Times New Roman"/>
                <w:b/>
                <w:lang w:eastAsia="en-US"/>
              </w:rPr>
              <w:t>Optoma</w:t>
            </w:r>
            <w:proofErr w:type="spellEnd"/>
            <w:r w:rsidRPr="00FB2B01">
              <w:rPr>
                <w:rFonts w:ascii="Times New Roman" w:hAnsi="Times New Roman"/>
                <w:b/>
                <w:lang w:eastAsia="en-US"/>
              </w:rPr>
              <w:t xml:space="preserve"> W305ST (1 GAB)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Platleņķa optiskās sistēmas projektors;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Platleņķa optiskās sistēmas projektors;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Projekcijas tehnoloģija: DLP vai ekvivalenta;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Projekcijas tehnoloģija: DLP;</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Platleņķa optiskā sistēma - Attāluma attiecība pret bildes platumu TR= 0.52:1;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Platleņķa optiskā sistēma - Attāluma attiecība pret bildes platumu TR= 0.52:1;</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 xml:space="preserve">Gaismas jauda ne mazāka kā 3200 ANSI </w:t>
            </w:r>
            <w:proofErr w:type="spellStart"/>
            <w:r w:rsidRPr="00FB2B01">
              <w:rPr>
                <w:rFonts w:ascii="Times New Roman" w:hAnsi="Times New Roman"/>
              </w:rPr>
              <w:t>lumeni</w:t>
            </w:r>
            <w:proofErr w:type="spellEnd"/>
            <w:r w:rsidRPr="00FB2B01">
              <w:rPr>
                <w:rFonts w:ascii="Times New Roman" w:hAnsi="Times New Roman"/>
              </w:rPr>
              <w:t>;</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 xml:space="preserve">Gaismas jauda 3200 ANSI </w:t>
            </w:r>
            <w:proofErr w:type="spellStart"/>
            <w:r w:rsidRPr="00FB2B01">
              <w:rPr>
                <w:rFonts w:ascii="Times New Roman" w:hAnsi="Times New Roman"/>
              </w:rPr>
              <w:t>lumeni</w:t>
            </w:r>
            <w:proofErr w:type="spellEnd"/>
            <w:r w:rsidRPr="00FB2B01">
              <w:rPr>
                <w:rFonts w:ascii="Times New Roman" w:hAnsi="Times New Roman"/>
              </w:rPr>
              <w:t>;</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Projicētā attēla malu attiecība 16:10 un 4:3/16:9 savietojams</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Projicētā attēla malu attiecība 16:10 un 4:3/16:9 savietojams</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Izšķirtspēja - WXGA, ne mazāka kā 1280 x 800 attēla punkti;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Izšķirtspēja – WXGA ar 1280 x 800 attēla punktiem;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Atbalsta izšķirtspēju vismaz līdz WUXGA 1920 x 1200 attēla punkti;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Atbalsta izšķirtspēju līdz WUXGA 1920 x 1200 attēla punktiem;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lastRenderedPageBreak/>
              <w:t>Spuldzes resurss - ne mazākā kā 6000 stundas ekonomiskajā režīmā; ne mazāk kā 4500 pilnas jaudas režīmā;</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Spuldzes resurss - 6000 stundas ekonomiskajā režīmā; 4500 pilnas jaudas režīmā;</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Kontrasts - vismaz 18000:1;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Kontrasts - 18000:1;</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Dzesēšanas sistēmas skaļums - ne lielāks kā 30 dB;</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Dzesēšanas sistēmas skaļums - 29 dB;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Pieslēgumi iebūvēti projektorā - HDMI (1.4a atbalsta 3D), 2 x VGA ieejas, VGA izeja, S-Video, Audio ieeja, Audio izeja, RS 232C un USB-B;</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Pieslēgumi kas iebūvēti projektorā - HDMI (1.4a atbalsta 3D), 2 x VGA ieejas, VGA izeja, S-Video, Audio ieeja, Audio izeja, RS 232C un USB-B;</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Attēla trapeces korekcija vertikāli, vismaz +/-40 grādi;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Attēla trapeces korekcija vertikāli +/-40 grādi;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Pilnībā iebūvēta 3D skatīšanās funkcionalitāte, kurai nav nepieciešami nekādi ārējie signāla pārveidotāji, procesori;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Pilnībā iebūvēta 3D skatīšanās funkcionalitāte, kurai nav nepieciešami nekādi ārējie signāla pārveidotāji, procesori;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apkope un lampu nomaiņa ir veicama bez projektora noņemšanas no stacionārā stiprinājuma;</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apkope un lampu nomaiņa ir veicama bez projektora noņemšanas no stacionārā stiprinājuma;</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highlight w:val="yellow"/>
              </w:rPr>
            </w:pPr>
            <w:r w:rsidRPr="00FB2B01">
              <w:rPr>
                <w:rFonts w:ascii="Times New Roman" w:hAnsi="Times New Roman"/>
              </w:rPr>
              <w:t>Komplektā - tālvadības pults, strāvas, datora kabeļi;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highlight w:val="yellow"/>
              </w:rPr>
            </w:pPr>
            <w:r w:rsidRPr="00FB2B01">
              <w:rPr>
                <w:rFonts w:ascii="Times New Roman" w:hAnsi="Times New Roman"/>
              </w:rPr>
              <w:t>Komplektā - tālvadības pults, strāvas, datora kabeļi;</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Izmēri ne lielāki 300 x 100 x 250mm;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Izmēri ne lielāki 288 x 86 x 220mm;</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Svars nepārsniedz 3.00 kg;</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Svars 2,55 kg;</w:t>
            </w:r>
          </w:p>
        </w:tc>
      </w:tr>
      <w:tr w:rsidR="00FB2B01" w:rsidRPr="00FB2B01" w:rsidTr="0029791C">
        <w:trPr>
          <w:cantSplit/>
          <w:trHeight w:val="541"/>
        </w:trPr>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Projektora garantijas laiks ne mazāks kā 2 gadi, spuldzei garantijas laiks ne mazāks kā 6 mēneši</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B2B01" w:rsidRPr="00FB2B01" w:rsidRDefault="00FB2B01" w:rsidP="0029791C">
            <w:pPr>
              <w:jc w:val="both"/>
              <w:rPr>
                <w:rFonts w:ascii="Times New Roman" w:hAnsi="Times New Roman"/>
                <w:b/>
              </w:rPr>
            </w:pPr>
            <w:r w:rsidRPr="00FB2B01">
              <w:rPr>
                <w:rFonts w:ascii="Times New Roman" w:hAnsi="Times New Roman"/>
                <w:b/>
              </w:rPr>
              <w:t>Atbilst.</w:t>
            </w:r>
          </w:p>
          <w:p w:rsidR="00FB2B01" w:rsidRPr="00FB2B01" w:rsidRDefault="00FB2B01" w:rsidP="0029791C">
            <w:pPr>
              <w:jc w:val="both"/>
              <w:rPr>
                <w:rFonts w:ascii="Times New Roman" w:hAnsi="Times New Roman"/>
              </w:rPr>
            </w:pPr>
            <w:r w:rsidRPr="00FB2B01">
              <w:rPr>
                <w:rFonts w:ascii="Times New Roman" w:hAnsi="Times New Roman"/>
              </w:rPr>
              <w:t>Projektora garantijas laiks 2 gadi, spuldzei garantijas laiks 6 mēneši</w:t>
            </w:r>
          </w:p>
        </w:tc>
      </w:tr>
      <w:tr w:rsidR="00FB2B01" w:rsidRPr="00FB2B01" w:rsidTr="0029791C">
        <w:trPr>
          <w:cantSplit/>
          <w:trHeight w:val="54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2B01" w:rsidRPr="00FB2B01" w:rsidRDefault="00FB2B01" w:rsidP="0029791C">
            <w:pPr>
              <w:jc w:val="both"/>
              <w:rPr>
                <w:rFonts w:ascii="Times New Roman" w:hAnsi="Times New Roman"/>
              </w:rPr>
            </w:pPr>
            <w:r w:rsidRPr="00FB2B01">
              <w:rPr>
                <w:rFonts w:ascii="Times New Roman" w:hAnsi="Times New Roman"/>
              </w:rPr>
              <w:t>PAPILDUS PRASĪBAS PRETENDENTAM:</w:t>
            </w:r>
          </w:p>
          <w:p w:rsidR="00FB2B01" w:rsidRPr="00FB2B01" w:rsidRDefault="00FB2B01" w:rsidP="0029791C">
            <w:pPr>
              <w:jc w:val="both"/>
              <w:rPr>
                <w:rFonts w:ascii="Times New Roman" w:hAnsi="Times New Roman"/>
              </w:rPr>
            </w:pPr>
            <w:r w:rsidRPr="00FB2B01">
              <w:rPr>
                <w:rFonts w:ascii="Times New Roman" w:hAnsi="Times New Roman"/>
              </w:rPr>
              <w:t>Nepieciešamības gadījumā pretendents SIA „AJV grupa” nodrošinās bezmaksas konsultācijas darbam ar iegādātajiem video projektoriem un skaņu aparatūru.</w:t>
            </w:r>
          </w:p>
        </w:tc>
      </w:tr>
    </w:tbl>
    <w:p w:rsidR="00FB2B01" w:rsidRPr="00FB2B01" w:rsidRDefault="00FB2B01" w:rsidP="00FB2B01">
      <w:pPr>
        <w:jc w:val="both"/>
        <w:rPr>
          <w:rFonts w:ascii="Times New Roman" w:hAnsi="Times New Roman"/>
        </w:rPr>
      </w:pPr>
    </w:p>
    <w:p w:rsidR="00FB2B01" w:rsidRPr="00FB2B01" w:rsidRDefault="00FB2B01" w:rsidP="00FB2B01">
      <w:pPr>
        <w:jc w:val="both"/>
        <w:rPr>
          <w:rFonts w:ascii="Times New Roman" w:hAnsi="Times New Roman"/>
          <w:i/>
        </w:rPr>
      </w:pPr>
      <w:r w:rsidRPr="00FB2B01">
        <w:rPr>
          <w:rFonts w:ascii="Times New Roman" w:hAnsi="Times New Roman"/>
        </w:rPr>
        <w:t>Ar šo</w:t>
      </w:r>
      <w:r w:rsidR="006277D4">
        <w:rPr>
          <w:rFonts w:ascii="Times New Roman" w:hAnsi="Times New Roman"/>
        </w:rPr>
        <w:t xml:space="preserve"> SIA „AJV grupa” apstiprina un garantē</w:t>
      </w:r>
      <w:r w:rsidRPr="00FB2B01">
        <w:rPr>
          <w:rFonts w:ascii="Times New Roman" w:hAnsi="Times New Roman"/>
        </w:rPr>
        <w:t xml:space="preserve"> sniegto ziņu patiesumu un precizitāti, kā arī atbilstību publiskā iepirkuma </w:t>
      </w:r>
      <w:r w:rsidRPr="00FB2B01">
        <w:rPr>
          <w:rFonts w:ascii="Times New Roman" w:hAnsi="Times New Roman"/>
          <w:i/>
        </w:rPr>
        <w:t>„Video projektoru un skaņas aparatūras piegāde un uzstādīšana Jēkabpils Kultūras pārvaldei”</w:t>
      </w:r>
      <w:r w:rsidRPr="00FB2B01">
        <w:rPr>
          <w:rFonts w:ascii="Times New Roman" w:hAnsi="Times New Roman"/>
        </w:rPr>
        <w:t xml:space="preserve"> (ID Nr. JPP 2015/54) Nolikumam.</w:t>
      </w:r>
    </w:p>
    <w:p w:rsidR="00FB2B01" w:rsidRPr="00FB2B01" w:rsidRDefault="00FB2B01" w:rsidP="00FB2B01">
      <w:pPr>
        <w:rPr>
          <w:rFonts w:ascii="Times New Roman" w:hAnsi="Times New Roman"/>
        </w:rPr>
      </w:pPr>
    </w:p>
    <w:p w:rsidR="00FB2B01" w:rsidRPr="00FB2B01" w:rsidRDefault="00FB2B01" w:rsidP="00FB2B01">
      <w:pPr>
        <w:rPr>
          <w:rFonts w:ascii="Times New Roman" w:hAnsi="Times New Roman"/>
        </w:rPr>
      </w:pPr>
    </w:p>
    <w:tbl>
      <w:tblPr>
        <w:tblW w:w="9072" w:type="dxa"/>
        <w:tblInd w:w="108" w:type="dxa"/>
        <w:tblLayout w:type="fixed"/>
        <w:tblLook w:val="04A0" w:firstRow="1" w:lastRow="0" w:firstColumn="1" w:lastColumn="0" w:noHBand="0" w:noVBand="1"/>
      </w:tblPr>
      <w:tblGrid>
        <w:gridCol w:w="4253"/>
        <w:gridCol w:w="564"/>
        <w:gridCol w:w="1137"/>
        <w:gridCol w:w="3118"/>
      </w:tblGrid>
      <w:tr w:rsidR="007A4E8B" w:rsidRPr="00EB6ADA" w:rsidTr="0029791C">
        <w:tc>
          <w:tcPr>
            <w:tcW w:w="4253" w:type="dxa"/>
          </w:tcPr>
          <w:p w:rsidR="007A4E8B" w:rsidRPr="007A4E8B" w:rsidRDefault="007A4E8B" w:rsidP="0029791C">
            <w:pPr>
              <w:keepNext/>
              <w:outlineLvl w:val="2"/>
              <w:rPr>
                <w:rFonts w:ascii="Times New Roman" w:hAnsi="Times New Roman"/>
                <w:b/>
              </w:rPr>
            </w:pPr>
            <w:r w:rsidRPr="007A4E8B">
              <w:rPr>
                <w:rFonts w:ascii="Times New Roman" w:hAnsi="Times New Roman"/>
                <w:b/>
              </w:rPr>
              <w:t>Pasūtītājs:</w:t>
            </w:r>
          </w:p>
          <w:p w:rsidR="007A4E8B" w:rsidRPr="007A4E8B" w:rsidRDefault="007A4E8B" w:rsidP="0029791C">
            <w:pPr>
              <w:keepNext/>
              <w:outlineLvl w:val="2"/>
              <w:rPr>
                <w:rFonts w:ascii="Times New Roman" w:hAnsi="Times New Roman"/>
                <w:b/>
              </w:rPr>
            </w:pPr>
            <w:r w:rsidRPr="007A4E8B">
              <w:rPr>
                <w:rFonts w:ascii="Times New Roman" w:hAnsi="Times New Roman"/>
                <w:b/>
              </w:rPr>
              <w:t>Jēkabpils pilsētas pašvaldība</w:t>
            </w:r>
          </w:p>
        </w:tc>
        <w:tc>
          <w:tcPr>
            <w:tcW w:w="1701" w:type="dxa"/>
            <w:gridSpan w:val="2"/>
          </w:tcPr>
          <w:p w:rsidR="007A4E8B" w:rsidRPr="007A4E8B" w:rsidRDefault="007A4E8B" w:rsidP="0029791C">
            <w:pPr>
              <w:suppressAutoHyphens/>
              <w:jc w:val="both"/>
              <w:rPr>
                <w:rFonts w:ascii="Times New Roman" w:hAnsi="Times New Roman"/>
                <w:b/>
                <w:lang w:eastAsia="ar-SA"/>
              </w:rPr>
            </w:pPr>
          </w:p>
        </w:tc>
        <w:tc>
          <w:tcPr>
            <w:tcW w:w="3118" w:type="dxa"/>
          </w:tcPr>
          <w:p w:rsidR="007A4E8B" w:rsidRPr="007A4E8B" w:rsidRDefault="007A4E8B" w:rsidP="0029791C">
            <w:pPr>
              <w:keepNext/>
              <w:keepLines/>
              <w:outlineLvl w:val="0"/>
              <w:rPr>
                <w:rFonts w:ascii="Times New Roman" w:hAnsi="Times New Roman"/>
                <w:b/>
                <w:bCs/>
              </w:rPr>
            </w:pPr>
            <w:r w:rsidRPr="007A4E8B">
              <w:rPr>
                <w:rFonts w:ascii="Times New Roman" w:hAnsi="Times New Roman"/>
                <w:b/>
                <w:bCs/>
              </w:rPr>
              <w:t>Izpildītājs:</w:t>
            </w:r>
          </w:p>
          <w:p w:rsidR="007A4E8B" w:rsidRPr="007A4E8B" w:rsidRDefault="007A4E8B" w:rsidP="007A4E8B">
            <w:pPr>
              <w:keepNext/>
              <w:keepLines/>
              <w:outlineLvl w:val="0"/>
              <w:rPr>
                <w:rFonts w:ascii="Times New Roman" w:hAnsi="Times New Roman"/>
                <w:b/>
                <w:bCs/>
              </w:rPr>
            </w:pPr>
            <w:r w:rsidRPr="007A4E8B">
              <w:rPr>
                <w:rFonts w:ascii="Times New Roman" w:hAnsi="Times New Roman"/>
                <w:b/>
                <w:bCs/>
              </w:rPr>
              <w:t>SIA</w:t>
            </w:r>
            <w:r>
              <w:rPr>
                <w:rFonts w:ascii="Times New Roman" w:hAnsi="Times New Roman"/>
                <w:b/>
                <w:bCs/>
              </w:rPr>
              <w:t xml:space="preserve"> </w:t>
            </w:r>
            <w:r w:rsidRPr="007A4E8B">
              <w:rPr>
                <w:rFonts w:ascii="Times New Roman" w:hAnsi="Times New Roman"/>
                <w:b/>
                <w:bCs/>
              </w:rPr>
              <w:t>„</w:t>
            </w:r>
            <w:r w:rsidRPr="007A4E8B">
              <w:rPr>
                <w:rFonts w:ascii="Times New Roman" w:hAnsi="Times New Roman"/>
                <w:b/>
              </w:rPr>
              <w:t>AJV grupa</w:t>
            </w:r>
            <w:r w:rsidRPr="007A4E8B">
              <w:rPr>
                <w:rFonts w:ascii="Times New Roman" w:hAnsi="Times New Roman"/>
                <w:b/>
                <w:bCs/>
              </w:rPr>
              <w:t xml:space="preserve">” </w:t>
            </w:r>
          </w:p>
        </w:tc>
      </w:tr>
      <w:tr w:rsidR="007A4E8B" w:rsidRPr="00EB6ADA" w:rsidTr="0029791C">
        <w:tc>
          <w:tcPr>
            <w:tcW w:w="4817" w:type="dxa"/>
            <w:gridSpan w:val="2"/>
          </w:tcPr>
          <w:p w:rsidR="007A4E8B" w:rsidRDefault="007A4E8B" w:rsidP="007A4E8B">
            <w:pPr>
              <w:ind w:left="720" w:hanging="720"/>
              <w:rPr>
                <w:rFonts w:ascii="Times New Roman" w:hAnsi="Times New Roman"/>
                <w:szCs w:val="24"/>
                <w:lang w:eastAsia="ar-SA"/>
              </w:rPr>
            </w:pPr>
            <w:r w:rsidRPr="007A4E8B">
              <w:rPr>
                <w:rFonts w:ascii="Times New Roman" w:hAnsi="Times New Roman"/>
                <w:szCs w:val="24"/>
                <w:lang w:eastAsia="ar-SA"/>
              </w:rPr>
              <w:t>Jēkabpils Kultūras pārvalde</w:t>
            </w:r>
          </w:p>
          <w:p w:rsidR="007A4E8B" w:rsidRPr="007A4E8B" w:rsidRDefault="007A4E8B" w:rsidP="007A4E8B">
            <w:pPr>
              <w:ind w:left="720" w:hanging="720"/>
              <w:rPr>
                <w:rFonts w:ascii="Times New Roman" w:hAnsi="Times New Roman"/>
                <w:szCs w:val="24"/>
                <w:lang w:eastAsia="ar-SA"/>
              </w:rPr>
            </w:pPr>
          </w:p>
          <w:p w:rsidR="007A4E8B" w:rsidRPr="007A4E8B" w:rsidRDefault="007A4E8B" w:rsidP="0029791C">
            <w:pPr>
              <w:suppressAutoHyphens/>
              <w:rPr>
                <w:rFonts w:ascii="Times New Roman" w:hAnsi="Times New Roman"/>
                <w:lang w:eastAsia="ar-SA"/>
              </w:rPr>
            </w:pPr>
            <w:r w:rsidRPr="007A4E8B">
              <w:rPr>
                <w:rFonts w:ascii="Times New Roman" w:hAnsi="Times New Roman"/>
              </w:rPr>
              <w:t>____________________</w:t>
            </w:r>
          </w:p>
        </w:tc>
        <w:tc>
          <w:tcPr>
            <w:tcW w:w="1137" w:type="dxa"/>
          </w:tcPr>
          <w:p w:rsidR="007A4E8B" w:rsidRPr="007A4E8B" w:rsidRDefault="007A4E8B" w:rsidP="0029791C">
            <w:pPr>
              <w:suppressAutoHyphens/>
              <w:jc w:val="both"/>
              <w:rPr>
                <w:rFonts w:ascii="Times New Roman" w:hAnsi="Times New Roman"/>
                <w:lang w:eastAsia="ar-SA"/>
              </w:rPr>
            </w:pPr>
          </w:p>
        </w:tc>
        <w:tc>
          <w:tcPr>
            <w:tcW w:w="3118" w:type="dxa"/>
          </w:tcPr>
          <w:p w:rsidR="007A4E8B" w:rsidRPr="007A4E8B" w:rsidRDefault="007A4E8B" w:rsidP="0029791C">
            <w:pPr>
              <w:suppressAutoHyphens/>
              <w:jc w:val="both"/>
              <w:rPr>
                <w:rFonts w:ascii="Times New Roman" w:hAnsi="Times New Roman"/>
                <w:lang w:eastAsia="ar-SA"/>
              </w:rPr>
            </w:pPr>
            <w:r w:rsidRPr="007A4E8B">
              <w:rPr>
                <w:rFonts w:ascii="Times New Roman" w:hAnsi="Times New Roman"/>
                <w:lang w:eastAsia="ar-SA"/>
              </w:rPr>
              <w:t>Valdes loceklis</w:t>
            </w:r>
          </w:p>
          <w:p w:rsidR="007A4E8B" w:rsidRPr="007A4E8B" w:rsidRDefault="007A4E8B" w:rsidP="0029791C">
            <w:pPr>
              <w:suppressAutoHyphens/>
              <w:rPr>
                <w:rFonts w:ascii="Times New Roman" w:hAnsi="Times New Roman"/>
                <w:i/>
              </w:rPr>
            </w:pPr>
          </w:p>
          <w:p w:rsidR="007A4E8B" w:rsidRPr="007A4E8B" w:rsidRDefault="007A4E8B" w:rsidP="0029791C">
            <w:pPr>
              <w:suppressAutoHyphens/>
              <w:rPr>
                <w:rFonts w:ascii="Times New Roman" w:hAnsi="Times New Roman"/>
                <w:i/>
                <w:lang w:eastAsia="ar-SA"/>
              </w:rPr>
            </w:pPr>
            <w:r w:rsidRPr="007A4E8B">
              <w:rPr>
                <w:rFonts w:ascii="Times New Roman" w:hAnsi="Times New Roman"/>
                <w:i/>
              </w:rPr>
              <w:t>___________________</w:t>
            </w:r>
          </w:p>
        </w:tc>
      </w:tr>
      <w:tr w:rsidR="007A4E8B" w:rsidRPr="00EB6ADA" w:rsidTr="0029791C">
        <w:tc>
          <w:tcPr>
            <w:tcW w:w="4817" w:type="dxa"/>
            <w:gridSpan w:val="2"/>
          </w:tcPr>
          <w:p w:rsidR="007A4E8B" w:rsidRPr="007A4E8B" w:rsidRDefault="007A4E8B" w:rsidP="0029791C">
            <w:pPr>
              <w:keepNext/>
              <w:outlineLvl w:val="1"/>
              <w:rPr>
                <w:rFonts w:ascii="Times New Roman" w:hAnsi="Times New Roman"/>
              </w:rPr>
            </w:pPr>
            <w:r w:rsidRPr="007A4E8B">
              <w:rPr>
                <w:rFonts w:ascii="Times New Roman" w:hAnsi="Times New Roman"/>
              </w:rPr>
              <w:t>/</w:t>
            </w:r>
            <w:r>
              <w:rPr>
                <w:rFonts w:ascii="Times New Roman" w:hAnsi="Times New Roman"/>
              </w:rPr>
              <w:t>I.Ūbele</w:t>
            </w:r>
            <w:r w:rsidRPr="007A4E8B">
              <w:rPr>
                <w:rFonts w:ascii="Times New Roman" w:hAnsi="Times New Roman"/>
              </w:rPr>
              <w:t>/</w:t>
            </w:r>
          </w:p>
          <w:p w:rsidR="007A4E8B" w:rsidRPr="007A4E8B" w:rsidRDefault="007A4E8B" w:rsidP="0029791C">
            <w:pPr>
              <w:suppressAutoHyphens/>
              <w:rPr>
                <w:rFonts w:ascii="Times New Roman" w:hAnsi="Times New Roman"/>
                <w:lang w:eastAsia="ar-SA"/>
              </w:rPr>
            </w:pPr>
          </w:p>
        </w:tc>
        <w:tc>
          <w:tcPr>
            <w:tcW w:w="1137" w:type="dxa"/>
          </w:tcPr>
          <w:p w:rsidR="007A4E8B" w:rsidRPr="007A4E8B" w:rsidRDefault="007A4E8B" w:rsidP="0029791C">
            <w:pPr>
              <w:suppressAutoHyphens/>
              <w:jc w:val="both"/>
              <w:rPr>
                <w:rFonts w:ascii="Times New Roman" w:hAnsi="Times New Roman"/>
                <w:bCs/>
                <w:lang w:eastAsia="ar-SA"/>
              </w:rPr>
            </w:pPr>
          </w:p>
        </w:tc>
        <w:tc>
          <w:tcPr>
            <w:tcW w:w="3118" w:type="dxa"/>
          </w:tcPr>
          <w:p w:rsidR="007A4E8B" w:rsidRPr="007A4E8B" w:rsidRDefault="007A4E8B" w:rsidP="007A4E8B">
            <w:pPr>
              <w:suppressAutoHyphens/>
              <w:rPr>
                <w:rFonts w:ascii="Times New Roman" w:hAnsi="Times New Roman"/>
                <w:lang w:eastAsia="ar-SA"/>
              </w:rPr>
            </w:pPr>
            <w:r w:rsidRPr="007A4E8B">
              <w:rPr>
                <w:rFonts w:ascii="Times New Roman" w:hAnsi="Times New Roman"/>
              </w:rPr>
              <w:t>/</w:t>
            </w:r>
            <w:r>
              <w:rPr>
                <w:rFonts w:ascii="Times New Roman" w:hAnsi="Times New Roman"/>
              </w:rPr>
              <w:t>J.Vīksna</w:t>
            </w:r>
            <w:r w:rsidRPr="007A4E8B">
              <w:rPr>
                <w:rFonts w:ascii="Times New Roman" w:hAnsi="Times New Roman"/>
                <w:lang w:eastAsia="ar-SA"/>
              </w:rPr>
              <w:t>/</w:t>
            </w:r>
          </w:p>
        </w:tc>
      </w:tr>
    </w:tbl>
    <w:p w:rsidR="00DA7576" w:rsidRDefault="00DA7576">
      <w:pPr>
        <w:rPr>
          <w:rFonts w:ascii="Times New Roman" w:hAnsi="Times New Roman"/>
        </w:rPr>
      </w:pPr>
    </w:p>
    <w:p w:rsidR="00DA7576" w:rsidRDefault="00DA7576">
      <w:pPr>
        <w:spacing w:after="200" w:line="276" w:lineRule="auto"/>
        <w:rPr>
          <w:rFonts w:ascii="Times New Roman" w:hAnsi="Times New Roman"/>
        </w:rPr>
      </w:pPr>
      <w:r>
        <w:rPr>
          <w:rFonts w:ascii="Times New Roman" w:hAnsi="Times New Roman"/>
        </w:rPr>
        <w:br w:type="page"/>
      </w:r>
    </w:p>
    <w:p w:rsidR="00DA7576" w:rsidRPr="00FB2B01" w:rsidRDefault="00DA7576" w:rsidP="00DA7576">
      <w:pPr>
        <w:jc w:val="right"/>
        <w:rPr>
          <w:rFonts w:ascii="Times New Roman" w:hAnsi="Times New Roman"/>
          <w:b/>
        </w:rPr>
      </w:pPr>
      <w:r>
        <w:rPr>
          <w:rFonts w:ascii="Times New Roman" w:hAnsi="Times New Roman"/>
          <w:b/>
        </w:rPr>
        <w:lastRenderedPageBreak/>
        <w:t>Pielikums Nr.2</w:t>
      </w:r>
    </w:p>
    <w:p w:rsidR="00DA7576" w:rsidRPr="00FB2B01" w:rsidRDefault="00DA7576" w:rsidP="00DA7576">
      <w:pPr>
        <w:jc w:val="right"/>
        <w:rPr>
          <w:rFonts w:ascii="Times New Roman" w:hAnsi="Times New Roman"/>
        </w:rPr>
      </w:pPr>
      <w:r w:rsidRPr="00FB2B01">
        <w:rPr>
          <w:rFonts w:ascii="Times New Roman" w:hAnsi="Times New Roman"/>
        </w:rPr>
        <w:t>pie 2015.gada 05.novembra</w:t>
      </w:r>
    </w:p>
    <w:p w:rsidR="00DA7576" w:rsidRPr="00FB2B01" w:rsidRDefault="00DA7576" w:rsidP="00DA7576">
      <w:pPr>
        <w:jc w:val="right"/>
        <w:rPr>
          <w:rFonts w:ascii="Times New Roman" w:hAnsi="Times New Roman"/>
          <w:b/>
        </w:rPr>
      </w:pPr>
      <w:r w:rsidRPr="00FB2B01">
        <w:rPr>
          <w:rFonts w:ascii="Times New Roman" w:hAnsi="Times New Roman"/>
          <w:b/>
        </w:rPr>
        <w:t>IEPIRKUMA LĪGUMA</w:t>
      </w:r>
    </w:p>
    <w:p w:rsidR="00DA7576" w:rsidRPr="00FB2B01" w:rsidRDefault="00DA7576" w:rsidP="00DA7576">
      <w:pPr>
        <w:jc w:val="right"/>
        <w:rPr>
          <w:rFonts w:ascii="Times New Roman" w:hAnsi="Times New Roman"/>
          <w:b/>
        </w:rPr>
      </w:pPr>
      <w:r w:rsidRPr="00FB2B01">
        <w:rPr>
          <w:rFonts w:ascii="Times New Roman" w:hAnsi="Times New Roman"/>
          <w:b/>
        </w:rPr>
        <w:t>Izpildītāja līguma reģistrācijas Nr.______</w:t>
      </w:r>
    </w:p>
    <w:p w:rsidR="00DA7576" w:rsidRPr="00FB2B01" w:rsidRDefault="00DA7576" w:rsidP="00DA7576">
      <w:pPr>
        <w:pStyle w:val="Heading1"/>
        <w:keepLines w:val="0"/>
        <w:tabs>
          <w:tab w:val="num" w:pos="0"/>
        </w:tabs>
        <w:suppressAutoHyphens/>
        <w:spacing w:before="0" w:after="0"/>
        <w:ind w:hanging="432"/>
        <w:jc w:val="right"/>
      </w:pPr>
      <w:r w:rsidRPr="00FB2B01">
        <w:rPr>
          <w:b/>
          <w:i/>
          <w:sz w:val="20"/>
          <w:szCs w:val="20"/>
        </w:rPr>
        <w:t>(Identifikācijas Nr. JPP 2015/5</w:t>
      </w:r>
      <w:r>
        <w:rPr>
          <w:b/>
          <w:i/>
          <w:sz w:val="20"/>
          <w:szCs w:val="20"/>
        </w:rPr>
        <w:t>4</w:t>
      </w:r>
      <w:r w:rsidRPr="00FB2B01">
        <w:rPr>
          <w:b/>
          <w:i/>
          <w:sz w:val="20"/>
          <w:szCs w:val="20"/>
        </w:rPr>
        <w:t>)</w:t>
      </w:r>
    </w:p>
    <w:p w:rsidR="00D0596E" w:rsidRDefault="00D0596E">
      <w:pPr>
        <w:rPr>
          <w:rFonts w:ascii="Times New Roman" w:hAnsi="Times New Roman"/>
        </w:rPr>
      </w:pPr>
    </w:p>
    <w:p w:rsidR="007336E2" w:rsidRPr="00B400C0" w:rsidRDefault="007336E2" w:rsidP="00B400C0">
      <w:pPr>
        <w:pStyle w:val="Heading1"/>
        <w:spacing w:before="240" w:after="60"/>
        <w:jc w:val="center"/>
        <w:rPr>
          <w:szCs w:val="40"/>
        </w:rPr>
      </w:pPr>
      <w:bookmarkStart w:id="1" w:name="_Toc430802645"/>
      <w:r w:rsidRPr="00B400C0">
        <w:rPr>
          <w:szCs w:val="40"/>
        </w:rPr>
        <w:t>FINANŠU PIEDĀVĀJUMS</w:t>
      </w:r>
      <w:bookmarkEnd w:id="1"/>
    </w:p>
    <w:p w:rsidR="007336E2" w:rsidRPr="007336E2" w:rsidRDefault="007336E2" w:rsidP="007336E2">
      <w:pPr>
        <w:spacing w:line="360" w:lineRule="auto"/>
        <w:jc w:val="center"/>
        <w:rPr>
          <w:rFonts w:ascii="Times New Roman" w:hAnsi="Times New Roman"/>
          <w:b/>
        </w:rPr>
      </w:pPr>
      <w:r w:rsidRPr="007336E2">
        <w:rPr>
          <w:rFonts w:ascii="Times New Roman" w:hAnsi="Times New Roman"/>
          <w:b/>
        </w:rPr>
        <w:t>Publiskajam iepirkumam</w:t>
      </w:r>
    </w:p>
    <w:p w:rsidR="007336E2" w:rsidRPr="007336E2" w:rsidRDefault="007336E2" w:rsidP="007336E2">
      <w:pPr>
        <w:jc w:val="center"/>
        <w:rPr>
          <w:rFonts w:ascii="Times New Roman" w:hAnsi="Times New Roman"/>
        </w:rPr>
      </w:pPr>
      <w:r w:rsidRPr="007336E2">
        <w:rPr>
          <w:rFonts w:ascii="Times New Roman" w:hAnsi="Times New Roman"/>
        </w:rPr>
        <w:t>„Video projektoru un skaņas aparatūras piegāde un uzstādīšana</w:t>
      </w:r>
    </w:p>
    <w:p w:rsidR="007336E2" w:rsidRPr="007336E2" w:rsidRDefault="007336E2" w:rsidP="007336E2">
      <w:pPr>
        <w:jc w:val="center"/>
        <w:rPr>
          <w:rFonts w:ascii="Times New Roman" w:hAnsi="Times New Roman"/>
          <w:b/>
        </w:rPr>
      </w:pPr>
      <w:r w:rsidRPr="007336E2">
        <w:rPr>
          <w:rFonts w:ascii="Times New Roman" w:hAnsi="Times New Roman"/>
        </w:rPr>
        <w:t>Jēkabpils Kultūras pārvaldei”</w:t>
      </w:r>
    </w:p>
    <w:p w:rsidR="007336E2" w:rsidRPr="007336E2" w:rsidRDefault="007336E2" w:rsidP="007336E2">
      <w:pPr>
        <w:jc w:val="center"/>
        <w:rPr>
          <w:rFonts w:ascii="Times New Roman" w:hAnsi="Times New Roman"/>
        </w:rPr>
      </w:pPr>
      <w:r w:rsidRPr="007336E2">
        <w:rPr>
          <w:rFonts w:ascii="Times New Roman" w:hAnsi="Times New Roman"/>
          <w:b/>
        </w:rPr>
        <w:t>ID Nr. JPP 2015/54</w:t>
      </w:r>
    </w:p>
    <w:p w:rsidR="007336E2" w:rsidRPr="007336E2" w:rsidRDefault="007336E2" w:rsidP="007336E2">
      <w:pPr>
        <w:jc w:val="both"/>
        <w:rPr>
          <w:rFonts w:ascii="Times New Roman" w:hAnsi="Times New Roman"/>
        </w:rPr>
      </w:pPr>
    </w:p>
    <w:p w:rsidR="007336E2" w:rsidRPr="007336E2" w:rsidRDefault="007336E2" w:rsidP="007336E2">
      <w:pPr>
        <w:tabs>
          <w:tab w:val="right" w:leader="hyphen" w:pos="1134"/>
        </w:tabs>
        <w:ind w:right="-6"/>
        <w:jc w:val="both"/>
        <w:rPr>
          <w:rFonts w:ascii="Times New Roman" w:hAnsi="Times New Roman"/>
          <w:b/>
          <w:u w:val="single"/>
        </w:rPr>
      </w:pPr>
      <w:r w:rsidRPr="007336E2">
        <w:rPr>
          <w:rFonts w:ascii="Times New Roman" w:hAnsi="Times New Roman"/>
        </w:rPr>
        <w:t xml:space="preserve">Saskaņā ar publiskā iepirkuma ar ID Nr. JPP 2015/54 noteikumiem, </w:t>
      </w:r>
      <w:r w:rsidR="00455875">
        <w:rPr>
          <w:rFonts w:ascii="Times New Roman" w:hAnsi="Times New Roman"/>
        </w:rPr>
        <w:t xml:space="preserve">SIA „AJV grupa” </w:t>
      </w:r>
      <w:r w:rsidR="00447AE0">
        <w:rPr>
          <w:rFonts w:ascii="Times New Roman" w:hAnsi="Times New Roman"/>
        </w:rPr>
        <w:t>piegādās</w:t>
      </w:r>
      <w:r w:rsidRPr="007336E2">
        <w:rPr>
          <w:rFonts w:ascii="Times New Roman" w:hAnsi="Times New Roman"/>
        </w:rPr>
        <w:t xml:space="preserve"> šādu skaņas aparatūru un video projektorus par šādu līgumcenu:</w:t>
      </w:r>
    </w:p>
    <w:p w:rsidR="007336E2" w:rsidRPr="007336E2" w:rsidRDefault="007336E2" w:rsidP="007336E2">
      <w:pPr>
        <w:pStyle w:val="BodyTextIndent2"/>
        <w:rPr>
          <w:rFonts w:ascii="Times New Roman" w:hAnsi="Times New Roman"/>
          <w:b/>
          <w:u w:val="single"/>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81"/>
        <w:gridCol w:w="1000"/>
        <w:gridCol w:w="1350"/>
        <w:gridCol w:w="1710"/>
      </w:tblGrid>
      <w:tr w:rsidR="007336E2" w:rsidRPr="007336E2" w:rsidTr="0029791C">
        <w:trPr>
          <w:trHeight w:val="1530"/>
        </w:trPr>
        <w:tc>
          <w:tcPr>
            <w:tcW w:w="709" w:type="dxa"/>
            <w:shd w:val="clear" w:color="auto" w:fill="BFBFBF"/>
            <w:vAlign w:val="center"/>
            <w:hideMark/>
          </w:tcPr>
          <w:p w:rsidR="007336E2" w:rsidRPr="007336E2" w:rsidRDefault="007336E2" w:rsidP="0029791C">
            <w:pPr>
              <w:autoSpaceDN w:val="0"/>
              <w:jc w:val="center"/>
              <w:rPr>
                <w:rFonts w:ascii="Times New Roman" w:hAnsi="Times New Roman"/>
                <w:b/>
              </w:rPr>
            </w:pPr>
            <w:r w:rsidRPr="007336E2">
              <w:rPr>
                <w:rFonts w:ascii="Times New Roman" w:hAnsi="Times New Roman"/>
                <w:b/>
              </w:rPr>
              <w:t>Nr.</w:t>
            </w:r>
          </w:p>
          <w:p w:rsidR="007336E2" w:rsidRPr="007336E2" w:rsidRDefault="007336E2" w:rsidP="0029791C">
            <w:pPr>
              <w:autoSpaceDN w:val="0"/>
              <w:jc w:val="center"/>
              <w:rPr>
                <w:rFonts w:ascii="Times New Roman" w:hAnsi="Times New Roman"/>
                <w:b/>
              </w:rPr>
            </w:pPr>
            <w:r w:rsidRPr="007336E2">
              <w:rPr>
                <w:rFonts w:ascii="Times New Roman" w:hAnsi="Times New Roman"/>
                <w:b/>
              </w:rPr>
              <w:t>p.k.</w:t>
            </w:r>
          </w:p>
        </w:tc>
        <w:tc>
          <w:tcPr>
            <w:tcW w:w="4681" w:type="dxa"/>
            <w:shd w:val="clear" w:color="auto" w:fill="BFBFBF"/>
            <w:vAlign w:val="center"/>
            <w:hideMark/>
          </w:tcPr>
          <w:p w:rsidR="007336E2" w:rsidRPr="007336E2" w:rsidRDefault="007336E2" w:rsidP="0029791C">
            <w:pPr>
              <w:autoSpaceDN w:val="0"/>
              <w:jc w:val="center"/>
              <w:rPr>
                <w:rFonts w:ascii="Times New Roman" w:hAnsi="Times New Roman"/>
                <w:b/>
              </w:rPr>
            </w:pPr>
            <w:r w:rsidRPr="007336E2">
              <w:rPr>
                <w:rFonts w:ascii="Times New Roman" w:hAnsi="Times New Roman"/>
                <w:b/>
              </w:rPr>
              <w:t>Preces nosaukums/marka</w:t>
            </w:r>
          </w:p>
        </w:tc>
        <w:tc>
          <w:tcPr>
            <w:tcW w:w="1000" w:type="dxa"/>
            <w:shd w:val="clear" w:color="auto" w:fill="BFBFBF"/>
            <w:vAlign w:val="center"/>
            <w:hideMark/>
          </w:tcPr>
          <w:p w:rsidR="007336E2" w:rsidRPr="007336E2" w:rsidRDefault="007336E2" w:rsidP="0029791C">
            <w:pPr>
              <w:autoSpaceDN w:val="0"/>
              <w:jc w:val="center"/>
              <w:rPr>
                <w:rFonts w:ascii="Times New Roman" w:hAnsi="Times New Roman"/>
                <w:b/>
              </w:rPr>
            </w:pPr>
            <w:proofErr w:type="spellStart"/>
            <w:r w:rsidRPr="007336E2">
              <w:rPr>
                <w:rFonts w:ascii="Times New Roman" w:hAnsi="Times New Roman"/>
                <w:b/>
              </w:rPr>
              <w:t>Mērv</w:t>
            </w:r>
            <w:proofErr w:type="spellEnd"/>
            <w:r w:rsidRPr="007336E2">
              <w:rPr>
                <w:rFonts w:ascii="Times New Roman" w:hAnsi="Times New Roman"/>
                <w:b/>
              </w:rPr>
              <w:t>.</w:t>
            </w:r>
          </w:p>
        </w:tc>
        <w:tc>
          <w:tcPr>
            <w:tcW w:w="1350" w:type="dxa"/>
            <w:shd w:val="clear" w:color="auto" w:fill="BFBFBF"/>
            <w:vAlign w:val="center"/>
            <w:hideMark/>
          </w:tcPr>
          <w:p w:rsidR="007336E2" w:rsidRPr="007336E2" w:rsidRDefault="007336E2" w:rsidP="0029791C">
            <w:pPr>
              <w:autoSpaceDN w:val="0"/>
              <w:jc w:val="center"/>
              <w:rPr>
                <w:rFonts w:ascii="Times New Roman" w:hAnsi="Times New Roman"/>
                <w:b/>
              </w:rPr>
            </w:pPr>
            <w:r w:rsidRPr="007336E2">
              <w:rPr>
                <w:rFonts w:ascii="Times New Roman" w:hAnsi="Times New Roman"/>
                <w:b/>
              </w:rPr>
              <w:t>Piegādes apjoms</w:t>
            </w:r>
          </w:p>
        </w:tc>
        <w:tc>
          <w:tcPr>
            <w:tcW w:w="1710" w:type="dxa"/>
            <w:shd w:val="clear" w:color="auto" w:fill="BFBFBF"/>
            <w:vAlign w:val="center"/>
            <w:hideMark/>
          </w:tcPr>
          <w:p w:rsidR="007336E2" w:rsidRPr="007336E2" w:rsidRDefault="007336E2" w:rsidP="0029791C">
            <w:pPr>
              <w:jc w:val="center"/>
              <w:rPr>
                <w:rFonts w:ascii="Times New Roman" w:hAnsi="Times New Roman"/>
                <w:b/>
              </w:rPr>
            </w:pPr>
            <w:r w:rsidRPr="007336E2">
              <w:rPr>
                <w:rFonts w:ascii="Times New Roman" w:hAnsi="Times New Roman"/>
                <w:b/>
              </w:rPr>
              <w:t>Līgumcena,</w:t>
            </w:r>
          </w:p>
          <w:p w:rsidR="007336E2" w:rsidRPr="007336E2" w:rsidRDefault="007336E2" w:rsidP="0029791C">
            <w:pPr>
              <w:autoSpaceDN w:val="0"/>
              <w:jc w:val="center"/>
              <w:rPr>
                <w:rFonts w:ascii="Times New Roman" w:hAnsi="Times New Roman"/>
                <w:b/>
              </w:rPr>
            </w:pPr>
            <w:r w:rsidRPr="007336E2">
              <w:rPr>
                <w:rFonts w:ascii="Times New Roman" w:hAnsi="Times New Roman"/>
                <w:b/>
              </w:rPr>
              <w:t>EUR bez PVN</w:t>
            </w:r>
          </w:p>
        </w:tc>
      </w:tr>
      <w:tr w:rsidR="007336E2" w:rsidRPr="007336E2" w:rsidTr="0029791C">
        <w:trPr>
          <w:trHeight w:val="195"/>
        </w:trPr>
        <w:tc>
          <w:tcPr>
            <w:tcW w:w="709" w:type="dxa"/>
            <w:vAlign w:val="center"/>
            <w:hideMark/>
          </w:tcPr>
          <w:p w:rsidR="007336E2" w:rsidRPr="007336E2" w:rsidRDefault="007336E2" w:rsidP="0029791C">
            <w:pPr>
              <w:autoSpaceDN w:val="0"/>
              <w:jc w:val="center"/>
              <w:rPr>
                <w:rFonts w:ascii="Times New Roman" w:hAnsi="Times New Roman"/>
                <w:color w:val="000000"/>
                <w:sz w:val="20"/>
              </w:rPr>
            </w:pPr>
            <w:r w:rsidRPr="007336E2">
              <w:rPr>
                <w:rFonts w:ascii="Times New Roman" w:hAnsi="Times New Roman"/>
                <w:color w:val="000000"/>
                <w:sz w:val="20"/>
              </w:rPr>
              <w:t>1</w:t>
            </w:r>
          </w:p>
        </w:tc>
        <w:tc>
          <w:tcPr>
            <w:tcW w:w="4681" w:type="dxa"/>
            <w:vAlign w:val="center"/>
            <w:hideMark/>
          </w:tcPr>
          <w:p w:rsidR="007336E2" w:rsidRPr="007336E2" w:rsidRDefault="007336E2" w:rsidP="0029791C">
            <w:pPr>
              <w:autoSpaceDN w:val="0"/>
              <w:jc w:val="center"/>
              <w:rPr>
                <w:rFonts w:ascii="Times New Roman" w:hAnsi="Times New Roman"/>
                <w:color w:val="000000"/>
                <w:sz w:val="20"/>
              </w:rPr>
            </w:pPr>
            <w:r w:rsidRPr="007336E2">
              <w:rPr>
                <w:rFonts w:ascii="Times New Roman" w:hAnsi="Times New Roman"/>
                <w:color w:val="000000"/>
                <w:sz w:val="20"/>
              </w:rPr>
              <w:t>2</w:t>
            </w:r>
          </w:p>
        </w:tc>
        <w:tc>
          <w:tcPr>
            <w:tcW w:w="1000" w:type="dxa"/>
            <w:vAlign w:val="center"/>
            <w:hideMark/>
          </w:tcPr>
          <w:p w:rsidR="007336E2" w:rsidRPr="007336E2" w:rsidRDefault="007336E2" w:rsidP="0029791C">
            <w:pPr>
              <w:autoSpaceDN w:val="0"/>
              <w:jc w:val="center"/>
              <w:rPr>
                <w:rFonts w:ascii="Times New Roman" w:hAnsi="Times New Roman"/>
                <w:color w:val="000000"/>
                <w:sz w:val="20"/>
              </w:rPr>
            </w:pPr>
            <w:r w:rsidRPr="007336E2">
              <w:rPr>
                <w:rFonts w:ascii="Times New Roman" w:hAnsi="Times New Roman"/>
                <w:color w:val="000000"/>
                <w:sz w:val="20"/>
              </w:rPr>
              <w:t>3</w:t>
            </w:r>
          </w:p>
        </w:tc>
        <w:tc>
          <w:tcPr>
            <w:tcW w:w="1350" w:type="dxa"/>
            <w:hideMark/>
          </w:tcPr>
          <w:p w:rsidR="007336E2" w:rsidRPr="007336E2" w:rsidRDefault="007336E2" w:rsidP="0029791C">
            <w:pPr>
              <w:autoSpaceDN w:val="0"/>
              <w:jc w:val="center"/>
              <w:rPr>
                <w:rFonts w:ascii="Times New Roman" w:hAnsi="Times New Roman"/>
                <w:color w:val="000000"/>
                <w:sz w:val="20"/>
              </w:rPr>
            </w:pPr>
            <w:r w:rsidRPr="007336E2">
              <w:rPr>
                <w:rFonts w:ascii="Times New Roman" w:hAnsi="Times New Roman"/>
                <w:color w:val="000000"/>
                <w:sz w:val="20"/>
              </w:rPr>
              <w:t>4</w:t>
            </w:r>
          </w:p>
        </w:tc>
        <w:tc>
          <w:tcPr>
            <w:tcW w:w="1710" w:type="dxa"/>
            <w:hideMark/>
          </w:tcPr>
          <w:p w:rsidR="007336E2" w:rsidRPr="007336E2" w:rsidRDefault="007336E2" w:rsidP="0029791C">
            <w:pPr>
              <w:autoSpaceDN w:val="0"/>
              <w:jc w:val="center"/>
              <w:rPr>
                <w:rFonts w:ascii="Times New Roman" w:hAnsi="Times New Roman"/>
                <w:color w:val="000000"/>
                <w:sz w:val="20"/>
              </w:rPr>
            </w:pPr>
            <w:r w:rsidRPr="007336E2">
              <w:rPr>
                <w:rFonts w:ascii="Times New Roman" w:hAnsi="Times New Roman"/>
                <w:color w:val="000000"/>
                <w:sz w:val="20"/>
              </w:rPr>
              <w:t>5</w:t>
            </w:r>
          </w:p>
        </w:tc>
      </w:tr>
      <w:tr w:rsidR="007336E2" w:rsidRPr="007336E2" w:rsidTr="0029791C">
        <w:trPr>
          <w:trHeight w:val="411"/>
        </w:trPr>
        <w:tc>
          <w:tcPr>
            <w:tcW w:w="709" w:type="dxa"/>
            <w:vAlign w:val="bottom"/>
            <w:hideMark/>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rPr>
              <w:t>1.</w:t>
            </w:r>
          </w:p>
        </w:tc>
        <w:tc>
          <w:tcPr>
            <w:tcW w:w="4681" w:type="dxa"/>
            <w:vAlign w:val="bottom"/>
          </w:tcPr>
          <w:p w:rsidR="007336E2" w:rsidRPr="007336E2" w:rsidRDefault="007336E2" w:rsidP="0029791C">
            <w:pPr>
              <w:overflowPunct w:val="0"/>
              <w:autoSpaceDE w:val="0"/>
              <w:autoSpaceDN w:val="0"/>
              <w:adjustRightInd w:val="0"/>
              <w:spacing w:line="276" w:lineRule="auto"/>
              <w:rPr>
                <w:rFonts w:ascii="Times New Roman" w:hAnsi="Times New Roman"/>
                <w:lang w:eastAsia="en-US"/>
              </w:rPr>
            </w:pPr>
            <w:r w:rsidRPr="007336E2">
              <w:rPr>
                <w:rFonts w:ascii="Times New Roman" w:hAnsi="Times New Roman"/>
                <w:lang w:eastAsia="en-US"/>
              </w:rPr>
              <w:t>AKUSTISKĀ SISTĒMA JBL PRX712</w:t>
            </w:r>
          </w:p>
        </w:tc>
        <w:tc>
          <w:tcPr>
            <w:tcW w:w="1000" w:type="dxa"/>
            <w:vAlign w:val="bottom"/>
            <w:hideMark/>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gab.</w:t>
            </w:r>
          </w:p>
        </w:tc>
        <w:tc>
          <w:tcPr>
            <w:tcW w:w="1350" w:type="dxa"/>
            <w:vAlign w:val="bottom"/>
            <w:hideMark/>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2</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lang w:eastAsia="en-US"/>
              </w:rPr>
              <w:t>1615,00</w:t>
            </w:r>
          </w:p>
        </w:tc>
      </w:tr>
      <w:tr w:rsidR="007336E2" w:rsidRPr="007336E2" w:rsidTr="0029791C">
        <w:trPr>
          <w:trHeight w:val="411"/>
        </w:trPr>
        <w:tc>
          <w:tcPr>
            <w:tcW w:w="709"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rPr>
            </w:pPr>
            <w:r w:rsidRPr="007336E2">
              <w:rPr>
                <w:rFonts w:ascii="Times New Roman" w:hAnsi="Times New Roman"/>
              </w:rPr>
              <w:t>2.</w:t>
            </w:r>
          </w:p>
        </w:tc>
        <w:tc>
          <w:tcPr>
            <w:tcW w:w="4681" w:type="dxa"/>
            <w:vAlign w:val="bottom"/>
          </w:tcPr>
          <w:p w:rsidR="007336E2" w:rsidRPr="007336E2" w:rsidRDefault="007336E2" w:rsidP="0029791C">
            <w:pPr>
              <w:overflowPunct w:val="0"/>
              <w:autoSpaceDE w:val="0"/>
              <w:autoSpaceDN w:val="0"/>
              <w:adjustRightInd w:val="0"/>
              <w:spacing w:line="276" w:lineRule="auto"/>
              <w:rPr>
                <w:rFonts w:ascii="Times New Roman" w:hAnsi="Times New Roman"/>
                <w:lang w:eastAsia="en-US"/>
              </w:rPr>
            </w:pPr>
            <w:r w:rsidRPr="007336E2">
              <w:rPr>
                <w:rFonts w:ascii="Times New Roman" w:hAnsi="Times New Roman"/>
                <w:lang w:eastAsia="en-US"/>
              </w:rPr>
              <w:t>AKUSTISKĀ SISTĒMA JBL PRX 718XLF</w:t>
            </w:r>
          </w:p>
        </w:tc>
        <w:tc>
          <w:tcPr>
            <w:tcW w:w="100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gab.</w:t>
            </w:r>
          </w:p>
        </w:tc>
        <w:tc>
          <w:tcPr>
            <w:tcW w:w="135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2</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lang w:eastAsia="en-US"/>
              </w:rPr>
              <w:t>2485,00</w:t>
            </w:r>
          </w:p>
        </w:tc>
      </w:tr>
      <w:tr w:rsidR="007336E2" w:rsidRPr="007336E2" w:rsidTr="0029791C">
        <w:trPr>
          <w:trHeight w:val="411"/>
        </w:trPr>
        <w:tc>
          <w:tcPr>
            <w:tcW w:w="709"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rPr>
            </w:pPr>
            <w:r w:rsidRPr="007336E2">
              <w:rPr>
                <w:rFonts w:ascii="Times New Roman" w:hAnsi="Times New Roman"/>
              </w:rPr>
              <w:t>3.</w:t>
            </w:r>
          </w:p>
        </w:tc>
        <w:tc>
          <w:tcPr>
            <w:tcW w:w="4681" w:type="dxa"/>
            <w:vAlign w:val="bottom"/>
          </w:tcPr>
          <w:p w:rsidR="007336E2" w:rsidRPr="007336E2" w:rsidRDefault="007336E2" w:rsidP="0029791C">
            <w:pPr>
              <w:overflowPunct w:val="0"/>
              <w:autoSpaceDE w:val="0"/>
              <w:autoSpaceDN w:val="0"/>
              <w:adjustRightInd w:val="0"/>
              <w:spacing w:line="276" w:lineRule="auto"/>
              <w:rPr>
                <w:rFonts w:ascii="Times New Roman" w:hAnsi="Times New Roman"/>
                <w:lang w:eastAsia="en-US"/>
              </w:rPr>
            </w:pPr>
            <w:r w:rsidRPr="007336E2">
              <w:rPr>
                <w:rFonts w:ascii="Times New Roman" w:hAnsi="Times New Roman"/>
                <w:lang w:eastAsia="en-US"/>
              </w:rPr>
              <w:t xml:space="preserve">SKAŅAS PULTS </w:t>
            </w:r>
            <w:proofErr w:type="spellStart"/>
            <w:r w:rsidRPr="007336E2">
              <w:rPr>
                <w:rFonts w:ascii="Times New Roman" w:hAnsi="Times New Roman"/>
                <w:lang w:eastAsia="en-US"/>
              </w:rPr>
              <w:t>Allen&amp;Heath</w:t>
            </w:r>
            <w:proofErr w:type="spellEnd"/>
            <w:r w:rsidRPr="007336E2">
              <w:rPr>
                <w:rFonts w:ascii="Times New Roman" w:hAnsi="Times New Roman"/>
                <w:lang w:eastAsia="en-US"/>
              </w:rPr>
              <w:t xml:space="preserve"> ZED22FX</w:t>
            </w:r>
          </w:p>
        </w:tc>
        <w:tc>
          <w:tcPr>
            <w:tcW w:w="100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gab.</w:t>
            </w:r>
          </w:p>
        </w:tc>
        <w:tc>
          <w:tcPr>
            <w:tcW w:w="135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1</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lang w:eastAsia="en-US"/>
              </w:rPr>
              <w:t>600,00</w:t>
            </w:r>
          </w:p>
        </w:tc>
      </w:tr>
      <w:tr w:rsidR="007336E2" w:rsidRPr="007336E2" w:rsidTr="0029791C">
        <w:trPr>
          <w:trHeight w:val="411"/>
        </w:trPr>
        <w:tc>
          <w:tcPr>
            <w:tcW w:w="709"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rPr>
            </w:pPr>
            <w:r w:rsidRPr="007336E2">
              <w:rPr>
                <w:rFonts w:ascii="Times New Roman" w:hAnsi="Times New Roman"/>
              </w:rPr>
              <w:t>4.</w:t>
            </w:r>
          </w:p>
        </w:tc>
        <w:tc>
          <w:tcPr>
            <w:tcW w:w="4681" w:type="dxa"/>
            <w:vAlign w:val="bottom"/>
          </w:tcPr>
          <w:p w:rsidR="007336E2" w:rsidRPr="007336E2" w:rsidRDefault="007336E2" w:rsidP="0029791C">
            <w:pPr>
              <w:overflowPunct w:val="0"/>
              <w:autoSpaceDE w:val="0"/>
              <w:autoSpaceDN w:val="0"/>
              <w:adjustRightInd w:val="0"/>
              <w:spacing w:line="276" w:lineRule="auto"/>
              <w:rPr>
                <w:rFonts w:ascii="Times New Roman" w:hAnsi="Times New Roman"/>
                <w:lang w:eastAsia="en-US"/>
              </w:rPr>
            </w:pPr>
            <w:r w:rsidRPr="007336E2">
              <w:rPr>
                <w:rFonts w:ascii="Times New Roman" w:hAnsi="Times New Roman"/>
                <w:lang w:eastAsia="en-US"/>
              </w:rPr>
              <w:t>PROFESIONĀLS DATU VIDEO PROJEKTORS Hitachi CP-WU8461</w:t>
            </w:r>
          </w:p>
        </w:tc>
        <w:tc>
          <w:tcPr>
            <w:tcW w:w="100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gab.</w:t>
            </w:r>
          </w:p>
        </w:tc>
        <w:tc>
          <w:tcPr>
            <w:tcW w:w="135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1</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lang w:eastAsia="en-US"/>
              </w:rPr>
              <w:t>700,00</w:t>
            </w:r>
          </w:p>
        </w:tc>
      </w:tr>
      <w:tr w:rsidR="007336E2" w:rsidRPr="007336E2" w:rsidTr="0029791C">
        <w:trPr>
          <w:trHeight w:val="411"/>
        </w:trPr>
        <w:tc>
          <w:tcPr>
            <w:tcW w:w="709"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rPr>
            </w:pPr>
            <w:r w:rsidRPr="007336E2">
              <w:rPr>
                <w:rFonts w:ascii="Times New Roman" w:hAnsi="Times New Roman"/>
              </w:rPr>
              <w:t>5.</w:t>
            </w:r>
          </w:p>
        </w:tc>
        <w:tc>
          <w:tcPr>
            <w:tcW w:w="4681" w:type="dxa"/>
            <w:vAlign w:val="bottom"/>
          </w:tcPr>
          <w:p w:rsidR="007336E2" w:rsidRPr="007336E2" w:rsidRDefault="007336E2" w:rsidP="0029791C">
            <w:pPr>
              <w:overflowPunct w:val="0"/>
              <w:autoSpaceDE w:val="0"/>
              <w:autoSpaceDN w:val="0"/>
              <w:adjustRightInd w:val="0"/>
              <w:spacing w:line="276" w:lineRule="auto"/>
              <w:rPr>
                <w:rFonts w:ascii="Times New Roman" w:hAnsi="Times New Roman"/>
                <w:lang w:eastAsia="en-US"/>
              </w:rPr>
            </w:pPr>
            <w:r w:rsidRPr="007336E2">
              <w:rPr>
                <w:rFonts w:ascii="Times New Roman" w:hAnsi="Times New Roman"/>
                <w:lang w:eastAsia="en-US"/>
              </w:rPr>
              <w:t xml:space="preserve">PLATLEŅĶA VIDEO PROJEKTORS </w:t>
            </w:r>
            <w:proofErr w:type="spellStart"/>
            <w:r w:rsidRPr="007336E2">
              <w:rPr>
                <w:rFonts w:ascii="Times New Roman" w:hAnsi="Times New Roman"/>
                <w:lang w:eastAsia="en-US"/>
              </w:rPr>
              <w:t>Optoma</w:t>
            </w:r>
            <w:proofErr w:type="spellEnd"/>
            <w:r w:rsidRPr="007336E2">
              <w:rPr>
                <w:rFonts w:ascii="Times New Roman" w:hAnsi="Times New Roman"/>
                <w:lang w:eastAsia="en-US"/>
              </w:rPr>
              <w:t xml:space="preserve"> W305ST</w:t>
            </w:r>
          </w:p>
        </w:tc>
        <w:tc>
          <w:tcPr>
            <w:tcW w:w="100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gab.</w:t>
            </w:r>
          </w:p>
        </w:tc>
        <w:tc>
          <w:tcPr>
            <w:tcW w:w="1350" w:type="dxa"/>
            <w:vAlign w:val="bottom"/>
          </w:tcPr>
          <w:p w:rsidR="007336E2" w:rsidRPr="007336E2" w:rsidRDefault="007336E2" w:rsidP="0029791C">
            <w:pPr>
              <w:autoSpaceDN w:val="0"/>
              <w:jc w:val="center"/>
              <w:rPr>
                <w:rFonts w:ascii="Times New Roman" w:hAnsi="Times New Roman"/>
                <w:color w:val="000000"/>
              </w:rPr>
            </w:pPr>
            <w:r w:rsidRPr="007336E2">
              <w:rPr>
                <w:rFonts w:ascii="Times New Roman" w:hAnsi="Times New Roman"/>
                <w:color w:val="000000"/>
              </w:rPr>
              <w:t>1</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lang w:eastAsia="en-US"/>
              </w:rPr>
            </w:pPr>
            <w:r w:rsidRPr="007336E2">
              <w:rPr>
                <w:rFonts w:ascii="Times New Roman" w:hAnsi="Times New Roman"/>
                <w:lang w:eastAsia="en-US"/>
              </w:rPr>
              <w:t>5350,00</w:t>
            </w:r>
          </w:p>
        </w:tc>
      </w:tr>
      <w:tr w:rsidR="007336E2" w:rsidRPr="007336E2" w:rsidTr="0029791C">
        <w:trPr>
          <w:trHeight w:val="411"/>
        </w:trPr>
        <w:tc>
          <w:tcPr>
            <w:tcW w:w="7740" w:type="dxa"/>
            <w:gridSpan w:val="4"/>
            <w:vAlign w:val="bottom"/>
          </w:tcPr>
          <w:p w:rsidR="007336E2" w:rsidRPr="007336E2" w:rsidRDefault="007336E2" w:rsidP="0029791C">
            <w:pPr>
              <w:autoSpaceDN w:val="0"/>
              <w:jc w:val="right"/>
              <w:rPr>
                <w:rFonts w:ascii="Times New Roman" w:hAnsi="Times New Roman"/>
                <w:b/>
                <w:color w:val="000000"/>
              </w:rPr>
            </w:pPr>
            <w:r w:rsidRPr="007336E2">
              <w:rPr>
                <w:rFonts w:ascii="Times New Roman" w:hAnsi="Times New Roman"/>
                <w:b/>
                <w:color w:val="000000"/>
              </w:rPr>
              <w:t>Līgumcena kopā EUR (bez PVN)</w:t>
            </w:r>
          </w:p>
        </w:tc>
        <w:tc>
          <w:tcPr>
            <w:tcW w:w="1710" w:type="dxa"/>
            <w:vAlign w:val="bottom"/>
          </w:tcPr>
          <w:p w:rsidR="007336E2" w:rsidRPr="007336E2" w:rsidRDefault="007336E2" w:rsidP="0029791C">
            <w:pPr>
              <w:overflowPunct w:val="0"/>
              <w:autoSpaceDE w:val="0"/>
              <w:autoSpaceDN w:val="0"/>
              <w:adjustRightInd w:val="0"/>
              <w:spacing w:line="276" w:lineRule="auto"/>
              <w:jc w:val="center"/>
              <w:rPr>
                <w:rFonts w:ascii="Times New Roman" w:hAnsi="Times New Roman"/>
                <w:b/>
                <w:lang w:eastAsia="en-US"/>
              </w:rPr>
            </w:pPr>
            <w:r w:rsidRPr="007336E2">
              <w:rPr>
                <w:rFonts w:ascii="Times New Roman" w:hAnsi="Times New Roman"/>
                <w:b/>
                <w:lang w:eastAsia="en-US"/>
              </w:rPr>
              <w:t>10750,00</w:t>
            </w:r>
          </w:p>
        </w:tc>
      </w:tr>
    </w:tbl>
    <w:p w:rsidR="007336E2" w:rsidRPr="007336E2" w:rsidRDefault="007336E2" w:rsidP="007336E2">
      <w:pPr>
        <w:pStyle w:val="BodyTextIndent2"/>
        <w:rPr>
          <w:rFonts w:ascii="Times New Roman" w:hAnsi="Times New Roman"/>
          <w:b/>
          <w:u w:val="single"/>
        </w:rPr>
      </w:pPr>
    </w:p>
    <w:p w:rsidR="007336E2" w:rsidRPr="007336E2" w:rsidRDefault="007336E2" w:rsidP="007336E2">
      <w:pPr>
        <w:tabs>
          <w:tab w:val="center" w:pos="0"/>
        </w:tabs>
        <w:ind w:right="-6" w:firstLine="720"/>
        <w:jc w:val="both"/>
        <w:rPr>
          <w:rFonts w:ascii="Times New Roman" w:hAnsi="Times New Roman"/>
          <w:b/>
          <w:u w:val="single"/>
        </w:rPr>
      </w:pPr>
      <w:r w:rsidRPr="007336E2">
        <w:rPr>
          <w:rFonts w:ascii="Times New Roman" w:hAnsi="Times New Roman"/>
          <w:spacing w:val="-4"/>
        </w:rPr>
        <w:t xml:space="preserve">Piedāvātajā līgumcenā iekļautas visas </w:t>
      </w:r>
      <w:r w:rsidRPr="007336E2">
        <w:rPr>
          <w:rFonts w:ascii="Times New Roman" w:eastAsia="Calibri" w:hAnsi="Times New Roman"/>
        </w:rPr>
        <w:t>izmaksas, kas ir saistītas ar audio vizuālo skatuves iekārtu/sistēmu piegādi, pieslēgšanu, programmēšanu un regulēšanu, kā arī projekta realizācijai nepieciešamajiem palīgmateriāliem un iekārtām, kas nav detalizēti uzskaitītas tehniskajās specifikācijās,</w:t>
      </w:r>
      <w:r w:rsidRPr="007336E2">
        <w:rPr>
          <w:rFonts w:ascii="Times New Roman" w:hAnsi="Times New Roman"/>
          <w:spacing w:val="-4"/>
        </w:rPr>
        <w:t xml:space="preserve"> izņemot PVN maksājumus</w:t>
      </w:r>
      <w:r w:rsidRPr="007336E2">
        <w:rPr>
          <w:rFonts w:ascii="Times New Roman" w:eastAsia="Calibri" w:hAnsi="Times New Roman"/>
        </w:rPr>
        <w:t>.</w:t>
      </w:r>
    </w:p>
    <w:p w:rsidR="007336E2" w:rsidRDefault="007336E2" w:rsidP="007336E2">
      <w:pPr>
        <w:rPr>
          <w:rFonts w:ascii="Times New Roman" w:hAnsi="Times New Roman"/>
          <w:sz w:val="28"/>
          <w:szCs w:val="28"/>
        </w:rPr>
      </w:pPr>
      <w:bookmarkStart w:id="2" w:name="__RefHeading___Toc356420990"/>
      <w:bookmarkStart w:id="3" w:name="__RefHeading___Toc356420991"/>
      <w:bookmarkEnd w:id="2"/>
      <w:bookmarkEnd w:id="3"/>
    </w:p>
    <w:p w:rsidR="00405804" w:rsidRPr="007336E2" w:rsidRDefault="00405804" w:rsidP="007336E2">
      <w:pPr>
        <w:rPr>
          <w:rFonts w:ascii="Times New Roman" w:hAnsi="Times New Roman"/>
          <w:sz w:val="28"/>
          <w:szCs w:val="28"/>
        </w:rPr>
      </w:pPr>
    </w:p>
    <w:tbl>
      <w:tblPr>
        <w:tblW w:w="9072" w:type="dxa"/>
        <w:tblInd w:w="108" w:type="dxa"/>
        <w:tblLayout w:type="fixed"/>
        <w:tblLook w:val="04A0" w:firstRow="1" w:lastRow="0" w:firstColumn="1" w:lastColumn="0" w:noHBand="0" w:noVBand="1"/>
      </w:tblPr>
      <w:tblGrid>
        <w:gridCol w:w="4253"/>
        <w:gridCol w:w="564"/>
        <w:gridCol w:w="1137"/>
        <w:gridCol w:w="3118"/>
      </w:tblGrid>
      <w:tr w:rsidR="00684F83" w:rsidRPr="00EB6ADA" w:rsidTr="0029791C">
        <w:tc>
          <w:tcPr>
            <w:tcW w:w="4253" w:type="dxa"/>
          </w:tcPr>
          <w:p w:rsidR="00684F83" w:rsidRPr="007A4E8B" w:rsidRDefault="00684F83" w:rsidP="0029791C">
            <w:pPr>
              <w:keepNext/>
              <w:outlineLvl w:val="2"/>
              <w:rPr>
                <w:rFonts w:ascii="Times New Roman" w:hAnsi="Times New Roman"/>
                <w:b/>
              </w:rPr>
            </w:pPr>
            <w:r w:rsidRPr="007A4E8B">
              <w:rPr>
                <w:rFonts w:ascii="Times New Roman" w:hAnsi="Times New Roman"/>
                <w:b/>
              </w:rPr>
              <w:t>Pasūtītājs:</w:t>
            </w:r>
          </w:p>
          <w:p w:rsidR="00684F83" w:rsidRPr="007A4E8B" w:rsidRDefault="00684F83" w:rsidP="0029791C">
            <w:pPr>
              <w:keepNext/>
              <w:outlineLvl w:val="2"/>
              <w:rPr>
                <w:rFonts w:ascii="Times New Roman" w:hAnsi="Times New Roman"/>
                <w:b/>
              </w:rPr>
            </w:pPr>
            <w:r w:rsidRPr="007A4E8B">
              <w:rPr>
                <w:rFonts w:ascii="Times New Roman" w:hAnsi="Times New Roman"/>
                <w:b/>
              </w:rPr>
              <w:t>Jēkabpils pilsētas pašvaldība</w:t>
            </w:r>
          </w:p>
        </w:tc>
        <w:tc>
          <w:tcPr>
            <w:tcW w:w="1701" w:type="dxa"/>
            <w:gridSpan w:val="2"/>
          </w:tcPr>
          <w:p w:rsidR="00684F83" w:rsidRPr="007A4E8B" w:rsidRDefault="00684F83" w:rsidP="0029791C">
            <w:pPr>
              <w:suppressAutoHyphens/>
              <w:jc w:val="both"/>
              <w:rPr>
                <w:rFonts w:ascii="Times New Roman" w:hAnsi="Times New Roman"/>
                <w:b/>
                <w:lang w:eastAsia="ar-SA"/>
              </w:rPr>
            </w:pPr>
          </w:p>
        </w:tc>
        <w:tc>
          <w:tcPr>
            <w:tcW w:w="3118" w:type="dxa"/>
          </w:tcPr>
          <w:p w:rsidR="00684F83" w:rsidRPr="007A4E8B" w:rsidRDefault="00684F83" w:rsidP="0029791C">
            <w:pPr>
              <w:keepNext/>
              <w:keepLines/>
              <w:outlineLvl w:val="0"/>
              <w:rPr>
                <w:rFonts w:ascii="Times New Roman" w:hAnsi="Times New Roman"/>
                <w:b/>
                <w:bCs/>
              </w:rPr>
            </w:pPr>
            <w:r w:rsidRPr="007A4E8B">
              <w:rPr>
                <w:rFonts w:ascii="Times New Roman" w:hAnsi="Times New Roman"/>
                <w:b/>
                <w:bCs/>
              </w:rPr>
              <w:t>Izpildītājs:</w:t>
            </w:r>
          </w:p>
          <w:p w:rsidR="00684F83" w:rsidRPr="007A4E8B" w:rsidRDefault="00684F83" w:rsidP="0029791C">
            <w:pPr>
              <w:keepNext/>
              <w:keepLines/>
              <w:outlineLvl w:val="0"/>
              <w:rPr>
                <w:rFonts w:ascii="Times New Roman" w:hAnsi="Times New Roman"/>
                <w:b/>
                <w:bCs/>
              </w:rPr>
            </w:pPr>
            <w:r w:rsidRPr="007A4E8B">
              <w:rPr>
                <w:rFonts w:ascii="Times New Roman" w:hAnsi="Times New Roman"/>
                <w:b/>
                <w:bCs/>
              </w:rPr>
              <w:t>SIA</w:t>
            </w:r>
            <w:r>
              <w:rPr>
                <w:rFonts w:ascii="Times New Roman" w:hAnsi="Times New Roman"/>
                <w:b/>
                <w:bCs/>
              </w:rPr>
              <w:t xml:space="preserve"> </w:t>
            </w:r>
            <w:r w:rsidRPr="007A4E8B">
              <w:rPr>
                <w:rFonts w:ascii="Times New Roman" w:hAnsi="Times New Roman"/>
                <w:b/>
                <w:bCs/>
              </w:rPr>
              <w:t>„</w:t>
            </w:r>
            <w:r w:rsidRPr="007A4E8B">
              <w:rPr>
                <w:rFonts w:ascii="Times New Roman" w:hAnsi="Times New Roman"/>
                <w:b/>
              </w:rPr>
              <w:t>AJV grupa</w:t>
            </w:r>
            <w:r w:rsidRPr="007A4E8B">
              <w:rPr>
                <w:rFonts w:ascii="Times New Roman" w:hAnsi="Times New Roman"/>
                <w:b/>
                <w:bCs/>
              </w:rPr>
              <w:t xml:space="preserve">” </w:t>
            </w:r>
          </w:p>
        </w:tc>
      </w:tr>
      <w:tr w:rsidR="00684F83" w:rsidRPr="00EB6ADA" w:rsidTr="0029791C">
        <w:tc>
          <w:tcPr>
            <w:tcW w:w="4817" w:type="dxa"/>
            <w:gridSpan w:val="2"/>
          </w:tcPr>
          <w:p w:rsidR="00684F83" w:rsidRDefault="00684F83" w:rsidP="0029791C">
            <w:pPr>
              <w:ind w:left="720" w:hanging="720"/>
              <w:rPr>
                <w:rFonts w:ascii="Times New Roman" w:hAnsi="Times New Roman"/>
                <w:szCs w:val="24"/>
                <w:lang w:eastAsia="ar-SA"/>
              </w:rPr>
            </w:pPr>
            <w:r w:rsidRPr="007A4E8B">
              <w:rPr>
                <w:rFonts w:ascii="Times New Roman" w:hAnsi="Times New Roman"/>
                <w:szCs w:val="24"/>
                <w:lang w:eastAsia="ar-SA"/>
              </w:rPr>
              <w:t>Jēkabpils Kultūras pārvalde</w:t>
            </w:r>
          </w:p>
          <w:p w:rsidR="00684F83" w:rsidRPr="007A4E8B" w:rsidRDefault="00684F83" w:rsidP="0029791C">
            <w:pPr>
              <w:ind w:left="720" w:hanging="720"/>
              <w:rPr>
                <w:rFonts w:ascii="Times New Roman" w:hAnsi="Times New Roman"/>
                <w:szCs w:val="24"/>
                <w:lang w:eastAsia="ar-SA"/>
              </w:rPr>
            </w:pPr>
          </w:p>
          <w:p w:rsidR="00684F83" w:rsidRPr="007A4E8B" w:rsidRDefault="00684F83" w:rsidP="0029791C">
            <w:pPr>
              <w:suppressAutoHyphens/>
              <w:rPr>
                <w:rFonts w:ascii="Times New Roman" w:hAnsi="Times New Roman"/>
                <w:lang w:eastAsia="ar-SA"/>
              </w:rPr>
            </w:pPr>
            <w:r w:rsidRPr="007A4E8B">
              <w:rPr>
                <w:rFonts w:ascii="Times New Roman" w:hAnsi="Times New Roman"/>
              </w:rPr>
              <w:t>____________________</w:t>
            </w:r>
          </w:p>
        </w:tc>
        <w:tc>
          <w:tcPr>
            <w:tcW w:w="1137" w:type="dxa"/>
          </w:tcPr>
          <w:p w:rsidR="00684F83" w:rsidRPr="007A4E8B" w:rsidRDefault="00684F83" w:rsidP="0029791C">
            <w:pPr>
              <w:suppressAutoHyphens/>
              <w:jc w:val="both"/>
              <w:rPr>
                <w:rFonts w:ascii="Times New Roman" w:hAnsi="Times New Roman"/>
                <w:lang w:eastAsia="ar-SA"/>
              </w:rPr>
            </w:pPr>
          </w:p>
        </w:tc>
        <w:tc>
          <w:tcPr>
            <w:tcW w:w="3118" w:type="dxa"/>
          </w:tcPr>
          <w:p w:rsidR="00684F83" w:rsidRPr="007A4E8B" w:rsidRDefault="00684F83" w:rsidP="0029791C">
            <w:pPr>
              <w:suppressAutoHyphens/>
              <w:jc w:val="both"/>
              <w:rPr>
                <w:rFonts w:ascii="Times New Roman" w:hAnsi="Times New Roman"/>
                <w:lang w:eastAsia="ar-SA"/>
              </w:rPr>
            </w:pPr>
            <w:r w:rsidRPr="007A4E8B">
              <w:rPr>
                <w:rFonts w:ascii="Times New Roman" w:hAnsi="Times New Roman"/>
                <w:lang w:eastAsia="ar-SA"/>
              </w:rPr>
              <w:t>Valdes loceklis</w:t>
            </w:r>
          </w:p>
          <w:p w:rsidR="00684F83" w:rsidRPr="007A4E8B" w:rsidRDefault="00684F83" w:rsidP="0029791C">
            <w:pPr>
              <w:suppressAutoHyphens/>
              <w:rPr>
                <w:rFonts w:ascii="Times New Roman" w:hAnsi="Times New Roman"/>
                <w:i/>
              </w:rPr>
            </w:pPr>
          </w:p>
          <w:p w:rsidR="00684F83" w:rsidRPr="007A4E8B" w:rsidRDefault="00684F83" w:rsidP="0029791C">
            <w:pPr>
              <w:suppressAutoHyphens/>
              <w:rPr>
                <w:rFonts w:ascii="Times New Roman" w:hAnsi="Times New Roman"/>
                <w:i/>
                <w:lang w:eastAsia="ar-SA"/>
              </w:rPr>
            </w:pPr>
            <w:r w:rsidRPr="007A4E8B">
              <w:rPr>
                <w:rFonts w:ascii="Times New Roman" w:hAnsi="Times New Roman"/>
                <w:i/>
              </w:rPr>
              <w:t>___________________</w:t>
            </w:r>
          </w:p>
        </w:tc>
      </w:tr>
      <w:tr w:rsidR="00684F83" w:rsidRPr="00EB6ADA" w:rsidTr="0029791C">
        <w:tc>
          <w:tcPr>
            <w:tcW w:w="4817" w:type="dxa"/>
            <w:gridSpan w:val="2"/>
          </w:tcPr>
          <w:p w:rsidR="00684F83" w:rsidRPr="007A4E8B" w:rsidRDefault="00684F83" w:rsidP="0029791C">
            <w:pPr>
              <w:keepNext/>
              <w:outlineLvl w:val="1"/>
              <w:rPr>
                <w:rFonts w:ascii="Times New Roman" w:hAnsi="Times New Roman"/>
              </w:rPr>
            </w:pPr>
            <w:r w:rsidRPr="007A4E8B">
              <w:rPr>
                <w:rFonts w:ascii="Times New Roman" w:hAnsi="Times New Roman"/>
              </w:rPr>
              <w:t>/</w:t>
            </w:r>
            <w:r>
              <w:rPr>
                <w:rFonts w:ascii="Times New Roman" w:hAnsi="Times New Roman"/>
              </w:rPr>
              <w:t>I.Ūbele</w:t>
            </w:r>
            <w:r w:rsidRPr="007A4E8B">
              <w:rPr>
                <w:rFonts w:ascii="Times New Roman" w:hAnsi="Times New Roman"/>
              </w:rPr>
              <w:t>/</w:t>
            </w:r>
          </w:p>
          <w:p w:rsidR="00684F83" w:rsidRPr="007A4E8B" w:rsidRDefault="00684F83" w:rsidP="0029791C">
            <w:pPr>
              <w:suppressAutoHyphens/>
              <w:rPr>
                <w:rFonts w:ascii="Times New Roman" w:hAnsi="Times New Roman"/>
                <w:lang w:eastAsia="ar-SA"/>
              </w:rPr>
            </w:pPr>
          </w:p>
        </w:tc>
        <w:tc>
          <w:tcPr>
            <w:tcW w:w="1137" w:type="dxa"/>
          </w:tcPr>
          <w:p w:rsidR="00684F83" w:rsidRPr="007A4E8B" w:rsidRDefault="00684F83" w:rsidP="0029791C">
            <w:pPr>
              <w:suppressAutoHyphens/>
              <w:jc w:val="both"/>
              <w:rPr>
                <w:rFonts w:ascii="Times New Roman" w:hAnsi="Times New Roman"/>
                <w:bCs/>
                <w:lang w:eastAsia="ar-SA"/>
              </w:rPr>
            </w:pPr>
          </w:p>
        </w:tc>
        <w:tc>
          <w:tcPr>
            <w:tcW w:w="3118" w:type="dxa"/>
          </w:tcPr>
          <w:p w:rsidR="00684F83" w:rsidRPr="007A4E8B" w:rsidRDefault="00684F83" w:rsidP="0029791C">
            <w:pPr>
              <w:suppressAutoHyphens/>
              <w:rPr>
                <w:rFonts w:ascii="Times New Roman" w:hAnsi="Times New Roman"/>
                <w:lang w:eastAsia="ar-SA"/>
              </w:rPr>
            </w:pPr>
            <w:r w:rsidRPr="007A4E8B">
              <w:rPr>
                <w:rFonts w:ascii="Times New Roman" w:hAnsi="Times New Roman"/>
              </w:rPr>
              <w:t>/</w:t>
            </w:r>
            <w:r>
              <w:rPr>
                <w:rFonts w:ascii="Times New Roman" w:hAnsi="Times New Roman"/>
              </w:rPr>
              <w:t>J.Vīksna</w:t>
            </w:r>
            <w:r w:rsidRPr="007A4E8B">
              <w:rPr>
                <w:rFonts w:ascii="Times New Roman" w:hAnsi="Times New Roman"/>
                <w:lang w:eastAsia="ar-SA"/>
              </w:rPr>
              <w:t>/</w:t>
            </w:r>
          </w:p>
        </w:tc>
      </w:tr>
    </w:tbl>
    <w:p w:rsidR="007336E2" w:rsidRPr="007336E2" w:rsidRDefault="007336E2">
      <w:pPr>
        <w:rPr>
          <w:rFonts w:ascii="Times New Roman" w:hAnsi="Times New Roman"/>
        </w:rPr>
      </w:pPr>
    </w:p>
    <w:sectPr w:rsidR="007336E2" w:rsidRPr="007336E2" w:rsidSect="00F43622">
      <w:footerReference w:type="even" r:id="rId10"/>
      <w:footerReference w:type="default" r:id="rId11"/>
      <w:pgSz w:w="11906" w:h="16838"/>
      <w:pgMar w:top="851" w:right="70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100" w:rsidRDefault="00C00100" w:rsidP="00D667DC">
      <w:r>
        <w:separator/>
      </w:r>
    </w:p>
  </w:endnote>
  <w:endnote w:type="continuationSeparator" w:id="0">
    <w:p w:rsidR="00C00100" w:rsidRDefault="00C00100" w:rsidP="00D6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Pragmatica Condens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06" w:rsidRDefault="00CD7EAA" w:rsidP="00E30388">
    <w:pPr>
      <w:pStyle w:val="Footer"/>
      <w:framePr w:wrap="around" w:vAnchor="text" w:hAnchor="margin" w:xAlign="center" w:y="1"/>
      <w:rPr>
        <w:rStyle w:val="PageNumber"/>
      </w:rPr>
    </w:pPr>
    <w:r>
      <w:rPr>
        <w:rStyle w:val="PageNumber"/>
      </w:rPr>
      <w:fldChar w:fldCharType="begin"/>
    </w:r>
    <w:r w:rsidR="00E77DD6">
      <w:rPr>
        <w:rStyle w:val="PageNumber"/>
      </w:rPr>
      <w:instrText xml:space="preserve">PAGE  </w:instrText>
    </w:r>
    <w:r>
      <w:rPr>
        <w:rStyle w:val="PageNumber"/>
      </w:rPr>
      <w:fldChar w:fldCharType="end"/>
    </w:r>
  </w:p>
  <w:p w:rsidR="001C1006" w:rsidRDefault="00C00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06" w:rsidRPr="00D738B4" w:rsidRDefault="00CD7EAA" w:rsidP="00680661">
    <w:pPr>
      <w:pStyle w:val="Footer"/>
      <w:framePr w:w="406" w:wrap="around" w:vAnchor="text" w:hAnchor="page" w:x="5971" w:y="88"/>
      <w:jc w:val="center"/>
      <w:rPr>
        <w:rStyle w:val="PageNumber"/>
      </w:rPr>
    </w:pPr>
    <w:r w:rsidRPr="00D738B4">
      <w:rPr>
        <w:rStyle w:val="PageNumber"/>
      </w:rPr>
      <w:fldChar w:fldCharType="begin"/>
    </w:r>
    <w:r w:rsidR="00E77DD6" w:rsidRPr="00D738B4">
      <w:rPr>
        <w:rStyle w:val="PageNumber"/>
      </w:rPr>
      <w:instrText xml:space="preserve">PAGE  </w:instrText>
    </w:r>
    <w:r w:rsidRPr="00D738B4">
      <w:rPr>
        <w:rStyle w:val="PageNumber"/>
      </w:rPr>
      <w:fldChar w:fldCharType="separate"/>
    </w:r>
    <w:r w:rsidR="00193ABF">
      <w:rPr>
        <w:rStyle w:val="PageNumber"/>
        <w:noProof/>
      </w:rPr>
      <w:t>14</w:t>
    </w:r>
    <w:r w:rsidRPr="00D738B4">
      <w:rPr>
        <w:rStyle w:val="PageNumber"/>
      </w:rPr>
      <w:fldChar w:fldCharType="end"/>
    </w:r>
  </w:p>
  <w:p w:rsidR="001C1006" w:rsidRPr="00304FC1" w:rsidRDefault="00C00100" w:rsidP="000B0E4C">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100" w:rsidRDefault="00C00100" w:rsidP="00D667DC">
      <w:r>
        <w:separator/>
      </w:r>
    </w:p>
  </w:footnote>
  <w:footnote w:type="continuationSeparator" w:id="0">
    <w:p w:rsidR="00C00100" w:rsidRDefault="00C00100" w:rsidP="00D66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1"/>
    <w:lvl w:ilvl="0">
      <w:start w:val="1"/>
      <w:numFmt w:val="decimal"/>
      <w:lvlText w:val="%1)"/>
      <w:lvlJc w:val="left"/>
      <w:pPr>
        <w:tabs>
          <w:tab w:val="num" w:pos="0"/>
        </w:tabs>
        <w:ind w:left="720" w:hanging="360"/>
      </w:pPr>
      <w:rPr>
        <w:rFonts w:ascii="Symbol" w:hAnsi="Symbol" w:cs="Symbol" w:hint="default"/>
        <w:b w:val="0"/>
        <w:spacing w:val="-3"/>
        <w:sz w:val="24"/>
        <w:szCs w:val="24"/>
      </w:rPr>
    </w:lvl>
    <w:lvl w:ilvl="1">
      <w:start w:val="1"/>
      <w:numFmt w:val="decimal"/>
      <w:lvlText w:val="%2."/>
      <w:lvlJc w:val="left"/>
      <w:pPr>
        <w:tabs>
          <w:tab w:val="num" w:pos="0"/>
        </w:tabs>
        <w:ind w:left="1440" w:hanging="360"/>
      </w:pPr>
      <w:rPr>
        <w:rFonts w:ascii="Symbol" w:hAnsi="Symbol" w:cs="Symbol" w:hint="default"/>
        <w:b w:val="0"/>
        <w:spacing w:val="-3"/>
        <w:sz w:val="24"/>
        <w:szCs w:val="24"/>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D93CA2"/>
    <w:multiLevelType w:val="multilevel"/>
    <w:tmpl w:val="0E24D7B0"/>
    <w:lvl w:ilvl="0">
      <w:start w:val="1"/>
      <w:numFmt w:val="decimal"/>
      <w:lvlText w:val="%1."/>
      <w:lvlJc w:val="left"/>
      <w:pPr>
        <w:ind w:left="720" w:hanging="360"/>
      </w:pPr>
    </w:lvl>
    <w:lvl w:ilvl="1">
      <w:start w:val="1"/>
      <w:numFmt w:val="decimal"/>
      <w:isLgl/>
      <w:lvlText w:val="%1.%2."/>
      <w:lvlJc w:val="left"/>
      <w:pPr>
        <w:ind w:left="855" w:hanging="49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26"/>
    <w:rsid w:val="000B2BA5"/>
    <w:rsid w:val="000B2F0B"/>
    <w:rsid w:val="000F02A9"/>
    <w:rsid w:val="00107449"/>
    <w:rsid w:val="00157B82"/>
    <w:rsid w:val="00193ABF"/>
    <w:rsid w:val="001A6C5C"/>
    <w:rsid w:val="002240C5"/>
    <w:rsid w:val="00282BE2"/>
    <w:rsid w:val="003B4254"/>
    <w:rsid w:val="003B44D5"/>
    <w:rsid w:val="00405804"/>
    <w:rsid w:val="00416E41"/>
    <w:rsid w:val="00447AE0"/>
    <w:rsid w:val="00455875"/>
    <w:rsid w:val="004703C9"/>
    <w:rsid w:val="004E1F2A"/>
    <w:rsid w:val="004F0B58"/>
    <w:rsid w:val="00533339"/>
    <w:rsid w:val="005A6445"/>
    <w:rsid w:val="005F10FC"/>
    <w:rsid w:val="005F60EC"/>
    <w:rsid w:val="00610741"/>
    <w:rsid w:val="006277D4"/>
    <w:rsid w:val="006503C4"/>
    <w:rsid w:val="00684F83"/>
    <w:rsid w:val="007336E2"/>
    <w:rsid w:val="007A4E8B"/>
    <w:rsid w:val="008902B2"/>
    <w:rsid w:val="008F0375"/>
    <w:rsid w:val="008F48A2"/>
    <w:rsid w:val="00972C56"/>
    <w:rsid w:val="00973E2C"/>
    <w:rsid w:val="00991A28"/>
    <w:rsid w:val="009B4B74"/>
    <w:rsid w:val="009F604D"/>
    <w:rsid w:val="00A04BFD"/>
    <w:rsid w:val="00A60588"/>
    <w:rsid w:val="00A8523A"/>
    <w:rsid w:val="00B132BF"/>
    <w:rsid w:val="00B400C0"/>
    <w:rsid w:val="00BA58C0"/>
    <w:rsid w:val="00BC248D"/>
    <w:rsid w:val="00BE6CF5"/>
    <w:rsid w:val="00C00100"/>
    <w:rsid w:val="00C1530A"/>
    <w:rsid w:val="00CD7EAA"/>
    <w:rsid w:val="00D0596E"/>
    <w:rsid w:val="00D667DC"/>
    <w:rsid w:val="00D75AE5"/>
    <w:rsid w:val="00DA7576"/>
    <w:rsid w:val="00DB7926"/>
    <w:rsid w:val="00E03F8B"/>
    <w:rsid w:val="00E30B03"/>
    <w:rsid w:val="00E3447D"/>
    <w:rsid w:val="00E72B2B"/>
    <w:rsid w:val="00E77DD6"/>
    <w:rsid w:val="00ED3F7D"/>
    <w:rsid w:val="00F35422"/>
    <w:rsid w:val="00F41819"/>
    <w:rsid w:val="00F546F3"/>
    <w:rsid w:val="00F85374"/>
    <w:rsid w:val="00FB2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B26544E3-9CCE-49AF-883A-1EFCD699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26"/>
    <w:pPr>
      <w:spacing w:after="0" w:line="240" w:lineRule="auto"/>
    </w:pPr>
    <w:rPr>
      <w:rFonts w:ascii="Bookman Old Style" w:eastAsia="Times New Roman" w:hAnsi="Bookman Old Style" w:cs="Times New Roman"/>
      <w:sz w:val="24"/>
      <w:szCs w:val="20"/>
      <w:lang w:eastAsia="lv-LV"/>
    </w:rPr>
  </w:style>
  <w:style w:type="paragraph" w:styleId="Heading1">
    <w:name w:val="heading 1"/>
    <w:basedOn w:val="Normal"/>
    <w:next w:val="Normal"/>
    <w:link w:val="Heading1Char"/>
    <w:qFormat/>
    <w:rsid w:val="00DB7926"/>
    <w:pPr>
      <w:keepNext/>
      <w:keepLines/>
      <w:spacing w:before="840" w:after="240"/>
      <w:outlineLvl w:val="0"/>
    </w:pPr>
    <w:rPr>
      <w:rFonts w:ascii="Times New Roman" w:hAnsi="Times New Roman"/>
      <w:bCs/>
      <w:sz w:val="40"/>
      <w:szCs w:val="24"/>
      <w:lang w:eastAsia="en-US"/>
    </w:rPr>
  </w:style>
  <w:style w:type="paragraph" w:styleId="Heading2">
    <w:name w:val="heading 2"/>
    <w:basedOn w:val="Normal"/>
    <w:next w:val="Heading1"/>
    <w:link w:val="Heading2Char"/>
    <w:autoRedefine/>
    <w:qFormat/>
    <w:rsid w:val="00ED3F7D"/>
    <w:pPr>
      <w:keepNext/>
      <w:jc w:val="center"/>
      <w:outlineLvl w:val="1"/>
    </w:pPr>
    <w:rPr>
      <w:rFonts w:ascii="Times New Roman" w:hAnsi="Times New Roman"/>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7926"/>
    <w:pPr>
      <w:jc w:val="center"/>
    </w:pPr>
    <w:rPr>
      <w:rFonts w:ascii="+Pragmatica Condensed" w:hAnsi="+Pragmatica Condensed"/>
      <w:b/>
    </w:rPr>
  </w:style>
  <w:style w:type="character" w:customStyle="1" w:styleId="TitleChar">
    <w:name w:val="Title Char"/>
    <w:basedOn w:val="DefaultParagraphFont"/>
    <w:link w:val="Title"/>
    <w:rsid w:val="00DB7926"/>
    <w:rPr>
      <w:rFonts w:ascii="+Pragmatica Condensed" w:eastAsia="Times New Roman" w:hAnsi="+Pragmatica Condensed" w:cs="Times New Roman"/>
      <w:b/>
      <w:sz w:val="24"/>
      <w:szCs w:val="20"/>
      <w:lang w:eastAsia="lv-LV"/>
    </w:rPr>
  </w:style>
  <w:style w:type="paragraph" w:styleId="Footer">
    <w:name w:val="footer"/>
    <w:basedOn w:val="Normal"/>
    <w:link w:val="FooterChar"/>
    <w:uiPriority w:val="99"/>
    <w:rsid w:val="00DB7926"/>
    <w:pPr>
      <w:tabs>
        <w:tab w:val="center" w:pos="4153"/>
        <w:tab w:val="right" w:pos="8306"/>
      </w:tabs>
    </w:pPr>
  </w:style>
  <w:style w:type="character" w:customStyle="1" w:styleId="FooterChar">
    <w:name w:val="Footer Char"/>
    <w:basedOn w:val="DefaultParagraphFont"/>
    <w:link w:val="Footer"/>
    <w:uiPriority w:val="99"/>
    <w:rsid w:val="00DB7926"/>
    <w:rPr>
      <w:rFonts w:ascii="Bookman Old Style" w:eastAsia="Times New Roman" w:hAnsi="Bookman Old Style" w:cs="Times New Roman"/>
      <w:sz w:val="24"/>
      <w:szCs w:val="20"/>
      <w:lang w:eastAsia="lv-LV"/>
    </w:rPr>
  </w:style>
  <w:style w:type="character" w:styleId="PageNumber">
    <w:name w:val="page number"/>
    <w:basedOn w:val="DefaultParagraphFont"/>
    <w:rsid w:val="00DB7926"/>
  </w:style>
  <w:style w:type="character" w:customStyle="1" w:styleId="Heading1Char">
    <w:name w:val="Heading 1 Char"/>
    <w:basedOn w:val="DefaultParagraphFont"/>
    <w:link w:val="Heading1"/>
    <w:rsid w:val="00DB7926"/>
    <w:rPr>
      <w:rFonts w:ascii="Times New Roman" w:eastAsia="Times New Roman" w:hAnsi="Times New Roman" w:cs="Times New Roman"/>
      <w:bCs/>
      <w:sz w:val="40"/>
      <w:szCs w:val="24"/>
    </w:rPr>
  </w:style>
  <w:style w:type="character" w:styleId="Hyperlink">
    <w:name w:val="Hyperlink"/>
    <w:basedOn w:val="DefaultParagraphFont"/>
    <w:uiPriority w:val="99"/>
    <w:unhideWhenUsed/>
    <w:rsid w:val="00A60588"/>
    <w:rPr>
      <w:color w:val="0000FF" w:themeColor="hyperlink"/>
      <w:u w:val="single"/>
    </w:rPr>
  </w:style>
  <w:style w:type="character" w:customStyle="1" w:styleId="Heading2Char">
    <w:name w:val="Heading 2 Char"/>
    <w:basedOn w:val="DefaultParagraphFont"/>
    <w:link w:val="Heading2"/>
    <w:rsid w:val="00ED3F7D"/>
    <w:rPr>
      <w:rFonts w:ascii="Times New Roman" w:eastAsia="Times New Roman" w:hAnsi="Times New Roman" w:cs="Times New Roman"/>
      <w:b/>
      <w:sz w:val="24"/>
      <w:szCs w:val="24"/>
    </w:rPr>
  </w:style>
  <w:style w:type="paragraph" w:styleId="BodyText">
    <w:name w:val="Body Text"/>
    <w:basedOn w:val="Normal"/>
    <w:link w:val="BodyTextChar"/>
    <w:rsid w:val="00FB2B01"/>
    <w:pPr>
      <w:suppressAutoHyphens/>
      <w:spacing w:after="120"/>
    </w:pPr>
    <w:rPr>
      <w:rFonts w:ascii="Times New Roman" w:hAnsi="Times New Roman"/>
      <w:szCs w:val="24"/>
      <w:lang w:eastAsia="ar-SA"/>
    </w:rPr>
  </w:style>
  <w:style w:type="character" w:customStyle="1" w:styleId="BodyTextChar">
    <w:name w:val="Body Text Char"/>
    <w:basedOn w:val="DefaultParagraphFont"/>
    <w:link w:val="BodyText"/>
    <w:rsid w:val="00FB2B01"/>
    <w:rPr>
      <w:rFonts w:ascii="Times New Roman" w:eastAsia="Times New Roman" w:hAnsi="Times New Roman" w:cs="Times New Roman"/>
      <w:sz w:val="24"/>
      <w:szCs w:val="24"/>
      <w:lang w:eastAsia="ar-SA"/>
    </w:rPr>
  </w:style>
  <w:style w:type="paragraph" w:styleId="Subtitle">
    <w:name w:val="Subtitle"/>
    <w:basedOn w:val="Normal"/>
    <w:next w:val="BodyText"/>
    <w:link w:val="SubtitleChar"/>
    <w:qFormat/>
    <w:rsid w:val="00FB2B01"/>
    <w:pPr>
      <w:suppressAutoHyphens/>
      <w:spacing w:after="60"/>
      <w:jc w:val="center"/>
    </w:pPr>
    <w:rPr>
      <w:rFonts w:ascii="Arial" w:hAnsi="Arial" w:cs="Arial"/>
      <w:szCs w:val="24"/>
      <w:lang w:eastAsia="ar-SA"/>
    </w:rPr>
  </w:style>
  <w:style w:type="character" w:customStyle="1" w:styleId="SubtitleChar">
    <w:name w:val="Subtitle Char"/>
    <w:basedOn w:val="DefaultParagraphFont"/>
    <w:link w:val="Subtitle"/>
    <w:rsid w:val="00FB2B01"/>
    <w:rPr>
      <w:rFonts w:ascii="Arial" w:eastAsia="Times New Roman" w:hAnsi="Arial" w:cs="Arial"/>
      <w:sz w:val="24"/>
      <w:szCs w:val="24"/>
      <w:lang w:eastAsia="ar-SA"/>
    </w:rPr>
  </w:style>
  <w:style w:type="paragraph" w:styleId="BodyTextIndent2">
    <w:name w:val="Body Text Indent 2"/>
    <w:basedOn w:val="Normal"/>
    <w:link w:val="BodyTextIndent2Char"/>
    <w:uiPriority w:val="99"/>
    <w:semiHidden/>
    <w:unhideWhenUsed/>
    <w:rsid w:val="007336E2"/>
    <w:pPr>
      <w:spacing w:after="120" w:line="480" w:lineRule="auto"/>
      <w:ind w:left="283"/>
    </w:pPr>
  </w:style>
  <w:style w:type="character" w:customStyle="1" w:styleId="BodyTextIndent2Char">
    <w:name w:val="Body Text Indent 2 Char"/>
    <w:basedOn w:val="DefaultParagraphFont"/>
    <w:link w:val="BodyTextIndent2"/>
    <w:uiPriority w:val="99"/>
    <w:semiHidden/>
    <w:rsid w:val="007336E2"/>
    <w:rPr>
      <w:rFonts w:ascii="Bookman Old Style" w:eastAsia="Times New Roman" w:hAnsi="Bookman Old Style"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a.Ubele@jk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ris@ajvgrup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B3F0A-7709-4F45-B53E-36D8E1B2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24388</Words>
  <Characters>13902</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RaimondsS</dc:creator>
  <cp:lastModifiedBy>Mirdza Stankevica</cp:lastModifiedBy>
  <cp:revision>2</cp:revision>
  <dcterms:created xsi:type="dcterms:W3CDTF">2015-11-09T08:45:00Z</dcterms:created>
  <dcterms:modified xsi:type="dcterms:W3CDTF">2015-11-09T08:45:00Z</dcterms:modified>
</cp:coreProperties>
</file>