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740"/>
        <w:tblW w:w="0" w:type="auto"/>
        <w:tblLook w:val="04A0" w:firstRow="1" w:lastRow="0" w:firstColumn="1" w:lastColumn="0" w:noHBand="0" w:noVBand="1"/>
      </w:tblPr>
      <w:tblGrid>
        <w:gridCol w:w="4638"/>
        <w:gridCol w:w="4649"/>
      </w:tblGrid>
      <w:tr w:rsidR="003451DD" w:rsidTr="009D4FBB">
        <w:trPr>
          <w:trHeight w:val="1556"/>
        </w:trPr>
        <w:tc>
          <w:tcPr>
            <w:tcW w:w="4638" w:type="dxa"/>
            <w:shd w:val="clear" w:color="auto" w:fill="auto"/>
          </w:tcPr>
          <w:p w:rsidR="003451DD" w:rsidRDefault="0016116A" w:rsidP="00E223AE">
            <w:pPr>
              <w:spacing w:line="360" w:lineRule="auto"/>
              <w:jc w:val="center"/>
            </w:pPr>
            <w:r>
              <w:rPr>
                <w:noProof/>
              </w:rPr>
              <w:drawing>
                <wp:anchor distT="0" distB="0" distL="0" distR="0" simplePos="0" relativeHeight="251657728" behindDoc="0" locked="0" layoutInCell="1" allowOverlap="0" wp14:anchorId="0DF86900" wp14:editId="0DE0D136">
                  <wp:simplePos x="0" y="0"/>
                  <wp:positionH relativeFrom="column">
                    <wp:posOffset>996950</wp:posOffset>
                  </wp:positionH>
                  <wp:positionV relativeFrom="line">
                    <wp:posOffset>50800</wp:posOffset>
                  </wp:positionV>
                  <wp:extent cx="747395" cy="869315"/>
                  <wp:effectExtent l="0" t="0" r="0" b="6985"/>
                  <wp:wrapSquare wrapText="bothSides"/>
                  <wp:docPr id="3" name="Picture 2" descr="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395" cy="869315"/>
                          </a:xfrm>
                          <a:prstGeom prst="rect">
                            <a:avLst/>
                          </a:prstGeom>
                          <a:noFill/>
                        </pic:spPr>
                      </pic:pic>
                    </a:graphicData>
                  </a:graphic>
                  <wp14:sizeRelH relativeFrom="page">
                    <wp14:pctWidth>0</wp14:pctWidth>
                  </wp14:sizeRelH>
                  <wp14:sizeRelV relativeFrom="page">
                    <wp14:pctHeight>0</wp14:pctHeight>
                  </wp14:sizeRelV>
                </wp:anchor>
              </w:drawing>
            </w:r>
          </w:p>
          <w:p w:rsidR="003451DD" w:rsidRDefault="003451DD" w:rsidP="00E223AE">
            <w:pPr>
              <w:spacing w:line="360" w:lineRule="auto"/>
              <w:jc w:val="center"/>
            </w:pPr>
          </w:p>
          <w:p w:rsidR="003451DD" w:rsidRDefault="003451DD" w:rsidP="00E223AE">
            <w:pPr>
              <w:spacing w:line="360" w:lineRule="auto"/>
              <w:jc w:val="center"/>
            </w:pPr>
          </w:p>
        </w:tc>
        <w:tc>
          <w:tcPr>
            <w:tcW w:w="4649" w:type="dxa"/>
            <w:shd w:val="clear" w:color="auto" w:fill="auto"/>
          </w:tcPr>
          <w:p w:rsidR="003451DD" w:rsidRDefault="0016116A" w:rsidP="00E223AE">
            <w:pPr>
              <w:spacing w:line="360" w:lineRule="auto"/>
              <w:jc w:val="center"/>
            </w:pPr>
            <w:r>
              <w:rPr>
                <w:noProof/>
                <w:sz w:val="28"/>
                <w:szCs w:val="28"/>
              </w:rPr>
              <w:drawing>
                <wp:inline distT="0" distB="0" distL="0" distR="0" wp14:anchorId="04C6BE8A" wp14:editId="57887744">
                  <wp:extent cx="914400" cy="638175"/>
                  <wp:effectExtent l="0" t="0" r="0" b="9525"/>
                  <wp:docPr id="1" name="Picture 1" descr="lad_bezuzr_k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_bezuzr_k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tc>
      </w:tr>
    </w:tbl>
    <w:p w:rsidR="003451DD" w:rsidRPr="0009714F" w:rsidRDefault="003451DD" w:rsidP="003451DD">
      <w:pPr>
        <w:jc w:val="center"/>
        <w:rPr>
          <w:rFonts w:ascii="Times New Roman" w:hAnsi="Times New Roman"/>
          <w:i/>
          <w:szCs w:val="24"/>
        </w:rPr>
      </w:pPr>
      <w:r w:rsidRPr="00F53990">
        <w:rPr>
          <w:rFonts w:ascii="Times New Roman" w:hAnsi="Times New Roman"/>
          <w:sz w:val="32"/>
          <w:szCs w:val="32"/>
        </w:rPr>
        <w:t>LĪGUMS</w:t>
      </w:r>
    </w:p>
    <w:p w:rsidR="003451DD" w:rsidRPr="0009714F" w:rsidRDefault="003451DD" w:rsidP="003451DD">
      <w:pPr>
        <w:jc w:val="center"/>
        <w:rPr>
          <w:rFonts w:ascii="Times New Roman" w:hAnsi="Times New Roman"/>
          <w:b/>
          <w:i/>
          <w:szCs w:val="24"/>
        </w:rPr>
      </w:pPr>
      <w:r w:rsidRPr="0009714F">
        <w:rPr>
          <w:rFonts w:ascii="Times New Roman" w:hAnsi="Times New Roman"/>
          <w:b/>
          <w:i/>
          <w:szCs w:val="24"/>
        </w:rPr>
        <w:t>Pārdevēja līguma reģistrācijas Nr._____</w:t>
      </w:r>
    </w:p>
    <w:p w:rsidR="003451DD" w:rsidRDefault="003451DD" w:rsidP="003451DD">
      <w:pPr>
        <w:jc w:val="center"/>
        <w:rPr>
          <w:rFonts w:ascii="Times New Roman" w:hAnsi="Times New Roman"/>
          <w:b/>
          <w:i/>
          <w:szCs w:val="24"/>
        </w:rPr>
      </w:pPr>
      <w:r>
        <w:rPr>
          <w:rFonts w:ascii="Times New Roman" w:hAnsi="Times New Roman"/>
          <w:b/>
          <w:i/>
          <w:szCs w:val="24"/>
        </w:rPr>
        <w:t xml:space="preserve">(Identifikācijas Nr. </w:t>
      </w:r>
      <w:r w:rsidRPr="00E23FF9">
        <w:rPr>
          <w:rFonts w:ascii="Times New Roman" w:hAnsi="Times New Roman"/>
          <w:b/>
          <w:i/>
          <w:szCs w:val="24"/>
        </w:rPr>
        <w:t>JPP 2015/36)</w:t>
      </w:r>
      <w:r>
        <w:rPr>
          <w:rFonts w:ascii="Times New Roman" w:hAnsi="Times New Roman"/>
          <w:b/>
          <w:i/>
          <w:szCs w:val="24"/>
        </w:rPr>
        <w:t xml:space="preserve"> </w:t>
      </w:r>
    </w:p>
    <w:p w:rsidR="003451DD" w:rsidRPr="00F53990" w:rsidRDefault="003451DD" w:rsidP="003451DD">
      <w:pPr>
        <w:jc w:val="center"/>
        <w:rPr>
          <w:rFonts w:ascii="Times New Roman" w:hAnsi="Times New Roman"/>
          <w:b/>
          <w:i/>
          <w:szCs w:val="24"/>
        </w:rPr>
      </w:pPr>
    </w:p>
    <w:tbl>
      <w:tblPr>
        <w:tblW w:w="0" w:type="auto"/>
        <w:tblLook w:val="01E0" w:firstRow="1" w:lastRow="1" w:firstColumn="1" w:lastColumn="1" w:noHBand="0" w:noVBand="0"/>
      </w:tblPr>
      <w:tblGrid>
        <w:gridCol w:w="5198"/>
        <w:gridCol w:w="4089"/>
      </w:tblGrid>
      <w:tr w:rsidR="003451DD" w:rsidRPr="0007558C" w:rsidTr="00E223AE">
        <w:tc>
          <w:tcPr>
            <w:tcW w:w="5364" w:type="dxa"/>
          </w:tcPr>
          <w:p w:rsidR="003451DD" w:rsidRPr="00DA64E7" w:rsidRDefault="003451DD" w:rsidP="00E223AE">
            <w:pPr>
              <w:spacing w:after="120"/>
              <w:rPr>
                <w:rFonts w:ascii="Times New Roman" w:hAnsi="Times New Roman"/>
                <w:szCs w:val="24"/>
              </w:rPr>
            </w:pPr>
            <w:r>
              <w:rPr>
                <w:rFonts w:ascii="Times New Roman" w:hAnsi="Times New Roman"/>
                <w:szCs w:val="24"/>
              </w:rPr>
              <w:t>Jēkabpils</w:t>
            </w:r>
          </w:p>
        </w:tc>
        <w:tc>
          <w:tcPr>
            <w:tcW w:w="4206" w:type="dxa"/>
          </w:tcPr>
          <w:p w:rsidR="003451DD" w:rsidRPr="0007558C" w:rsidRDefault="003451DD" w:rsidP="00814343">
            <w:pPr>
              <w:spacing w:after="120"/>
              <w:jc w:val="right"/>
              <w:rPr>
                <w:rFonts w:ascii="Times New Roman" w:hAnsi="Times New Roman"/>
                <w:szCs w:val="24"/>
              </w:rPr>
            </w:pPr>
            <w:r w:rsidRPr="00BA42E4">
              <w:rPr>
                <w:rFonts w:ascii="Times New Roman" w:hAnsi="Times New Roman"/>
                <w:szCs w:val="24"/>
              </w:rPr>
              <w:t xml:space="preserve">2015.gada </w:t>
            </w:r>
            <w:r w:rsidR="00814343">
              <w:rPr>
                <w:rFonts w:ascii="Times New Roman" w:hAnsi="Times New Roman"/>
                <w:szCs w:val="24"/>
              </w:rPr>
              <w:t>30</w:t>
            </w:r>
            <w:r w:rsidRPr="00BA42E4">
              <w:rPr>
                <w:rFonts w:ascii="Times New Roman" w:hAnsi="Times New Roman"/>
                <w:szCs w:val="24"/>
              </w:rPr>
              <w:t>.</w:t>
            </w:r>
            <w:r w:rsidR="00CC332F" w:rsidRPr="00BA42E4">
              <w:rPr>
                <w:rFonts w:ascii="Times New Roman" w:hAnsi="Times New Roman"/>
                <w:szCs w:val="24"/>
              </w:rPr>
              <w:t>jūnijā</w:t>
            </w:r>
          </w:p>
        </w:tc>
      </w:tr>
    </w:tbl>
    <w:p w:rsidR="003451DD" w:rsidRDefault="003451DD" w:rsidP="003451DD">
      <w:pPr>
        <w:jc w:val="both"/>
        <w:rPr>
          <w:rFonts w:ascii="Times New Roman" w:hAnsi="Times New Roman"/>
          <w:b/>
          <w:szCs w:val="24"/>
        </w:rPr>
      </w:pPr>
      <w:r w:rsidRPr="007D6F3C">
        <w:rPr>
          <w:rFonts w:ascii="Times New Roman" w:hAnsi="Times New Roman"/>
          <w:b/>
        </w:rPr>
        <w:t xml:space="preserve">Jēkabpils </w:t>
      </w:r>
      <w:r>
        <w:rPr>
          <w:rFonts w:ascii="Times New Roman" w:hAnsi="Times New Roman"/>
          <w:b/>
        </w:rPr>
        <w:t>pilsētas pašvaldība</w:t>
      </w:r>
      <w:r w:rsidRPr="007D6F3C">
        <w:rPr>
          <w:rFonts w:ascii="Times New Roman" w:hAnsi="Times New Roman"/>
          <w:b/>
          <w:bCs/>
        </w:rPr>
        <w:t>,</w:t>
      </w:r>
      <w:r w:rsidRPr="007D6F3C">
        <w:rPr>
          <w:rFonts w:ascii="Times New Roman" w:hAnsi="Times New Roman"/>
          <w:bCs/>
        </w:rPr>
        <w:t xml:space="preserve"> reģistrācijas numurs </w:t>
      </w:r>
      <w:r>
        <w:rPr>
          <w:rFonts w:ascii="Times New Roman" w:hAnsi="Times New Roman"/>
          <w:bCs/>
        </w:rPr>
        <w:t>90000024205</w:t>
      </w:r>
      <w:r w:rsidRPr="007D6F3C">
        <w:rPr>
          <w:rFonts w:ascii="Times New Roman" w:hAnsi="Times New Roman"/>
        </w:rPr>
        <w:t xml:space="preserve">, juridiskā adrese: Brīvības iela </w:t>
      </w:r>
      <w:r>
        <w:rPr>
          <w:rFonts w:ascii="Times New Roman" w:hAnsi="Times New Roman"/>
        </w:rPr>
        <w:t>120</w:t>
      </w:r>
      <w:r w:rsidRPr="007D6F3C">
        <w:rPr>
          <w:rFonts w:ascii="Times New Roman" w:hAnsi="Times New Roman"/>
        </w:rPr>
        <w:t xml:space="preserve">, Jēkabpils, LV-5201, tās </w:t>
      </w:r>
      <w:r>
        <w:rPr>
          <w:rFonts w:ascii="Times New Roman" w:hAnsi="Times New Roman"/>
        </w:rPr>
        <w:t>domes priekšsēdētāja vietniek</w:t>
      </w:r>
      <w:r w:rsidR="00596AF6">
        <w:rPr>
          <w:rFonts w:ascii="Times New Roman" w:hAnsi="Times New Roman"/>
        </w:rPr>
        <w:t>a</w:t>
      </w:r>
      <w:r>
        <w:rPr>
          <w:rFonts w:ascii="Times New Roman" w:hAnsi="Times New Roman"/>
        </w:rPr>
        <w:t xml:space="preserve"> sociālos jautājumos Jāņa </w:t>
      </w:r>
      <w:proofErr w:type="spellStart"/>
      <w:r>
        <w:rPr>
          <w:rFonts w:ascii="Times New Roman" w:hAnsi="Times New Roman"/>
        </w:rPr>
        <w:t>Raščevska</w:t>
      </w:r>
      <w:proofErr w:type="spellEnd"/>
      <w:r w:rsidRPr="007D6F3C">
        <w:rPr>
          <w:rFonts w:ascii="Times New Roman" w:hAnsi="Times New Roman"/>
        </w:rPr>
        <w:t xml:space="preserve"> personā, kurš rīkojas saskaņā </w:t>
      </w:r>
      <w:r w:rsidR="00596AF6">
        <w:rPr>
          <w:rFonts w:ascii="Times New Roman" w:hAnsi="Times New Roman"/>
        </w:rPr>
        <w:t xml:space="preserve">ar </w:t>
      </w:r>
      <w:r>
        <w:rPr>
          <w:rFonts w:ascii="Times New Roman" w:hAnsi="Times New Roman"/>
        </w:rPr>
        <w:t xml:space="preserve">likumu „Par pašvaldībām” un Jēkabpils pilsētas pašvaldības </w:t>
      </w:r>
      <w:r w:rsidRPr="007D6F3C">
        <w:rPr>
          <w:rFonts w:ascii="Times New Roman" w:hAnsi="Times New Roman"/>
        </w:rPr>
        <w:t xml:space="preserve">nolikumu (turpmāk – </w:t>
      </w:r>
      <w:r>
        <w:rPr>
          <w:rFonts w:ascii="Times New Roman" w:hAnsi="Times New Roman"/>
        </w:rPr>
        <w:t>Pircējs</w:t>
      </w:r>
      <w:r w:rsidRPr="007D6F3C">
        <w:rPr>
          <w:rFonts w:ascii="Times New Roman" w:hAnsi="Times New Roman"/>
        </w:rPr>
        <w:t>), no vienas puses, un</w:t>
      </w:r>
      <w:r>
        <w:t xml:space="preserve"> </w:t>
      </w:r>
    </w:p>
    <w:p w:rsidR="003451DD" w:rsidRDefault="003451DD" w:rsidP="003451DD">
      <w:pPr>
        <w:jc w:val="both"/>
        <w:rPr>
          <w:rFonts w:ascii="Times New Roman" w:hAnsi="Times New Roman"/>
          <w:szCs w:val="24"/>
        </w:rPr>
      </w:pPr>
      <w:r w:rsidRPr="008B0782">
        <w:rPr>
          <w:rFonts w:ascii="Times New Roman" w:hAnsi="Times New Roman"/>
          <w:b/>
          <w:szCs w:val="24"/>
        </w:rPr>
        <w:t xml:space="preserve"> </w:t>
      </w:r>
      <w:r w:rsidR="00596AF6">
        <w:rPr>
          <w:rFonts w:ascii="Times New Roman" w:hAnsi="Times New Roman"/>
          <w:b/>
          <w:szCs w:val="24"/>
        </w:rPr>
        <w:t xml:space="preserve">Sabiedrība ar ierobežotu atbildību </w:t>
      </w:r>
      <w:r w:rsidRPr="008B0782">
        <w:rPr>
          <w:rFonts w:ascii="Times New Roman" w:hAnsi="Times New Roman"/>
          <w:b/>
          <w:szCs w:val="24"/>
        </w:rPr>
        <w:t>„</w:t>
      </w:r>
      <w:r w:rsidR="00074262">
        <w:rPr>
          <w:rFonts w:ascii="Times New Roman" w:hAnsi="Times New Roman"/>
          <w:b/>
          <w:szCs w:val="24"/>
        </w:rPr>
        <w:t>KEMEK ENGINEERING</w:t>
      </w:r>
      <w:r w:rsidRPr="0033157A">
        <w:rPr>
          <w:rFonts w:ascii="Times New Roman" w:hAnsi="Times New Roman"/>
          <w:b/>
          <w:szCs w:val="24"/>
        </w:rPr>
        <w:t>”,</w:t>
      </w:r>
      <w:r>
        <w:rPr>
          <w:rFonts w:ascii="Times New Roman" w:hAnsi="Times New Roman"/>
          <w:szCs w:val="24"/>
        </w:rPr>
        <w:t xml:space="preserve"> reģistrācijas numurs </w:t>
      </w:r>
      <w:r w:rsidR="00596AF6">
        <w:rPr>
          <w:rFonts w:ascii="Times New Roman" w:hAnsi="Times New Roman"/>
          <w:szCs w:val="24"/>
        </w:rPr>
        <w:t>4000</w:t>
      </w:r>
      <w:r w:rsidR="00585A73">
        <w:rPr>
          <w:rFonts w:ascii="Times New Roman" w:hAnsi="Times New Roman"/>
          <w:szCs w:val="24"/>
        </w:rPr>
        <w:t>3269036</w:t>
      </w:r>
      <w:r w:rsidRPr="008B0782">
        <w:rPr>
          <w:rFonts w:ascii="Times New Roman" w:hAnsi="Times New Roman"/>
          <w:szCs w:val="24"/>
        </w:rPr>
        <w:t xml:space="preserve">, juridiskā adrese: </w:t>
      </w:r>
      <w:r w:rsidR="002E625D">
        <w:rPr>
          <w:rFonts w:ascii="Times New Roman" w:hAnsi="Times New Roman"/>
          <w:szCs w:val="24"/>
        </w:rPr>
        <w:t>Augstrozes</w:t>
      </w:r>
      <w:r w:rsidR="00D51459">
        <w:rPr>
          <w:rFonts w:ascii="Times New Roman" w:hAnsi="Times New Roman"/>
          <w:szCs w:val="24"/>
        </w:rPr>
        <w:t xml:space="preserve"> iela </w:t>
      </w:r>
      <w:r w:rsidR="002E625D">
        <w:rPr>
          <w:rFonts w:ascii="Times New Roman" w:hAnsi="Times New Roman"/>
          <w:szCs w:val="24"/>
        </w:rPr>
        <w:t>1</w:t>
      </w:r>
      <w:r w:rsidR="00D51459">
        <w:rPr>
          <w:rFonts w:ascii="Times New Roman" w:hAnsi="Times New Roman"/>
          <w:szCs w:val="24"/>
        </w:rPr>
        <w:t xml:space="preserve">, </w:t>
      </w:r>
      <w:r w:rsidR="002E625D">
        <w:rPr>
          <w:rFonts w:ascii="Times New Roman" w:hAnsi="Times New Roman"/>
          <w:szCs w:val="24"/>
        </w:rPr>
        <w:t>Rīga</w:t>
      </w:r>
      <w:r w:rsidR="00D51459">
        <w:rPr>
          <w:rFonts w:ascii="Times New Roman" w:hAnsi="Times New Roman"/>
          <w:szCs w:val="24"/>
        </w:rPr>
        <w:t>, LV-</w:t>
      </w:r>
      <w:r w:rsidR="002E625D" w:rsidRPr="0016116A">
        <w:rPr>
          <w:rFonts w:ascii="Times New Roman" w:hAnsi="Times New Roman"/>
          <w:szCs w:val="24"/>
        </w:rPr>
        <w:t>1026</w:t>
      </w:r>
      <w:r w:rsidRPr="0016116A">
        <w:rPr>
          <w:rFonts w:ascii="Times New Roman" w:hAnsi="Times New Roman"/>
          <w:szCs w:val="24"/>
        </w:rPr>
        <w:t xml:space="preserve">, tās </w:t>
      </w:r>
      <w:r w:rsidR="00D51459" w:rsidRPr="0016116A">
        <w:rPr>
          <w:rFonts w:ascii="Times New Roman" w:hAnsi="Times New Roman"/>
          <w:szCs w:val="24"/>
        </w:rPr>
        <w:t xml:space="preserve">valdes </w:t>
      </w:r>
      <w:r w:rsidR="003E4547" w:rsidRPr="0016116A">
        <w:rPr>
          <w:rFonts w:ascii="Times New Roman" w:hAnsi="Times New Roman"/>
          <w:szCs w:val="24"/>
        </w:rPr>
        <w:t xml:space="preserve">locekļu Didža Gabrāna, Dmitrija </w:t>
      </w:r>
      <w:proofErr w:type="spellStart"/>
      <w:r w:rsidR="003E4547" w:rsidRPr="0016116A">
        <w:rPr>
          <w:rFonts w:ascii="Times New Roman" w:hAnsi="Times New Roman"/>
          <w:szCs w:val="24"/>
        </w:rPr>
        <w:t>Potomska</w:t>
      </w:r>
      <w:proofErr w:type="spellEnd"/>
      <w:r w:rsidR="00D51459" w:rsidRPr="0016116A">
        <w:rPr>
          <w:rFonts w:ascii="Times New Roman" w:hAnsi="Times New Roman"/>
          <w:szCs w:val="24"/>
        </w:rPr>
        <w:t xml:space="preserve"> </w:t>
      </w:r>
      <w:r w:rsidRPr="0016116A">
        <w:rPr>
          <w:rFonts w:ascii="Times New Roman" w:hAnsi="Times New Roman"/>
          <w:szCs w:val="24"/>
        </w:rPr>
        <w:t>personā</w:t>
      </w:r>
      <w:r w:rsidR="003E4547" w:rsidRPr="0016116A">
        <w:rPr>
          <w:rFonts w:ascii="Times New Roman" w:hAnsi="Times New Roman"/>
          <w:szCs w:val="24"/>
        </w:rPr>
        <w:t>s, kuri</w:t>
      </w:r>
      <w:r w:rsidRPr="0016116A">
        <w:rPr>
          <w:rFonts w:ascii="Times New Roman" w:hAnsi="Times New Roman"/>
          <w:szCs w:val="24"/>
        </w:rPr>
        <w:t xml:space="preserve"> rīkojas saskaņā ar </w:t>
      </w:r>
      <w:r w:rsidR="00EC0629" w:rsidRPr="0016116A">
        <w:rPr>
          <w:rFonts w:ascii="Times New Roman" w:hAnsi="Times New Roman"/>
          <w:szCs w:val="24"/>
        </w:rPr>
        <w:t xml:space="preserve">statūtiem </w:t>
      </w:r>
      <w:r w:rsidRPr="0016116A">
        <w:rPr>
          <w:rFonts w:ascii="Times New Roman" w:hAnsi="Times New Roman"/>
          <w:szCs w:val="24"/>
        </w:rPr>
        <w:t>(turpmāk</w:t>
      </w:r>
      <w:r>
        <w:rPr>
          <w:rFonts w:ascii="Times New Roman" w:hAnsi="Times New Roman"/>
          <w:szCs w:val="24"/>
        </w:rPr>
        <w:t xml:space="preserve"> – Pārdevējs)</w:t>
      </w:r>
      <w:r w:rsidRPr="008B0782">
        <w:rPr>
          <w:rFonts w:ascii="Times New Roman" w:hAnsi="Times New Roman"/>
          <w:szCs w:val="24"/>
        </w:rPr>
        <w:t xml:space="preserve">, no otras puses, abi kopā un katrs </w:t>
      </w:r>
      <w:r w:rsidRPr="0006068B">
        <w:rPr>
          <w:rFonts w:ascii="Times New Roman" w:hAnsi="Times New Roman"/>
          <w:szCs w:val="24"/>
        </w:rPr>
        <w:t xml:space="preserve">atsevišķi turpmāk </w:t>
      </w:r>
      <w:r>
        <w:rPr>
          <w:rFonts w:ascii="Times New Roman" w:hAnsi="Times New Roman"/>
          <w:szCs w:val="24"/>
        </w:rPr>
        <w:t>tekstā saukti - „Puses/ P</w:t>
      </w:r>
      <w:r w:rsidRPr="0006068B">
        <w:rPr>
          <w:rFonts w:ascii="Times New Roman" w:hAnsi="Times New Roman"/>
          <w:szCs w:val="24"/>
        </w:rPr>
        <w:t>use”, pama</w:t>
      </w:r>
      <w:r>
        <w:rPr>
          <w:rFonts w:ascii="Times New Roman" w:hAnsi="Times New Roman"/>
          <w:szCs w:val="24"/>
        </w:rPr>
        <w:t xml:space="preserve">tojoties uz publiskā iepirkuma, </w:t>
      </w:r>
      <w:proofErr w:type="spellStart"/>
      <w:r>
        <w:rPr>
          <w:rFonts w:ascii="Times New Roman" w:hAnsi="Times New Roman"/>
          <w:szCs w:val="24"/>
        </w:rPr>
        <w:t>Id.</w:t>
      </w:r>
      <w:r w:rsidRPr="0006068B">
        <w:rPr>
          <w:rFonts w:ascii="Times New Roman" w:hAnsi="Times New Roman"/>
          <w:szCs w:val="24"/>
        </w:rPr>
        <w:t>Nr</w:t>
      </w:r>
      <w:proofErr w:type="spellEnd"/>
      <w:r w:rsidRPr="0006068B">
        <w:rPr>
          <w:rFonts w:ascii="Times New Roman" w:hAnsi="Times New Roman"/>
          <w:szCs w:val="24"/>
        </w:rPr>
        <w:t xml:space="preserve">. JPP </w:t>
      </w:r>
      <w:r w:rsidRPr="00876BE8">
        <w:rPr>
          <w:rFonts w:ascii="Times New Roman" w:hAnsi="Times New Roman"/>
          <w:szCs w:val="24"/>
        </w:rPr>
        <w:t>201</w:t>
      </w:r>
      <w:r>
        <w:rPr>
          <w:rFonts w:ascii="Times New Roman" w:hAnsi="Times New Roman"/>
          <w:szCs w:val="24"/>
        </w:rPr>
        <w:t>5</w:t>
      </w:r>
      <w:r w:rsidRPr="00876BE8">
        <w:rPr>
          <w:rFonts w:ascii="Times New Roman" w:hAnsi="Times New Roman"/>
          <w:szCs w:val="24"/>
        </w:rPr>
        <w:t>/</w:t>
      </w:r>
      <w:r>
        <w:rPr>
          <w:rFonts w:ascii="Times New Roman" w:hAnsi="Times New Roman"/>
          <w:szCs w:val="24"/>
        </w:rPr>
        <w:t>36</w:t>
      </w:r>
      <w:r w:rsidRPr="0006068B">
        <w:rPr>
          <w:rFonts w:ascii="Times New Roman" w:hAnsi="Times New Roman"/>
          <w:szCs w:val="24"/>
        </w:rPr>
        <w:t xml:space="preserve"> </w:t>
      </w:r>
      <w:r>
        <w:rPr>
          <w:rFonts w:ascii="Times New Roman" w:hAnsi="Times New Roman"/>
          <w:i/>
          <w:szCs w:val="24"/>
        </w:rPr>
        <w:t xml:space="preserve">„Tehniskā aprīkojuma iegāde zivju resursu aizsardzībai Radžu ūdenskrātuvē” </w:t>
      </w:r>
      <w:r>
        <w:rPr>
          <w:rFonts w:ascii="Times New Roman" w:hAnsi="Times New Roman"/>
          <w:szCs w:val="24"/>
        </w:rPr>
        <w:t xml:space="preserve">(turpmāk tekstā – Iepirkums) </w:t>
      </w:r>
      <w:r w:rsidRPr="0006068B">
        <w:rPr>
          <w:rFonts w:ascii="Times New Roman" w:hAnsi="Times New Roman"/>
          <w:szCs w:val="24"/>
        </w:rPr>
        <w:t xml:space="preserve">rezultātiem, </w:t>
      </w:r>
      <w:r>
        <w:rPr>
          <w:rFonts w:ascii="Times New Roman" w:hAnsi="Times New Roman"/>
          <w:szCs w:val="24"/>
        </w:rPr>
        <w:t>iepirkumu komisijas 2015.</w:t>
      </w:r>
      <w:r w:rsidRPr="00BA42E4">
        <w:rPr>
          <w:rFonts w:ascii="Times New Roman" w:hAnsi="Times New Roman"/>
          <w:szCs w:val="24"/>
        </w:rPr>
        <w:t>gada</w:t>
      </w:r>
      <w:r w:rsidR="00BA42E4" w:rsidRPr="00BA42E4">
        <w:rPr>
          <w:rFonts w:ascii="Times New Roman" w:hAnsi="Times New Roman"/>
          <w:szCs w:val="24"/>
        </w:rPr>
        <w:t xml:space="preserve"> 29.</w:t>
      </w:r>
      <w:r w:rsidR="00EC0629" w:rsidRPr="00BA42E4">
        <w:rPr>
          <w:rFonts w:ascii="Times New Roman" w:hAnsi="Times New Roman"/>
          <w:szCs w:val="24"/>
        </w:rPr>
        <w:t>jūnija</w:t>
      </w:r>
      <w:r w:rsidR="00EC0629">
        <w:rPr>
          <w:rFonts w:ascii="Times New Roman" w:hAnsi="Times New Roman"/>
          <w:szCs w:val="24"/>
        </w:rPr>
        <w:t xml:space="preserve"> </w:t>
      </w:r>
      <w:r>
        <w:rPr>
          <w:rFonts w:ascii="Times New Roman" w:hAnsi="Times New Roman"/>
          <w:szCs w:val="24"/>
        </w:rPr>
        <w:t>lēmumu (sēdes protokols Nr.</w:t>
      </w:r>
      <w:r w:rsidR="00BA42E4">
        <w:rPr>
          <w:rFonts w:ascii="Times New Roman" w:hAnsi="Times New Roman"/>
          <w:szCs w:val="24"/>
        </w:rPr>
        <w:t>132</w:t>
      </w:r>
      <w:r>
        <w:rPr>
          <w:rFonts w:ascii="Times New Roman" w:hAnsi="Times New Roman"/>
          <w:szCs w:val="24"/>
        </w:rPr>
        <w:t xml:space="preserve">) </w:t>
      </w:r>
      <w:r w:rsidRPr="0006068B">
        <w:rPr>
          <w:rFonts w:ascii="Times New Roman" w:hAnsi="Times New Roman"/>
          <w:szCs w:val="24"/>
        </w:rPr>
        <w:t>noslēdz šāda satura līgumu (turpmāk –</w:t>
      </w:r>
      <w:r>
        <w:rPr>
          <w:rFonts w:ascii="Times New Roman" w:hAnsi="Times New Roman"/>
          <w:szCs w:val="24"/>
        </w:rPr>
        <w:t xml:space="preserve"> </w:t>
      </w:r>
      <w:r w:rsidRPr="008B0782">
        <w:rPr>
          <w:rFonts w:ascii="Times New Roman" w:hAnsi="Times New Roman"/>
          <w:szCs w:val="24"/>
        </w:rPr>
        <w:t>Līgums</w:t>
      </w:r>
      <w:r>
        <w:rPr>
          <w:rFonts w:ascii="Times New Roman" w:hAnsi="Times New Roman"/>
          <w:szCs w:val="24"/>
        </w:rPr>
        <w:t>)</w:t>
      </w:r>
      <w:r w:rsidRPr="008B0782">
        <w:rPr>
          <w:rFonts w:ascii="Times New Roman" w:hAnsi="Times New Roman"/>
          <w:szCs w:val="24"/>
        </w:rPr>
        <w:t>:</w:t>
      </w:r>
    </w:p>
    <w:p w:rsidR="003451DD" w:rsidRDefault="003451DD" w:rsidP="003451DD">
      <w:pPr>
        <w:jc w:val="both"/>
        <w:rPr>
          <w:rFonts w:ascii="Times New Roman" w:hAnsi="Times New Roman"/>
          <w:szCs w:val="24"/>
        </w:rPr>
      </w:pPr>
    </w:p>
    <w:p w:rsidR="003451DD" w:rsidRPr="000352DF"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0352DF">
        <w:rPr>
          <w:rFonts w:ascii="TimesNewRomanPS-BoldMT" w:hAnsi="TimesNewRomanPS-BoldMT" w:cs="TimesNewRomanPS-BoldMT"/>
          <w:b/>
          <w:bCs/>
          <w:color w:val="000000"/>
        </w:rPr>
        <w:t>LĪGUMA PRIEKŠMETS</w:t>
      </w:r>
      <w:r>
        <w:rPr>
          <w:rFonts w:ascii="TimesNewRomanPS-BoldMT" w:hAnsi="TimesNewRomanPS-BoldMT" w:cs="TimesNewRomanPS-BoldMT"/>
          <w:b/>
          <w:bCs/>
          <w:color w:val="000000"/>
        </w:rPr>
        <w:t xml:space="preserve"> UN LĪGUMCENA</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Saskaņā ar Līguma note</w:t>
      </w:r>
      <w:r w:rsidR="000326CC">
        <w:rPr>
          <w:rFonts w:ascii="Times New Roman" w:hAnsi="Times New Roman"/>
          <w:color w:val="000000"/>
          <w:szCs w:val="24"/>
        </w:rPr>
        <w:t xml:space="preserve">ikumiem, </w:t>
      </w:r>
      <w:r w:rsidRPr="000352DF">
        <w:rPr>
          <w:rFonts w:ascii="Times New Roman" w:hAnsi="Times New Roman"/>
          <w:color w:val="000000"/>
          <w:szCs w:val="24"/>
        </w:rPr>
        <w:t>Tehnisko piedāvājumu (Līguma pielikums Nr</w:t>
      </w:r>
      <w:r w:rsidR="00A13044">
        <w:rPr>
          <w:rFonts w:ascii="Times New Roman" w:hAnsi="Times New Roman"/>
          <w:color w:val="000000"/>
          <w:szCs w:val="24"/>
        </w:rPr>
        <w:t>.</w:t>
      </w:r>
      <w:r w:rsidR="000326CC">
        <w:rPr>
          <w:rFonts w:ascii="Times New Roman" w:hAnsi="Times New Roman"/>
          <w:color w:val="000000"/>
          <w:szCs w:val="24"/>
        </w:rPr>
        <w:t>1</w:t>
      </w:r>
      <w:r w:rsidRPr="000352DF">
        <w:rPr>
          <w:rFonts w:ascii="Times New Roman" w:hAnsi="Times New Roman"/>
          <w:color w:val="000000"/>
          <w:szCs w:val="24"/>
        </w:rPr>
        <w:t>) un Finanšu piedāvājumu (Līguma pielikums Nr</w:t>
      </w:r>
      <w:r w:rsidR="00A13044">
        <w:rPr>
          <w:rFonts w:ascii="Times New Roman" w:hAnsi="Times New Roman"/>
          <w:color w:val="000000"/>
          <w:szCs w:val="24"/>
        </w:rPr>
        <w:t>.</w:t>
      </w:r>
      <w:r w:rsidR="000326CC">
        <w:rPr>
          <w:rFonts w:ascii="Times New Roman" w:hAnsi="Times New Roman"/>
          <w:color w:val="000000"/>
          <w:szCs w:val="24"/>
        </w:rPr>
        <w:t>2</w:t>
      </w:r>
      <w:r w:rsidRPr="000352DF">
        <w:rPr>
          <w:rFonts w:ascii="Times New Roman" w:hAnsi="Times New Roman"/>
          <w:color w:val="000000"/>
          <w:szCs w:val="24"/>
        </w:rPr>
        <w:t>):</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Pārdevējs pārdod un </w:t>
      </w:r>
      <w:r w:rsidRPr="0016116A">
        <w:rPr>
          <w:rFonts w:ascii="Times New Roman" w:hAnsi="Times New Roman"/>
          <w:color w:val="000000"/>
          <w:szCs w:val="24"/>
        </w:rPr>
        <w:t>piegādā līdz 2015.gada 1</w:t>
      </w:r>
      <w:r w:rsidR="004E3AD1" w:rsidRPr="0016116A">
        <w:rPr>
          <w:rFonts w:ascii="Times New Roman" w:hAnsi="Times New Roman"/>
          <w:color w:val="000000"/>
          <w:szCs w:val="24"/>
        </w:rPr>
        <w:t>0</w:t>
      </w:r>
      <w:r w:rsidRPr="0016116A">
        <w:rPr>
          <w:rFonts w:ascii="Times New Roman" w:hAnsi="Times New Roman"/>
          <w:color w:val="000000"/>
          <w:szCs w:val="24"/>
        </w:rPr>
        <w:t xml:space="preserve">.jūlijam tehnisko aprīkojumu zivju resursu aizsardzībai Radžu ūdenskrātuvē: </w:t>
      </w:r>
      <w:r w:rsidR="00D61273" w:rsidRPr="0016116A">
        <w:rPr>
          <w:rFonts w:ascii="Times New Roman" w:hAnsi="Times New Roman"/>
          <w:color w:val="000000"/>
          <w:szCs w:val="24"/>
        </w:rPr>
        <w:t>2 (divus) videonovērošanas komplektus</w:t>
      </w:r>
      <w:r w:rsidR="00303623" w:rsidRPr="0016116A">
        <w:rPr>
          <w:rFonts w:ascii="Times New Roman" w:hAnsi="Times New Roman"/>
          <w:color w:val="000000"/>
          <w:szCs w:val="24"/>
        </w:rPr>
        <w:t xml:space="preserve"> </w:t>
      </w:r>
      <w:proofErr w:type="spellStart"/>
      <w:r w:rsidR="00303623" w:rsidRPr="0016116A">
        <w:rPr>
          <w:rFonts w:ascii="Times New Roman" w:hAnsi="Times New Roman"/>
          <w:color w:val="000000"/>
          <w:szCs w:val="24"/>
        </w:rPr>
        <w:t>Scout</w:t>
      </w:r>
      <w:proofErr w:type="spellEnd"/>
      <w:r w:rsidR="00303623" w:rsidRPr="0016116A">
        <w:rPr>
          <w:rFonts w:ascii="Times New Roman" w:hAnsi="Times New Roman"/>
          <w:color w:val="000000"/>
          <w:szCs w:val="24"/>
        </w:rPr>
        <w:t xml:space="preserve"> </w:t>
      </w:r>
      <w:proofErr w:type="spellStart"/>
      <w:r w:rsidR="00303623" w:rsidRPr="0016116A">
        <w:rPr>
          <w:rFonts w:ascii="Times New Roman" w:hAnsi="Times New Roman"/>
          <w:color w:val="000000"/>
          <w:szCs w:val="24"/>
        </w:rPr>
        <w:t>Guard</w:t>
      </w:r>
      <w:proofErr w:type="spellEnd"/>
      <w:r w:rsidR="00303623" w:rsidRPr="0016116A">
        <w:rPr>
          <w:rFonts w:ascii="Times New Roman" w:hAnsi="Times New Roman"/>
          <w:color w:val="000000"/>
          <w:szCs w:val="24"/>
        </w:rPr>
        <w:t xml:space="preserve"> </w:t>
      </w:r>
      <w:r w:rsidR="001A5F0D" w:rsidRPr="0016116A">
        <w:rPr>
          <w:rFonts w:ascii="Times New Roman" w:hAnsi="Times New Roman"/>
          <w:color w:val="000000"/>
          <w:szCs w:val="24"/>
        </w:rPr>
        <w:t>MG882</w:t>
      </w:r>
      <w:r w:rsidRPr="0016116A">
        <w:rPr>
          <w:rFonts w:ascii="Times New Roman" w:hAnsi="Times New Roman"/>
          <w:color w:val="000000"/>
          <w:szCs w:val="24"/>
        </w:rPr>
        <w:t>, bet Pircējs pieņem īpašumā un samaksā</w:t>
      </w:r>
      <w:r>
        <w:rPr>
          <w:rFonts w:ascii="Times New Roman" w:hAnsi="Times New Roman"/>
          <w:color w:val="000000"/>
          <w:szCs w:val="24"/>
        </w:rPr>
        <w:t xml:space="preserve"> Pārdevējam par </w:t>
      </w:r>
      <w:r w:rsidR="00CE254A">
        <w:rPr>
          <w:rFonts w:ascii="Times New Roman" w:hAnsi="Times New Roman"/>
          <w:color w:val="000000"/>
          <w:szCs w:val="24"/>
        </w:rPr>
        <w:t>2 (divu) videonovērošanas komplektu piegādi</w:t>
      </w:r>
      <w:r w:rsidR="00881AF9" w:rsidRPr="00881AF9">
        <w:rPr>
          <w:rFonts w:ascii="Times New Roman" w:hAnsi="Times New Roman"/>
          <w:color w:val="000000"/>
          <w:szCs w:val="24"/>
        </w:rPr>
        <w:t xml:space="preserve"> </w:t>
      </w:r>
      <w:r w:rsidR="00881AF9">
        <w:rPr>
          <w:rFonts w:ascii="Times New Roman" w:hAnsi="Times New Roman"/>
          <w:color w:val="000000"/>
          <w:szCs w:val="24"/>
        </w:rPr>
        <w:t>(turpmāk</w:t>
      </w:r>
      <w:r>
        <w:rPr>
          <w:rFonts w:ascii="Times New Roman" w:hAnsi="Times New Roman"/>
          <w:color w:val="000000"/>
          <w:szCs w:val="24"/>
        </w:rPr>
        <w:t xml:space="preserve"> arī</w:t>
      </w:r>
      <w:r w:rsidRPr="000352DF">
        <w:rPr>
          <w:rFonts w:ascii="Times New Roman" w:hAnsi="Times New Roman"/>
          <w:color w:val="000000"/>
          <w:szCs w:val="24"/>
        </w:rPr>
        <w:t xml:space="preserve"> – Prece).</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piegādā Preci Pircējam pēc adreses – </w:t>
      </w:r>
      <w:r>
        <w:rPr>
          <w:rFonts w:ascii="Times New Roman" w:hAnsi="Times New Roman"/>
          <w:color w:val="000000"/>
          <w:szCs w:val="24"/>
        </w:rPr>
        <w:t>inspektora namiņš Radžu ūdenskrātuvē, Jēkabpilī, Mežaparka ielā 7</w:t>
      </w:r>
      <w:r w:rsidRPr="000352DF">
        <w:rPr>
          <w:rFonts w:ascii="Times New Roman" w:hAnsi="Times New Roman"/>
          <w:color w:val="000000"/>
          <w:szCs w:val="24"/>
        </w:rPr>
        <w:t>.</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sniedz garantijas servisa pakalpojumus Pircējam, pamatojoties uz Pārdevēja piedāvātajiem Garantijas noteikumiem </w:t>
      </w:r>
      <w:r>
        <w:rPr>
          <w:rFonts w:ascii="Times New Roman" w:hAnsi="Times New Roman"/>
          <w:color w:val="000000"/>
          <w:szCs w:val="24"/>
        </w:rPr>
        <w:t>Iepirkumā</w:t>
      </w:r>
      <w:r w:rsidRPr="000352DF">
        <w:rPr>
          <w:rFonts w:ascii="Times New Roman" w:hAnsi="Times New Roman"/>
          <w:color w:val="000000"/>
          <w:szCs w:val="24"/>
        </w:rPr>
        <w:t>.</w:t>
      </w:r>
    </w:p>
    <w:p w:rsidR="003451DD" w:rsidRPr="000352DF" w:rsidRDefault="003451DD" w:rsidP="003451DD">
      <w:pPr>
        <w:numPr>
          <w:ilvl w:val="1"/>
          <w:numId w:val="1"/>
        </w:numPr>
        <w:autoSpaceDE w:val="0"/>
        <w:autoSpaceDN w:val="0"/>
        <w:adjustRightInd w:val="0"/>
        <w:jc w:val="both"/>
        <w:rPr>
          <w:rFonts w:ascii="Times New Roman" w:hAnsi="Times New Roman"/>
          <w:szCs w:val="24"/>
        </w:rPr>
      </w:pPr>
      <w:r>
        <w:rPr>
          <w:rFonts w:ascii="Times New Roman" w:hAnsi="Times New Roman"/>
          <w:color w:val="000000"/>
          <w:szCs w:val="24"/>
        </w:rPr>
        <w:t xml:space="preserve">Preces piegādes cena bez pievienotās vērtības nodokļa (turpmāk arī – PVN) (turpmāk – Līgumcena) ir </w:t>
      </w:r>
      <w:r>
        <w:rPr>
          <w:rFonts w:ascii="Times New Roman" w:hAnsi="Times New Roman"/>
          <w:szCs w:val="24"/>
        </w:rPr>
        <w:t>EUR</w:t>
      </w:r>
      <w:r w:rsidR="003C4A7A">
        <w:rPr>
          <w:rFonts w:ascii="Times New Roman" w:hAnsi="Times New Roman"/>
          <w:szCs w:val="24"/>
        </w:rPr>
        <w:t xml:space="preserve"> </w:t>
      </w:r>
      <w:r w:rsidR="00CE254A">
        <w:rPr>
          <w:rFonts w:ascii="Times New Roman" w:hAnsi="Times New Roman"/>
          <w:szCs w:val="24"/>
        </w:rPr>
        <w:t>645</w:t>
      </w:r>
      <w:r w:rsidR="003C4A7A">
        <w:rPr>
          <w:rFonts w:ascii="Times New Roman" w:hAnsi="Times New Roman"/>
          <w:szCs w:val="24"/>
        </w:rPr>
        <w:t>,-</w:t>
      </w:r>
      <w:r>
        <w:rPr>
          <w:rFonts w:ascii="Times New Roman" w:hAnsi="Times New Roman"/>
          <w:szCs w:val="24"/>
        </w:rPr>
        <w:t xml:space="preserve"> (</w:t>
      </w:r>
      <w:r w:rsidR="00CE254A">
        <w:rPr>
          <w:rFonts w:ascii="Times New Roman" w:hAnsi="Times New Roman"/>
          <w:szCs w:val="24"/>
        </w:rPr>
        <w:t>seši</w:t>
      </w:r>
      <w:r w:rsidR="003C4A7A">
        <w:rPr>
          <w:rFonts w:ascii="Times New Roman" w:hAnsi="Times New Roman"/>
          <w:szCs w:val="24"/>
        </w:rPr>
        <w:t xml:space="preserve"> simti </w:t>
      </w:r>
      <w:r w:rsidR="00CE254A">
        <w:rPr>
          <w:rFonts w:ascii="Times New Roman" w:hAnsi="Times New Roman"/>
          <w:szCs w:val="24"/>
        </w:rPr>
        <w:t xml:space="preserve">četrdesmit pieci </w:t>
      </w:r>
      <w:r w:rsidR="003C4A7A">
        <w:rPr>
          <w:rFonts w:ascii="Times New Roman" w:hAnsi="Times New Roman"/>
          <w:i/>
          <w:szCs w:val="24"/>
        </w:rPr>
        <w:t>eu</w:t>
      </w:r>
      <w:r w:rsidR="002D6182">
        <w:rPr>
          <w:rFonts w:ascii="Times New Roman" w:hAnsi="Times New Roman"/>
          <w:i/>
          <w:szCs w:val="24"/>
        </w:rPr>
        <w:t xml:space="preserve">ro </w:t>
      </w:r>
      <w:r w:rsidR="002D6182">
        <w:rPr>
          <w:rFonts w:ascii="Times New Roman" w:hAnsi="Times New Roman"/>
          <w:szCs w:val="24"/>
        </w:rPr>
        <w:t xml:space="preserve">00 </w:t>
      </w:r>
      <w:r>
        <w:rPr>
          <w:rFonts w:ascii="Times New Roman" w:hAnsi="Times New Roman"/>
          <w:szCs w:val="24"/>
        </w:rPr>
        <w:t>centi).</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 summā ir iekļautas visas izmaksas, kas saistītas ar Līguma izpildi.</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NORĒĶINU KĀRTĪBA</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Pircējs samaksā Līgumcenu</w:t>
      </w:r>
      <w:r w:rsidRPr="000352DF">
        <w:rPr>
          <w:rFonts w:ascii="Times New Roman" w:hAnsi="Times New Roman"/>
          <w:color w:val="000000"/>
          <w:szCs w:val="24"/>
        </w:rPr>
        <w:t xml:space="preserve"> šādā kārtībā: visu Līgum</w:t>
      </w:r>
      <w:r>
        <w:rPr>
          <w:rFonts w:ascii="Times New Roman" w:hAnsi="Times New Roman"/>
          <w:color w:val="000000"/>
          <w:szCs w:val="24"/>
        </w:rPr>
        <w:t xml:space="preserve">cenu </w:t>
      </w:r>
      <w:r w:rsidRPr="000352DF">
        <w:rPr>
          <w:rFonts w:ascii="Times New Roman" w:hAnsi="Times New Roman"/>
          <w:color w:val="000000"/>
          <w:szCs w:val="24"/>
        </w:rPr>
        <w:t>30 (trīsdesmit) kalendāro dienu laikā pēc Preces piegādes, Preču nodoša</w:t>
      </w:r>
      <w:r w:rsidR="002D6182">
        <w:rPr>
          <w:rFonts w:ascii="Times New Roman" w:hAnsi="Times New Roman"/>
          <w:color w:val="000000"/>
          <w:szCs w:val="24"/>
        </w:rPr>
        <w:t xml:space="preserve">nas – pieņemšanas akta (turpmāk </w:t>
      </w:r>
      <w:r w:rsidRPr="000352DF">
        <w:rPr>
          <w:rFonts w:ascii="Times New Roman" w:hAnsi="Times New Roman"/>
          <w:color w:val="000000"/>
          <w:szCs w:val="24"/>
        </w:rPr>
        <w:t xml:space="preserve">– Akts) </w:t>
      </w:r>
      <w:r>
        <w:rPr>
          <w:rFonts w:ascii="Times New Roman" w:hAnsi="Times New Roman"/>
          <w:color w:val="000000"/>
          <w:szCs w:val="24"/>
        </w:rPr>
        <w:t xml:space="preserve">abpusējas parakstīšanas, attiecīga </w:t>
      </w:r>
      <w:r w:rsidRPr="000352DF">
        <w:rPr>
          <w:rFonts w:ascii="Times New Roman" w:hAnsi="Times New Roman"/>
          <w:color w:val="000000"/>
          <w:szCs w:val="24"/>
        </w:rPr>
        <w:t>rēķina saņemšanas no Pārdevēja</w:t>
      </w:r>
      <w:r w:rsidR="00FC5CB4">
        <w:rPr>
          <w:rFonts w:ascii="Times New Roman" w:hAnsi="Times New Roman"/>
          <w:color w:val="000000"/>
          <w:szCs w:val="24"/>
        </w:rPr>
        <w:t xml:space="preserve">. </w:t>
      </w:r>
      <w:r w:rsidRPr="000352DF">
        <w:rPr>
          <w:rFonts w:ascii="Times New Roman" w:hAnsi="Times New Roman"/>
          <w:color w:val="000000"/>
          <w:szCs w:val="24"/>
        </w:rPr>
        <w:t xml:space="preserve">Pievienotās vērtības nodoklis tiek piemērots saskaņā ar normatīvajiem aktiem rēķina apmaksas dienā. </w:t>
      </w:r>
    </w:p>
    <w:p w:rsidR="0016116A" w:rsidRPr="0016116A" w:rsidRDefault="003451DD" w:rsidP="0016116A">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Par samaksas dienu tiek uzskatīta diena, kad Pircējs veicis pārskaitījumu uz Pārdevēja norādīto bankas norēķinu kontu.</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PREČU PIEGĀDE, NODOŠANA UN PIEŅEMŠANA</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Pārdevējs piegādā Preci</w:t>
      </w:r>
      <w:r w:rsidRPr="000352DF">
        <w:rPr>
          <w:rFonts w:ascii="Times New Roman" w:hAnsi="Times New Roman"/>
          <w:color w:val="000000"/>
          <w:szCs w:val="24"/>
        </w:rPr>
        <w:t xml:space="preserve"> Pircēja adresē saskaņā ar Līguma 1.1.2.apakšpunktu.</w:t>
      </w:r>
      <w:r>
        <w:rPr>
          <w:rFonts w:ascii="Times New Roman" w:hAnsi="Times New Roman"/>
          <w:color w:val="000000"/>
          <w:szCs w:val="24"/>
        </w:rPr>
        <w:t xml:space="preserve"> Pasūtītāja darba laikā (darba dienās no plkst. 8.30 līdz 17.00). Par paredzēto Preces piegādes dienu Pārdevējs informē Pircēja kontaktpersonu 1 (vienu) darba dienu iepriekš. </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Pārdevējs nodod, un Pircējs pieņem Preci, parakstot divpusēju Aktu. Vienlaicīgi ar Preces nodošanu, Pārdevējs iesniedz ar Preces kvalitāti un ar normatīvajos aktos noteiktajā kārtībā veikto reģistrāciju saistītos dokumentus, ekspluatācijas instrukciju un servisa grāmatiņu</w:t>
      </w:r>
      <w:r>
        <w:rPr>
          <w:rFonts w:ascii="Times New Roman" w:hAnsi="Times New Roman"/>
          <w:color w:val="000000"/>
          <w:szCs w:val="24"/>
        </w:rPr>
        <w:t xml:space="preserve"> (ja tāda ir)</w:t>
      </w:r>
      <w:r w:rsidRPr="000352DF">
        <w:rPr>
          <w:rFonts w:ascii="Times New Roman" w:hAnsi="Times New Roman"/>
          <w:color w:val="000000"/>
          <w:szCs w:val="24"/>
        </w:rPr>
        <w:t>.</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lastRenderedPageBreak/>
        <w:t>Pirms Akta parakstīšanas Pircējs pārbauda Preces atbilstību Līguma noteikumiem un paraksta Aktu vai atdod to Pārdevējam neparakstītu, rakstveidā norādot tā neparakstīšanas iemeslus. Pirms minētās pārbaudes veikšanas par Akta iesniegšanas faktu Pircējam Puses uz tā izdara attiecīgu atzīmi. Atteikumā parakstīt Aktu Pircējs norāda konstatētās nepilnības. Pārdevējs novērš nepilnības par saviem līdzekļiem Pušu noteiktajā termiņā. Ja Puses nespēj panākt vienošanos par konstatēto nepilnību novēršanas termiņu, Pārdevēja pienākums ir novērst konstatētās nepilnības 10 (desmit) darba dienu laikā no atteikuma parakstīt Aktu iesniegšanas dienas Pārdevējam. Pircējs neparakstītu Aktu un atteikumu parakstīt Aktu, kurā ir norādīti Akta neparakstīšanas iemesli, nosūta Pārdevējam 3 (trīs) darba dienu laikā no Akta iesniegšanas dienas Pircējam; ja minētajā 3 (trīs) darba dienu termiņā Pircējs nav parakstījis Aktu, kā arī nav nosūtījis Pārdevējam neparakstītu Aktu un atteikumu parakstīt Aktu, uzskatāms, ka Prece ir pieņemta 5. (piektajā) darba dienā no Akta iesniegšanas dienas Pircējam.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Puses nevar vienoties par Preces atbilstību Līguma noteikumiem, proti, Pusēm ir domstarpības par Pircēja izvirzītajām pretenzijām par Preces neatbilstību Līguma noteikumiem, tās pieaicina atzinuma sniegšanai neatkarīgu ekspertu. Par pieaicināmo ekspertu atzinuma sniegšanai Puses vienojas ar nosacījumu, ka pieaicinātais neatkarīgais eksperts būs vispāratzīts lietpratējs (speciālists) jomā, par kuru Pusēm ir radušās domstarpības.</w:t>
      </w:r>
    </w:p>
    <w:p w:rsidR="003451DD"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Pārdevējs ir atbildīgs par pilnīgu vai daļēju Preces bojājumu vai bojāšanas risku līdz Akta parakstīšanai no Pircēja puses. </w:t>
      </w:r>
    </w:p>
    <w:p w:rsidR="003451DD" w:rsidRPr="002D5DFD"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Risks par Preces saglabāšanu pāriet uz Pircēju no Akta parakstīšanas brīža vai 5. (piektajā) darba dienā no Akta iesniegšanas </w:t>
      </w:r>
      <w:r>
        <w:rPr>
          <w:rFonts w:ascii="Times New Roman" w:hAnsi="Times New Roman"/>
          <w:color w:val="000000"/>
          <w:szCs w:val="24"/>
        </w:rPr>
        <w:t>dienas Pircējam, ja Līguma 3.3.</w:t>
      </w:r>
      <w:r w:rsidRPr="000352DF">
        <w:rPr>
          <w:rFonts w:ascii="Times New Roman" w:hAnsi="Times New Roman"/>
          <w:color w:val="000000"/>
          <w:szCs w:val="24"/>
        </w:rPr>
        <w:t>punktā minētajā termiņā Pircējs nav paraks</w:t>
      </w:r>
      <w:r w:rsidRPr="003D0037">
        <w:rPr>
          <w:rFonts w:ascii="Times New Roman" w:hAnsi="Times New Roman"/>
          <w:color w:val="000000"/>
          <w:szCs w:val="24"/>
        </w:rPr>
        <w:t>tījis</w:t>
      </w:r>
      <w:r w:rsidRPr="000352DF">
        <w:rPr>
          <w:rFonts w:ascii="Times New Roman" w:hAnsi="Times New Roman"/>
          <w:color w:val="000000"/>
          <w:szCs w:val="24"/>
        </w:rPr>
        <w:t xml:space="preserve"> Aktu, kā arī nav nosūtījis Pārdevējam neparakstītu Aktu un atteikumu parakstīt Aktu.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Pircējam nav tiesību lietot Preci līdz Preces pieņemšanai šajā Līgumā noteiktajā kārtībā.</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PUŠU TIESĪBAS UN PIENĀKUMI</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 tiesības:</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pārbaudīt Preces atbilstību visām Tehniskajā specifikācijā minētajām prasībām;</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pārbaudīt Pārdevēja Preces dokumentācijas pilnīgumu un derīgumu, ražotāja garantijas nosacījumus;</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pirms Preces nodošanas, ja Precei ko</w:t>
      </w:r>
      <w:r>
        <w:rPr>
          <w:rFonts w:ascii="Times New Roman" w:hAnsi="Times New Roman"/>
          <w:color w:val="000000"/>
          <w:szCs w:val="24"/>
        </w:rPr>
        <w:t>nstatētas nepilnības, sastādīt A</w:t>
      </w:r>
      <w:r w:rsidRPr="000352DF">
        <w:rPr>
          <w:rFonts w:ascii="Times New Roman" w:hAnsi="Times New Roman"/>
          <w:color w:val="000000"/>
          <w:szCs w:val="24"/>
        </w:rPr>
        <w:t>ktu, kurā norādītas konstatētās nepilnības un termiņš to novēršanai;</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pieņemot Preci, pieaicināt neatkarīgus ekspertus (ja tas ir nepieciešams). Ar eksperta pieaicināšanu saistītos izdevumus sedz tā Puse, uz kuras viedokļa nepamatotību domstarpību gadījumā norāda eksperta atzinums;</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nepieņemt Preci</w:t>
      </w:r>
      <w:r w:rsidRPr="000352DF">
        <w:rPr>
          <w:rFonts w:ascii="Times New Roman" w:hAnsi="Times New Roman"/>
          <w:i/>
          <w:iCs/>
          <w:color w:val="000000"/>
          <w:szCs w:val="24"/>
        </w:rPr>
        <w:t xml:space="preserve">, </w:t>
      </w:r>
      <w:r w:rsidRPr="000352DF">
        <w:rPr>
          <w:rFonts w:ascii="Times New Roman" w:hAnsi="Times New Roman"/>
          <w:color w:val="000000"/>
          <w:szCs w:val="24"/>
        </w:rPr>
        <w:t>ja tā neatbilst Līguma noteikumiem;</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pieprasīt informāciju par Līguma izpildes gaitu.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 pienākumi:</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pieņemt Preci, ja tā piegādāta saskaņā ar Līguma noteikumiem;</w:t>
      </w:r>
    </w:p>
    <w:p w:rsidR="003451DD"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veikt maksājumus saskaņā ar L</w:t>
      </w:r>
      <w:r>
        <w:rPr>
          <w:rFonts w:ascii="Times New Roman" w:hAnsi="Times New Roman"/>
          <w:color w:val="000000"/>
          <w:szCs w:val="24"/>
        </w:rPr>
        <w:t>īgumā noteikto samaksas kārtību;</w:t>
      </w:r>
    </w:p>
    <w:p w:rsidR="003451DD"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piedalīties Preces nodošanā un pieņemšanā;</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Pārdevēja tiesības:</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saņemt samaksu par Preci, kas ir piegādāta saskaņā ar Līguma noteikumiem.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Pārdevēja pienākumi:</w:t>
      </w:r>
    </w:p>
    <w:p w:rsidR="003451DD" w:rsidRPr="000352DF" w:rsidRDefault="00BF3C51" w:rsidP="003451DD">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saskaņā ar normatīvajiem aktiem </w:t>
      </w:r>
      <w:r w:rsidR="003451DD" w:rsidRPr="000352DF">
        <w:rPr>
          <w:rFonts w:ascii="Times New Roman" w:hAnsi="Times New Roman"/>
          <w:color w:val="000000"/>
          <w:szCs w:val="24"/>
        </w:rPr>
        <w:t>sagatavot un organizēt Preces nodošanu Pircējam;</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iepazīstināt Pircēju ar patiesu un pilnīgu informāciju par Preces kvalitāti, drošumu, ražotāja garantijas noteikumiem un tehniskās ekspluatācijas noteikumiem;</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lastRenderedPageBreak/>
        <w:t>Līguma prasībām neatbilstošas Preces piegādes gadījumā apmainīt to pret jaunu, Līguma prasībām atbilstošu Preci;</w:t>
      </w:r>
    </w:p>
    <w:p w:rsidR="003451DD" w:rsidRPr="000352DF" w:rsidRDefault="00BF3C51" w:rsidP="003451DD">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sniegt garantiju saskaņā ar </w:t>
      </w:r>
      <w:r w:rsidR="003451DD" w:rsidRPr="000352DF">
        <w:rPr>
          <w:rFonts w:ascii="Times New Roman" w:hAnsi="Times New Roman"/>
          <w:color w:val="000000"/>
          <w:szCs w:val="24"/>
        </w:rPr>
        <w:t>piedāvātajiem Garantijas noteikumiem un nodrošināt Pircējam iespēju veikt garantijas remontu Latvijas Republikas teritorijā;</w:t>
      </w:r>
    </w:p>
    <w:p w:rsidR="003451DD" w:rsidRDefault="003451DD" w:rsidP="003451DD">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garantijas laikā organizēt un segt izmaksas par Preces remontdarbiem un transportēšanu no tās atrašanās vietas uz vietu, kurā tiks veikti Preces remontdarbi. </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pēc Pircēja pieprasījuma vai savas iniciatīvas sniegt informāciju par Līguma izpildes gaitu.</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LĪGUMSODA SANKCIJAS</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Ja Pārdevējs nepiegādā Preci Līguma </w:t>
      </w:r>
      <w:r w:rsidRPr="000352DF">
        <w:rPr>
          <w:rFonts w:ascii="Times New Roman" w:hAnsi="Times New Roman"/>
          <w:szCs w:val="24"/>
        </w:rPr>
        <w:t>1.1.1.apakšpunktā norādītajā termiņā</w:t>
      </w:r>
      <w:r w:rsidRPr="000352DF">
        <w:rPr>
          <w:rFonts w:ascii="Times New Roman" w:hAnsi="Times New Roman"/>
          <w:color w:val="000000"/>
          <w:szCs w:val="24"/>
        </w:rPr>
        <w:t xml:space="preserve">, Pārdevējs maksā Pircējam līgumsodu 0,5% (viena </w:t>
      </w:r>
      <w:r>
        <w:rPr>
          <w:rFonts w:ascii="Times New Roman" w:hAnsi="Times New Roman"/>
          <w:color w:val="000000"/>
          <w:szCs w:val="24"/>
        </w:rPr>
        <w:t>puse procenta) apmērā no Līgumcenas bez</w:t>
      </w:r>
      <w:r w:rsidRPr="000352DF">
        <w:rPr>
          <w:rFonts w:ascii="Times New Roman" w:hAnsi="Times New Roman"/>
          <w:color w:val="000000"/>
          <w:szCs w:val="24"/>
        </w:rPr>
        <w:t xml:space="preserve"> PVN par katru kavējuma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Ja Pārdevējs Līguma 3.3. punktā un 4.4.6. apakšpunktā</w:t>
      </w:r>
      <w:r w:rsidRPr="000352DF">
        <w:rPr>
          <w:rFonts w:ascii="Times New Roman" w:hAnsi="Times New Roman"/>
          <w:color w:val="000000"/>
          <w:szCs w:val="24"/>
        </w:rPr>
        <w:t xml:space="preserve"> noteiktajā kārtībā neapmaina nekvalitatīvo Preci pret jaunu vai nenovērš konstatētās nepilnības, Pārdevējs maksā līgumsodu 0,1% apmērā no </w:t>
      </w:r>
      <w:r>
        <w:rPr>
          <w:rFonts w:ascii="Times New Roman" w:hAnsi="Times New Roman"/>
          <w:color w:val="000000"/>
          <w:szCs w:val="24"/>
        </w:rPr>
        <w:t>Līgumcena</w:t>
      </w:r>
      <w:r w:rsidRPr="000352DF">
        <w:rPr>
          <w:rFonts w:ascii="Times New Roman" w:hAnsi="Times New Roman"/>
          <w:color w:val="000000"/>
          <w:szCs w:val="24"/>
        </w:rPr>
        <w:t xml:space="preserve">s </w:t>
      </w:r>
      <w:r>
        <w:rPr>
          <w:rFonts w:ascii="Times New Roman" w:hAnsi="Times New Roman"/>
          <w:color w:val="000000"/>
          <w:szCs w:val="24"/>
        </w:rPr>
        <w:t xml:space="preserve">bez PVN </w:t>
      </w:r>
      <w:r w:rsidRPr="000352DF">
        <w:rPr>
          <w:rFonts w:ascii="Times New Roman" w:hAnsi="Times New Roman"/>
          <w:color w:val="000000"/>
          <w:szCs w:val="24"/>
        </w:rPr>
        <w:t>par katru nokavēto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Pārdevējs vienpusēji atsakās no Līguma izpildes vai Pircējs Līgumā vai Latvijas Republikas normatīvajos aktos noteiktajā kārtībā izbeidz Līgumu Pārdevēja vainas dēļ:</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Pārdevējs maksā Pircējam</w:t>
      </w:r>
      <w:r>
        <w:rPr>
          <w:rFonts w:ascii="Times New Roman" w:hAnsi="Times New Roman"/>
          <w:color w:val="000000"/>
          <w:szCs w:val="24"/>
        </w:rPr>
        <w:t xml:space="preserve"> līgumsodu 10% (desmit procenti) apmērā no Līgumcenas bez PVN </w:t>
      </w:r>
      <w:r w:rsidRPr="000352DF">
        <w:rPr>
          <w:rFonts w:ascii="Times New Roman" w:hAnsi="Times New Roman"/>
          <w:color w:val="000000"/>
          <w:szCs w:val="24"/>
        </w:rPr>
        <w:t>līdz paziņojuma par Pārdevēja vienpusēju atkāpšanos no Līguma izpildes iesniegšanas dienai Pircējam vai Pircēja paziņojuma par Līguma izbeigšanu Pārdevēja vainas dēļ iesniegšanas dienai Pārdevējam;</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sedz zaudējumus, kas radušies Pircēja</w:t>
      </w:r>
      <w:r>
        <w:rPr>
          <w:rFonts w:ascii="Times New Roman" w:hAnsi="Times New Roman"/>
          <w:color w:val="000000"/>
          <w:szCs w:val="24"/>
        </w:rPr>
        <w:t xml:space="preserve">m saistībā ar Līguma izbeigšanu. </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Par šajā Līgumā 2.1.punktā noteiktā maksājuma</w:t>
      </w:r>
      <w:r w:rsidR="00BB000E">
        <w:rPr>
          <w:rFonts w:ascii="Times New Roman" w:hAnsi="Times New Roman"/>
          <w:color w:val="000000"/>
          <w:szCs w:val="24"/>
        </w:rPr>
        <w:t xml:space="preserve"> nokavējumu, Pircējs maksā Pārde</w:t>
      </w:r>
      <w:r w:rsidRPr="000352DF">
        <w:rPr>
          <w:rFonts w:ascii="Times New Roman" w:hAnsi="Times New Roman"/>
          <w:color w:val="000000"/>
          <w:szCs w:val="24"/>
        </w:rPr>
        <w:t>vējam līgum</w:t>
      </w:r>
      <w:r w:rsidR="00FC5CB4">
        <w:rPr>
          <w:rFonts w:ascii="Times New Roman" w:hAnsi="Times New Roman"/>
          <w:color w:val="000000"/>
          <w:szCs w:val="24"/>
        </w:rPr>
        <w:t>sodu 0,</w:t>
      </w:r>
      <w:r>
        <w:rPr>
          <w:rFonts w:ascii="Times New Roman" w:hAnsi="Times New Roman"/>
          <w:color w:val="000000"/>
          <w:szCs w:val="24"/>
        </w:rPr>
        <w:t xml:space="preserve">5 % </w:t>
      </w:r>
      <w:r w:rsidR="00FC5CB4" w:rsidRPr="000352DF">
        <w:rPr>
          <w:rFonts w:ascii="Times New Roman" w:hAnsi="Times New Roman"/>
          <w:color w:val="000000"/>
          <w:szCs w:val="24"/>
        </w:rPr>
        <w:t xml:space="preserve">(viena </w:t>
      </w:r>
      <w:r w:rsidR="00FC5CB4">
        <w:rPr>
          <w:rFonts w:ascii="Times New Roman" w:hAnsi="Times New Roman"/>
          <w:color w:val="000000"/>
          <w:szCs w:val="24"/>
        </w:rPr>
        <w:t xml:space="preserve">puse procenta) </w:t>
      </w:r>
      <w:r>
        <w:rPr>
          <w:rFonts w:ascii="Times New Roman" w:hAnsi="Times New Roman"/>
          <w:color w:val="000000"/>
          <w:szCs w:val="24"/>
        </w:rPr>
        <w:t xml:space="preserve">no Līgumcenas bez PVN </w:t>
      </w:r>
      <w:r w:rsidR="00692D8E" w:rsidRPr="000352DF">
        <w:rPr>
          <w:rFonts w:ascii="Times New Roman" w:hAnsi="Times New Roman"/>
          <w:color w:val="000000"/>
          <w:szCs w:val="24"/>
        </w:rPr>
        <w:t>attiecībā, uz kuru</w:t>
      </w:r>
      <w:r w:rsidRPr="000352DF">
        <w:rPr>
          <w:rFonts w:ascii="Times New Roman" w:hAnsi="Times New Roman"/>
          <w:color w:val="000000"/>
          <w:szCs w:val="24"/>
        </w:rPr>
        <w:t xml:space="preserve"> saistība nav izpildīta, par katru kavējuma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Līguma 5.1., 5.2., un 5.4.</w:t>
      </w:r>
      <w:r w:rsidRPr="000352DF">
        <w:rPr>
          <w:rFonts w:ascii="Times New Roman" w:hAnsi="Times New Roman"/>
          <w:color w:val="000000"/>
          <w:szCs w:val="24"/>
        </w:rPr>
        <w:t>punktos minētā līgumsoda samaksa neatbrīvo Pārdevēju un Pircēju no saistību izpildes.</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KVALITĀTE</w:t>
      </w:r>
      <w:r>
        <w:rPr>
          <w:rFonts w:ascii="TimesNewRomanPS-BoldMT" w:hAnsi="TimesNewRomanPS-BoldMT" w:cs="TimesNewRomanPS-BoldMT"/>
          <w:b/>
          <w:bCs/>
          <w:color w:val="000000"/>
        </w:rPr>
        <w:t xml:space="preserve"> UN GARANTIJA</w:t>
      </w:r>
    </w:p>
    <w:p w:rsidR="003451DD" w:rsidRPr="007F0A50" w:rsidRDefault="003451DD" w:rsidP="003451DD">
      <w:pPr>
        <w:numPr>
          <w:ilvl w:val="1"/>
          <w:numId w:val="1"/>
        </w:numPr>
        <w:autoSpaceDE w:val="0"/>
        <w:autoSpaceDN w:val="0"/>
        <w:adjustRightInd w:val="0"/>
        <w:jc w:val="both"/>
        <w:rPr>
          <w:rFonts w:ascii="Times New Roman" w:hAnsi="Times New Roman"/>
          <w:color w:val="000000"/>
          <w:szCs w:val="24"/>
        </w:rPr>
      </w:pPr>
      <w:r w:rsidRPr="007F0A50">
        <w:rPr>
          <w:rFonts w:ascii="Times New Roman" w:hAnsi="Times New Roman"/>
          <w:color w:val="000000"/>
          <w:szCs w:val="24"/>
        </w:rPr>
        <w:t>Kvalitatīva Prece Līguma izpratnē ir Prece, kas atbilst Līguma noteikumiem, tajā skaitā Tehniskajai specifikācijai, Preces ražotāja standartiem, likumos un citos normatīvajos aktos noteiktām prasībām attiecībā uz Preces kvalitāti.</w:t>
      </w:r>
    </w:p>
    <w:p w:rsidR="003451DD" w:rsidRPr="001B7C66" w:rsidRDefault="003451DD" w:rsidP="003451DD">
      <w:pPr>
        <w:numPr>
          <w:ilvl w:val="1"/>
          <w:numId w:val="1"/>
        </w:numPr>
        <w:autoSpaceDE w:val="0"/>
        <w:autoSpaceDN w:val="0"/>
        <w:adjustRightInd w:val="0"/>
        <w:jc w:val="both"/>
        <w:rPr>
          <w:rFonts w:ascii="Times New Roman" w:hAnsi="Times New Roman"/>
          <w:color w:val="000000"/>
          <w:szCs w:val="24"/>
        </w:rPr>
      </w:pPr>
      <w:r w:rsidRPr="007F0A50">
        <w:rPr>
          <w:rFonts w:ascii="Times New Roman" w:eastAsia="Calibri" w:hAnsi="Times New Roman"/>
          <w:iCs/>
          <w:szCs w:val="24"/>
        </w:rPr>
        <w:t xml:space="preserve">Garantijas laikā </w:t>
      </w:r>
      <w:r>
        <w:rPr>
          <w:rFonts w:ascii="Times New Roman" w:eastAsia="Calibri" w:hAnsi="Times New Roman"/>
          <w:iCs/>
          <w:szCs w:val="24"/>
        </w:rPr>
        <w:t xml:space="preserve">konstatētos un/vai </w:t>
      </w:r>
      <w:r w:rsidRPr="007F0A50">
        <w:rPr>
          <w:rFonts w:ascii="Times New Roman" w:eastAsia="Calibri" w:hAnsi="Times New Roman"/>
          <w:iCs/>
          <w:szCs w:val="24"/>
        </w:rPr>
        <w:t xml:space="preserve">radušos defektus </w:t>
      </w:r>
      <w:r>
        <w:rPr>
          <w:rFonts w:ascii="Times New Roman" w:eastAsia="Calibri" w:hAnsi="Times New Roman"/>
          <w:iCs/>
          <w:szCs w:val="24"/>
        </w:rPr>
        <w:t>Pārdevējs</w:t>
      </w:r>
      <w:r w:rsidRPr="007F0A50">
        <w:rPr>
          <w:rFonts w:ascii="Times New Roman" w:eastAsia="Calibri" w:hAnsi="Times New Roman"/>
          <w:iCs/>
          <w:szCs w:val="24"/>
        </w:rPr>
        <w:t xml:space="preserve"> apņema</w:t>
      </w:r>
      <w:r>
        <w:rPr>
          <w:rFonts w:ascii="Times New Roman" w:eastAsia="Calibri" w:hAnsi="Times New Roman"/>
          <w:iCs/>
          <w:szCs w:val="24"/>
        </w:rPr>
        <w:t>s novērst par saviem līdzekļiem</w:t>
      </w:r>
      <w:r w:rsidRPr="007F0A50">
        <w:rPr>
          <w:rFonts w:ascii="Times New Roman" w:eastAsia="Calibri" w:hAnsi="Times New Roman"/>
          <w:iCs/>
          <w:szCs w:val="24"/>
        </w:rPr>
        <w:t xml:space="preserve"> pēc pretenziju saņemšanas.</w:t>
      </w:r>
    </w:p>
    <w:p w:rsidR="00692D8E" w:rsidRPr="009D4FBB" w:rsidRDefault="003451DD" w:rsidP="00692D8E">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Preces garantijas periodā (garantijas remonta laikā) Pārdevējs nodrošina līdzvērtīgu </w:t>
      </w:r>
      <w:proofErr w:type="spellStart"/>
      <w:r w:rsidR="00066D79">
        <w:rPr>
          <w:rFonts w:ascii="Times New Roman" w:hAnsi="Times New Roman"/>
          <w:color w:val="000000"/>
          <w:szCs w:val="24"/>
        </w:rPr>
        <w:t>Scout</w:t>
      </w:r>
      <w:proofErr w:type="spellEnd"/>
      <w:r w:rsidR="00066D79">
        <w:rPr>
          <w:rFonts w:ascii="Times New Roman" w:hAnsi="Times New Roman"/>
          <w:color w:val="000000"/>
          <w:szCs w:val="24"/>
        </w:rPr>
        <w:t xml:space="preserve"> </w:t>
      </w:r>
      <w:proofErr w:type="spellStart"/>
      <w:r w:rsidR="00066D79">
        <w:rPr>
          <w:rFonts w:ascii="Times New Roman" w:hAnsi="Times New Roman"/>
          <w:color w:val="000000"/>
          <w:szCs w:val="24"/>
        </w:rPr>
        <w:t>Guard</w:t>
      </w:r>
      <w:proofErr w:type="spellEnd"/>
      <w:r w:rsidR="00066D79">
        <w:rPr>
          <w:rFonts w:ascii="Times New Roman" w:hAnsi="Times New Roman"/>
          <w:color w:val="000000"/>
          <w:szCs w:val="24"/>
        </w:rPr>
        <w:t xml:space="preserve"> </w:t>
      </w:r>
      <w:r>
        <w:rPr>
          <w:rFonts w:ascii="Times New Roman" w:hAnsi="Times New Roman"/>
          <w:color w:val="000000"/>
          <w:szCs w:val="24"/>
        </w:rPr>
        <w:t>markas servisa maiņas Preces izmantošanu bez papildus samaksas. Servisa maiņas Prece jānodod Pasūtītāja lietošanā uz visu laiku, kamēr Pasūtītāja iegādātā Prece atrodas garantijas remontā</w:t>
      </w:r>
      <w:r w:rsidR="009D4FBB">
        <w:rPr>
          <w:rFonts w:ascii="Times New Roman" w:hAnsi="Times New Roman"/>
          <w:color w:val="000000"/>
          <w:szCs w:val="24"/>
        </w:rPr>
        <w:t>.</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NEPĀRVARAMA VARA</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ja kāda no Pusēm nepilda savus pienākumus saskaņā ar Līgumu nepārvaramas varas dēļ, tā ir atbrīvojama no atbildības par Līguma neizpildi vispār vai Līguma pienācīgu neizpildi.</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 Ar nepārvaramas varas </w:t>
      </w:r>
      <w:r w:rsidRPr="000352DF">
        <w:rPr>
          <w:rFonts w:ascii="Times New Roman" w:hAnsi="Times New Roman"/>
          <w:color w:val="000000"/>
          <w:szCs w:val="24"/>
        </w:rPr>
        <w:lastRenderedPageBreak/>
        <w:t>apstākļiem Līguma izpratnē netiek saprastas jebkāda veida ekonomiskās vai finanšu grūtības vai arī globālo vai lokālo ekonomikas procesu ietekme uz Pusēm.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ka par nepārvaramas varas apstākļu iestāšanos tai Pusei, kas uz tādiem atsaucas, ir jāziņo otrai Pusei rakstiski ne vēlāk kā 5 (piecu)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ja Puse, kas vēlāk atsaucas uz nepārvaramas varas apstākļiem, nav ievērojusi iepriekšminēto paziņojumu un pierādījumu iesniegšanas kārtību, tās apgalvojumi nav uzskatāmi par nepārvaramas varas apstākļiem atbilstošiem.</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LĪGUMA TERMIŅŠ UN TĀ IZBEIGŠANA</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Līgums stājas spēkā no tā parakstīšanas dienas un ir spēkā līdz pilnīgai saistību izpildei.</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Pircējam ir tiesības ar vienpusēju paziņojumu izbeigt šo Līgumu, ja:</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ir stājies spēkā tiesas spriedums par Pārdevēja atzīšanu par maksātnespējīgu;</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saskaņā ar </w:t>
      </w:r>
      <w:r>
        <w:rPr>
          <w:rFonts w:ascii="Times New Roman" w:hAnsi="Times New Roman"/>
          <w:color w:val="000000"/>
          <w:szCs w:val="24"/>
        </w:rPr>
        <w:t xml:space="preserve">Līguma </w:t>
      </w:r>
      <w:r w:rsidRPr="000352DF">
        <w:rPr>
          <w:rFonts w:ascii="Times New Roman" w:hAnsi="Times New Roman"/>
          <w:color w:val="000000"/>
          <w:szCs w:val="24"/>
        </w:rPr>
        <w:t>3.3.punktā noteikto kārtību nav novērsis trūkumus;</w:t>
      </w:r>
    </w:p>
    <w:p w:rsidR="003451DD" w:rsidRPr="000352DF" w:rsidRDefault="003451DD" w:rsidP="003451DD">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kavē no Līguma izrietošo saistību izpildi vairāk </w:t>
      </w:r>
      <w:r>
        <w:rPr>
          <w:rFonts w:ascii="Times New Roman" w:hAnsi="Times New Roman"/>
          <w:color w:val="000000"/>
          <w:szCs w:val="24"/>
        </w:rPr>
        <w:t xml:space="preserve">par 20 (divdesmit) darba dienām. </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 8.2.punktā noteiktajos gadījumos Līgums uzskatāms par izbeigtu 7 (septītajā) dienā pēc Pircēja paziņojuma par atkāpšanos (ierakstīta vēstule) izsūtīšanas dienas. Šādā gadījumā Pārdevējs maksā Līgumā noteikto līgumsodu, atlīdzina visus radušos zaudējumus.</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w:t>
      </w:r>
      <w:r>
        <w:rPr>
          <w:rFonts w:ascii="Times New Roman" w:hAnsi="Times New Roman"/>
          <w:color w:val="000000"/>
          <w:szCs w:val="24"/>
        </w:rPr>
        <w:t>uma 8.2.2. un 8.2.3. apakšpunktos</w:t>
      </w:r>
      <w:r w:rsidRPr="000352DF">
        <w:rPr>
          <w:rFonts w:ascii="Times New Roman" w:hAnsi="Times New Roman"/>
          <w:color w:val="000000"/>
          <w:szCs w:val="24"/>
        </w:rPr>
        <w:t xml:space="preserve"> noteiktās tiesības Pircējs attiecībā </w:t>
      </w:r>
      <w:r>
        <w:rPr>
          <w:rFonts w:ascii="Times New Roman" w:hAnsi="Times New Roman"/>
          <w:color w:val="000000"/>
          <w:szCs w:val="24"/>
        </w:rPr>
        <w:t xml:space="preserve">uz </w:t>
      </w:r>
      <w:r w:rsidRPr="000352DF">
        <w:rPr>
          <w:rFonts w:ascii="Times New Roman" w:hAnsi="Times New Roman"/>
          <w:color w:val="000000"/>
          <w:szCs w:val="24"/>
        </w:rPr>
        <w:t xml:space="preserve">piegādāto Preci var izmantot tikai līdz brīdim, kad parakstīts Akts vai saskaņā ar Līguma noteikumiem uzskatāms, ka Prece ir pieņemta (tas ir, ja Līguma </w:t>
      </w:r>
      <w:r>
        <w:rPr>
          <w:rFonts w:ascii="Times New Roman" w:hAnsi="Times New Roman"/>
          <w:color w:val="000000"/>
          <w:szCs w:val="24"/>
        </w:rPr>
        <w:t>3.3.</w:t>
      </w:r>
      <w:r w:rsidRPr="000352DF">
        <w:rPr>
          <w:rFonts w:ascii="Times New Roman" w:hAnsi="Times New Roman"/>
          <w:color w:val="000000"/>
          <w:szCs w:val="24"/>
        </w:rPr>
        <w:t>punktā minētajā termiņā Pircējs nav parakstījis Aktu, kā arī nav nosūtījis Pārdevējam neparakstītu Aktu un atteikumu parakstīt Aktu).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Līgums var tikt izbeigts pirms Līguma darbības termiņa beigām Pusēm savstarpēji rakstveidā vienojoties.</w:t>
      </w:r>
    </w:p>
    <w:p w:rsidR="003451DD" w:rsidRPr="003E340D"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CITI NOTEIKUMI</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Ievērojot Publisko iepirkumu likuma 67.</w:t>
      </w:r>
      <w:r>
        <w:rPr>
          <w:rFonts w:ascii="Times New Roman" w:hAnsi="Times New Roman"/>
          <w:color w:val="000000"/>
          <w:szCs w:val="24"/>
          <w:vertAlign w:val="superscript"/>
        </w:rPr>
        <w:t xml:space="preserve">1 </w:t>
      </w:r>
      <w:r>
        <w:rPr>
          <w:rFonts w:ascii="Times New Roman" w:hAnsi="Times New Roman"/>
          <w:color w:val="000000"/>
          <w:szCs w:val="24"/>
        </w:rPr>
        <w:t xml:space="preserve">pantu, </w:t>
      </w:r>
      <w:r w:rsidRPr="000352DF">
        <w:rPr>
          <w:rFonts w:ascii="Times New Roman" w:hAnsi="Times New Roman"/>
          <w:color w:val="000000"/>
          <w:szCs w:val="24"/>
        </w:rPr>
        <w:t>Līguma nosacījumi var tikt grozīti Pusēm savstarpēji vienojoties, noformējot Līguma grozījumus, labojumus un papildinājumus rakstiski. Tie pievienojami Līgumam kā pielikumi un kļūst par Līguma neatņemamu sastāvdaļu.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Neviena no Pusēm bez saskaņošanas ar otru Pusi nedrīkst nodot trešajai personai savas saistības, kas ir noteiktas ar Līgumu.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Gadījumos, kas nav paredzēti Līgumā, Puses rīkojas saskaņā ar spēkā esošajiem normatīvajiem aktiem.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kādai no Pusēm tiek mainīts juridiskais statuss, Pušu amatpersonu paraksta tiesības, vai kādi Līgumā minētie Pušu rekvizīti, tālruņa, faksa numuri, elektroniskā pasta adreses, adreses u.c., tad tā nekavējoties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Pušu reorganizācija vai to vadītāju maiņa nevar būt par pamatu Līguma pārtraukšanai vai izbeigšanai. Gadījumā, ja kāda no Pusēm tiek reorganizēta vai </w:t>
      </w:r>
      <w:r w:rsidRPr="000352DF">
        <w:rPr>
          <w:rFonts w:ascii="Times New Roman" w:hAnsi="Times New Roman"/>
          <w:color w:val="000000"/>
          <w:szCs w:val="24"/>
        </w:rPr>
        <w:lastRenderedPageBreak/>
        <w:t xml:space="preserve">likvidēta, Līgums paliek spēkā un tā noteikumi ir saistoši Pušu tiesību pārņēmējam. Puses brīdina par šādu apstākļu iestāšanos </w:t>
      </w:r>
      <w:r>
        <w:rPr>
          <w:rFonts w:ascii="Times New Roman" w:hAnsi="Times New Roman"/>
          <w:color w:val="000000"/>
          <w:szCs w:val="24"/>
        </w:rPr>
        <w:t>10 (desmit) dienas</w:t>
      </w:r>
      <w:r w:rsidRPr="000352DF">
        <w:rPr>
          <w:rFonts w:ascii="Times New Roman" w:hAnsi="Times New Roman"/>
          <w:color w:val="000000"/>
          <w:szCs w:val="24"/>
        </w:rPr>
        <w:t xml:space="preserve"> iepriekš.</w:t>
      </w:r>
    </w:p>
    <w:p w:rsidR="003451DD" w:rsidRPr="00203141" w:rsidRDefault="003451DD" w:rsidP="00203141">
      <w:pPr>
        <w:numPr>
          <w:ilvl w:val="1"/>
          <w:numId w:val="1"/>
        </w:numPr>
        <w:autoSpaceDE w:val="0"/>
        <w:autoSpaceDN w:val="0"/>
        <w:adjustRightInd w:val="0"/>
        <w:jc w:val="both"/>
        <w:rPr>
          <w:rFonts w:ascii="Times New Roman" w:hAnsi="Times New Roman"/>
          <w:szCs w:val="24"/>
        </w:rPr>
      </w:pPr>
      <w:r w:rsidRPr="00FC4443">
        <w:rPr>
          <w:rFonts w:ascii="Times New Roman" w:hAnsi="Times New Roman"/>
          <w:color w:val="000000"/>
          <w:szCs w:val="24"/>
        </w:rPr>
        <w:t>Kontaktpersona</w:t>
      </w:r>
      <w:r w:rsidR="00911824">
        <w:rPr>
          <w:rFonts w:ascii="Times New Roman" w:hAnsi="Times New Roman"/>
          <w:color w:val="000000"/>
          <w:szCs w:val="24"/>
        </w:rPr>
        <w:t>s</w:t>
      </w:r>
      <w:r w:rsidRPr="00FC4443">
        <w:rPr>
          <w:rFonts w:ascii="Times New Roman" w:hAnsi="Times New Roman"/>
          <w:color w:val="000000"/>
          <w:szCs w:val="24"/>
        </w:rPr>
        <w:t xml:space="preserve"> no Pircēja puses</w:t>
      </w:r>
      <w:r w:rsidR="001F3978" w:rsidRPr="00FC4443">
        <w:rPr>
          <w:rFonts w:ascii="Times New Roman" w:hAnsi="Times New Roman"/>
          <w:color w:val="000000"/>
          <w:szCs w:val="24"/>
        </w:rPr>
        <w:t>:</w:t>
      </w:r>
      <w:r w:rsidR="001F3978" w:rsidRPr="00FC4443">
        <w:rPr>
          <w:rFonts w:ascii="Times New Roman" w:hAnsi="Times New Roman"/>
          <w:szCs w:val="24"/>
        </w:rPr>
        <w:t xml:space="preserve"> Jēkabpils</w:t>
      </w:r>
      <w:r w:rsidR="001F3978" w:rsidRPr="00F1156A">
        <w:rPr>
          <w:rFonts w:ascii="Times New Roman" w:hAnsi="Times New Roman"/>
          <w:szCs w:val="24"/>
        </w:rPr>
        <w:t xml:space="preserve"> Sporta centra direktors</w:t>
      </w:r>
      <w:r w:rsidR="001F3978">
        <w:rPr>
          <w:rFonts w:ascii="Times New Roman" w:hAnsi="Times New Roman"/>
          <w:szCs w:val="24"/>
        </w:rPr>
        <w:t xml:space="preserve"> Juris </w:t>
      </w:r>
      <w:proofErr w:type="spellStart"/>
      <w:r w:rsidR="001F3978">
        <w:rPr>
          <w:rFonts w:ascii="Times New Roman" w:hAnsi="Times New Roman"/>
          <w:szCs w:val="24"/>
        </w:rPr>
        <w:t>Bobrovs</w:t>
      </w:r>
      <w:proofErr w:type="spellEnd"/>
      <w:r w:rsidR="001F3978">
        <w:rPr>
          <w:rFonts w:ascii="Times New Roman" w:hAnsi="Times New Roman"/>
          <w:szCs w:val="24"/>
        </w:rPr>
        <w:t xml:space="preserve">, </w:t>
      </w:r>
      <w:r w:rsidR="001F3978" w:rsidRPr="00F1156A">
        <w:rPr>
          <w:rFonts w:ascii="Times New Roman" w:hAnsi="Times New Roman"/>
          <w:szCs w:val="24"/>
        </w:rPr>
        <w:t xml:space="preserve">tālr. +371 29293460 un </w:t>
      </w:r>
      <w:r w:rsidR="001F3978" w:rsidRPr="00F1156A">
        <w:rPr>
          <w:rFonts w:ascii="Times New Roman" w:hAnsi="Times New Roman"/>
          <w:bCs/>
          <w:szCs w:val="24"/>
        </w:rPr>
        <w:t xml:space="preserve">Radžu ūdenskrātuves inspektors </w:t>
      </w:r>
      <w:r w:rsidR="001F3978">
        <w:rPr>
          <w:rFonts w:ascii="Times New Roman" w:hAnsi="Times New Roman"/>
          <w:bCs/>
          <w:szCs w:val="24"/>
        </w:rPr>
        <w:t xml:space="preserve">Aivars </w:t>
      </w:r>
      <w:proofErr w:type="spellStart"/>
      <w:r w:rsidR="001F3978">
        <w:rPr>
          <w:rFonts w:ascii="Times New Roman" w:hAnsi="Times New Roman"/>
          <w:bCs/>
          <w:szCs w:val="24"/>
        </w:rPr>
        <w:t>Druvenieks</w:t>
      </w:r>
      <w:proofErr w:type="spellEnd"/>
      <w:r w:rsidR="001F3978">
        <w:rPr>
          <w:rFonts w:ascii="Times New Roman" w:hAnsi="Times New Roman"/>
          <w:bCs/>
          <w:szCs w:val="24"/>
        </w:rPr>
        <w:t xml:space="preserve">, tālr. +371 </w:t>
      </w:r>
      <w:r w:rsidR="001F3978" w:rsidRPr="00F1156A">
        <w:rPr>
          <w:rFonts w:ascii="Times New Roman" w:hAnsi="Times New Roman"/>
          <w:bCs/>
          <w:szCs w:val="24"/>
        </w:rPr>
        <w:t>29429678</w:t>
      </w:r>
      <w:r w:rsidR="001F3978" w:rsidRPr="00F1156A">
        <w:rPr>
          <w:rFonts w:ascii="Times New Roman" w:hAnsi="Times New Roman"/>
          <w:szCs w:val="24"/>
        </w:rPr>
        <w:t>; e-pasts</w:t>
      </w:r>
      <w:r w:rsidR="001F3978">
        <w:rPr>
          <w:rFonts w:ascii="Times New Roman" w:hAnsi="Times New Roman"/>
          <w:szCs w:val="24"/>
        </w:rPr>
        <w:t>:</w:t>
      </w:r>
      <w:r w:rsidR="001F3978" w:rsidRPr="00F1156A">
        <w:rPr>
          <w:rFonts w:ascii="Times New Roman" w:hAnsi="Times New Roman"/>
          <w:szCs w:val="24"/>
        </w:rPr>
        <w:t xml:space="preserve"> </w:t>
      </w:r>
      <w:hyperlink r:id="rId9" w:history="1">
        <w:r w:rsidR="001F3978" w:rsidRPr="00F1156A">
          <w:rPr>
            <w:rStyle w:val="Hyperlink"/>
            <w:rFonts w:ascii="Times New Roman" w:hAnsi="Times New Roman"/>
            <w:color w:val="auto"/>
            <w:szCs w:val="24"/>
            <w:u w:val="none"/>
          </w:rPr>
          <w:t>jekabpilssports@inbox.lv</w:t>
        </w:r>
      </w:hyperlink>
      <w:r w:rsidR="001F3978" w:rsidRPr="00F1156A">
        <w:rPr>
          <w:rFonts w:ascii="Times New Roman" w:hAnsi="Times New Roman"/>
          <w:szCs w:val="24"/>
        </w:rPr>
        <w:t>).</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Kontaktpersona no Pārdevēja puses</w:t>
      </w:r>
      <w:r w:rsidR="001F3978">
        <w:rPr>
          <w:rFonts w:ascii="Times New Roman" w:hAnsi="Times New Roman"/>
          <w:color w:val="000000"/>
          <w:szCs w:val="24"/>
        </w:rPr>
        <w:t>:</w:t>
      </w:r>
      <w:r w:rsidRPr="000352DF">
        <w:rPr>
          <w:rFonts w:ascii="Times New Roman" w:hAnsi="Times New Roman"/>
          <w:color w:val="000000"/>
          <w:szCs w:val="24"/>
        </w:rPr>
        <w:t xml:space="preserve"> </w:t>
      </w:r>
      <w:r w:rsidR="001F3978" w:rsidRPr="00FC4443">
        <w:rPr>
          <w:rFonts w:ascii="Times New Roman" w:hAnsi="Times New Roman"/>
          <w:color w:val="000000"/>
          <w:szCs w:val="24"/>
        </w:rPr>
        <w:t xml:space="preserve">Tirdzniecības vadītājs Rolands </w:t>
      </w:r>
      <w:proofErr w:type="spellStart"/>
      <w:r w:rsidR="001F3978" w:rsidRPr="00FC4443">
        <w:rPr>
          <w:rFonts w:ascii="Times New Roman" w:hAnsi="Times New Roman"/>
          <w:color w:val="000000"/>
          <w:szCs w:val="24"/>
        </w:rPr>
        <w:t>Jastrežemskis</w:t>
      </w:r>
      <w:proofErr w:type="spellEnd"/>
      <w:r w:rsidR="001F3978" w:rsidRPr="00FC4443">
        <w:rPr>
          <w:rFonts w:ascii="Times New Roman" w:hAnsi="Times New Roman"/>
          <w:color w:val="000000"/>
          <w:szCs w:val="24"/>
        </w:rPr>
        <w:t xml:space="preserve"> (tālr. +37167455600, fakss: +371 67097997, e-pasts: r.jastrezemskis@kemek.eu).</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kāds no Līguma punktiem kāda iemesla dēļ zaudētu spēkā esamību, tas neietekmē citus</w:t>
      </w:r>
      <w:r>
        <w:rPr>
          <w:rFonts w:ascii="Times New Roman" w:hAnsi="Times New Roman"/>
          <w:color w:val="000000"/>
          <w:szCs w:val="24"/>
        </w:rPr>
        <w:t xml:space="preserve"> </w:t>
      </w:r>
      <w:r w:rsidRPr="000352DF">
        <w:rPr>
          <w:rFonts w:ascii="Times New Roman" w:hAnsi="Times New Roman"/>
          <w:color w:val="000000"/>
          <w:szCs w:val="24"/>
        </w:rPr>
        <w:t>Līguma noteikumus un pārējie Līguma punkti paliek spēkā.</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Pusēm gadījumos, kuri tieši nav noteikti šajā Līgumā, ir tiesības izvirzīt pretenzijas otrai Līguma Pusei par Līgumā noteikto saistību neizpildi, tajā skaitā, pieprasīt zaudējumu atlīdzību, līgumsodus, ja Puse ir nosūtījusi otrai Līguma Pusei rakstveida pretenziju par Līgumā noteikto saistību neizpildi un otra Līguma Puse 7 (septiņu) darba dienu la</w:t>
      </w:r>
      <w:r>
        <w:rPr>
          <w:rFonts w:ascii="Times New Roman" w:hAnsi="Times New Roman"/>
          <w:color w:val="000000"/>
          <w:szCs w:val="24"/>
        </w:rPr>
        <w:t>i</w:t>
      </w:r>
      <w:r w:rsidRPr="000352DF">
        <w:rPr>
          <w:rFonts w:ascii="Times New Roman" w:hAnsi="Times New Roman"/>
          <w:color w:val="000000"/>
          <w:szCs w:val="24"/>
        </w:rPr>
        <w:t>kā no rakstveida pretenzijas saņemšanas dienas nav novērsusi pretenzijā norādīto saistību neizpildi vai nav sniegusi pamatotus iebildumus par saistību neizpildes iemesliem.</w:t>
      </w:r>
    </w:p>
    <w:p w:rsidR="003451DD" w:rsidRPr="000352DF" w:rsidRDefault="003451DD" w:rsidP="003451DD">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Līgums sastādīts </w:t>
      </w:r>
      <w:r>
        <w:rPr>
          <w:rFonts w:ascii="Times New Roman" w:hAnsi="Times New Roman"/>
          <w:szCs w:val="24"/>
        </w:rPr>
        <w:t>2 (divos</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 xml:space="preserve">identiskos eksemplāros </w:t>
      </w:r>
      <w:r w:rsidRPr="000352DF">
        <w:rPr>
          <w:rFonts w:ascii="Times New Roman" w:hAnsi="Times New Roman"/>
          <w:szCs w:val="24"/>
        </w:rPr>
        <w:t xml:space="preserve">uz </w:t>
      </w:r>
      <w:r w:rsidR="009B047A">
        <w:rPr>
          <w:rFonts w:ascii="Times New Roman" w:hAnsi="Times New Roman"/>
          <w:szCs w:val="24"/>
        </w:rPr>
        <w:t>5</w:t>
      </w:r>
      <w:r w:rsidRPr="000352DF">
        <w:rPr>
          <w:rFonts w:ascii="Times New Roman" w:hAnsi="Times New Roman"/>
          <w:szCs w:val="24"/>
        </w:rPr>
        <w:t xml:space="preserve"> (</w:t>
      </w:r>
      <w:r w:rsidR="009B047A">
        <w:rPr>
          <w:rFonts w:ascii="Times New Roman" w:hAnsi="Times New Roman"/>
          <w:szCs w:val="24"/>
        </w:rPr>
        <w:t>piecām</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lapām latviešu valodā, Pircējam tiek nodots viens Līguma eksemplārs, Pārdevējam tiek nodots viens Līguma eksemplārs, un abiem Līguma eksemplāriem ir vienāds juridisks spēks. Puses piekrīt visiem Līguma noteikumiem un, to parakstot, apstiprina, ka saprot tā noteikumus.</w:t>
      </w:r>
    </w:p>
    <w:p w:rsidR="003451DD" w:rsidRPr="00D47B7A" w:rsidRDefault="003451DD" w:rsidP="003451DD">
      <w:pPr>
        <w:numPr>
          <w:ilvl w:val="1"/>
          <w:numId w:val="1"/>
        </w:numPr>
        <w:autoSpaceDE w:val="0"/>
        <w:autoSpaceDN w:val="0"/>
        <w:adjustRightInd w:val="0"/>
        <w:jc w:val="both"/>
        <w:rPr>
          <w:rFonts w:ascii="Times New Roman" w:hAnsi="Times New Roman"/>
          <w:color w:val="000000"/>
          <w:szCs w:val="24"/>
        </w:rPr>
      </w:pPr>
      <w:r w:rsidRPr="00D47B7A">
        <w:rPr>
          <w:rFonts w:ascii="Times New Roman" w:hAnsi="Times New Roman"/>
          <w:color w:val="000000"/>
          <w:szCs w:val="24"/>
        </w:rPr>
        <w:t xml:space="preserve">Līgumam tiek pievienoti šādi pielikumi – kopā uz </w:t>
      </w:r>
      <w:r w:rsidR="004B4D46" w:rsidRPr="00D47B7A">
        <w:rPr>
          <w:rFonts w:ascii="Times New Roman" w:hAnsi="Times New Roman"/>
          <w:szCs w:val="24"/>
        </w:rPr>
        <w:t xml:space="preserve">3 </w:t>
      </w:r>
      <w:r w:rsidRPr="00D47B7A">
        <w:rPr>
          <w:rFonts w:ascii="Times New Roman" w:hAnsi="Times New Roman"/>
          <w:szCs w:val="24"/>
        </w:rPr>
        <w:t>(</w:t>
      </w:r>
      <w:r w:rsidR="004B4D46" w:rsidRPr="00D47B7A">
        <w:rPr>
          <w:rFonts w:ascii="Times New Roman" w:hAnsi="Times New Roman"/>
          <w:szCs w:val="24"/>
        </w:rPr>
        <w:t>trīs</w:t>
      </w:r>
      <w:r w:rsidRPr="00D47B7A">
        <w:rPr>
          <w:rFonts w:ascii="Times New Roman" w:hAnsi="Times New Roman"/>
          <w:szCs w:val="24"/>
        </w:rPr>
        <w:t>)</w:t>
      </w:r>
      <w:r w:rsidRPr="00D47B7A">
        <w:rPr>
          <w:rFonts w:ascii="Times New Roman" w:hAnsi="Times New Roman"/>
          <w:color w:val="00B1F1"/>
          <w:szCs w:val="24"/>
        </w:rPr>
        <w:t xml:space="preserve"> </w:t>
      </w:r>
      <w:r w:rsidRPr="00D47B7A">
        <w:rPr>
          <w:rFonts w:ascii="Times New Roman" w:hAnsi="Times New Roman"/>
          <w:color w:val="000000"/>
          <w:szCs w:val="24"/>
        </w:rPr>
        <w:t>lapām:</w:t>
      </w:r>
    </w:p>
    <w:p w:rsidR="003451DD" w:rsidRPr="000352DF" w:rsidRDefault="003451DD" w:rsidP="003451DD">
      <w:pPr>
        <w:autoSpaceDE w:val="0"/>
        <w:autoSpaceDN w:val="0"/>
        <w:adjustRightInd w:val="0"/>
        <w:jc w:val="both"/>
        <w:rPr>
          <w:rFonts w:ascii="Times New Roman" w:hAnsi="Times New Roman"/>
          <w:color w:val="000000"/>
          <w:szCs w:val="24"/>
        </w:rPr>
      </w:pPr>
      <w:r>
        <w:rPr>
          <w:rFonts w:ascii="Times New Roman" w:hAnsi="Times New Roman"/>
          <w:color w:val="000000"/>
          <w:szCs w:val="24"/>
        </w:rPr>
        <w:t>Pielikums Nr.</w:t>
      </w:r>
      <w:r w:rsidR="004B4D46">
        <w:rPr>
          <w:rFonts w:ascii="Times New Roman" w:hAnsi="Times New Roman"/>
          <w:color w:val="000000"/>
          <w:szCs w:val="24"/>
        </w:rPr>
        <w:t>1</w:t>
      </w:r>
      <w:r>
        <w:rPr>
          <w:rFonts w:ascii="Times New Roman" w:hAnsi="Times New Roman"/>
          <w:color w:val="000000"/>
          <w:szCs w:val="24"/>
        </w:rPr>
        <w:t xml:space="preserve"> </w:t>
      </w:r>
      <w:r w:rsidRPr="000352DF">
        <w:rPr>
          <w:rFonts w:ascii="Times New Roman" w:hAnsi="Times New Roman"/>
          <w:color w:val="000000"/>
          <w:szCs w:val="24"/>
        </w:rPr>
        <w:t xml:space="preserve">Tehniskais piedāvājums uz </w:t>
      </w:r>
      <w:r w:rsidR="004B4D46">
        <w:rPr>
          <w:rFonts w:ascii="Times New Roman" w:hAnsi="Times New Roman"/>
          <w:szCs w:val="24"/>
        </w:rPr>
        <w:t>2</w:t>
      </w:r>
      <w:r w:rsidRPr="000352DF">
        <w:rPr>
          <w:rFonts w:ascii="Times New Roman" w:hAnsi="Times New Roman"/>
          <w:szCs w:val="24"/>
        </w:rPr>
        <w:t xml:space="preserve"> (</w:t>
      </w:r>
      <w:r w:rsidR="004B4D46">
        <w:rPr>
          <w:rFonts w:ascii="Times New Roman" w:hAnsi="Times New Roman"/>
          <w:szCs w:val="24"/>
        </w:rPr>
        <w:t>divām</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lapām;</w:t>
      </w:r>
    </w:p>
    <w:p w:rsidR="004E3AD1" w:rsidRPr="000352DF" w:rsidRDefault="003451DD" w:rsidP="003451DD">
      <w:pPr>
        <w:autoSpaceDE w:val="0"/>
        <w:autoSpaceDN w:val="0"/>
        <w:adjustRightInd w:val="0"/>
        <w:jc w:val="both"/>
        <w:rPr>
          <w:rFonts w:ascii="Times New Roman" w:hAnsi="Times New Roman"/>
          <w:color w:val="000000"/>
          <w:szCs w:val="24"/>
        </w:rPr>
      </w:pPr>
      <w:r>
        <w:rPr>
          <w:rFonts w:ascii="Times New Roman" w:hAnsi="Times New Roman"/>
          <w:color w:val="000000"/>
          <w:szCs w:val="24"/>
        </w:rPr>
        <w:t>Pielikums Nr.</w:t>
      </w:r>
      <w:r w:rsidR="004B4D46">
        <w:rPr>
          <w:rFonts w:ascii="Times New Roman" w:hAnsi="Times New Roman"/>
          <w:color w:val="000000"/>
          <w:szCs w:val="24"/>
        </w:rPr>
        <w:t>2</w:t>
      </w:r>
      <w:r>
        <w:rPr>
          <w:rFonts w:ascii="Times New Roman" w:hAnsi="Times New Roman"/>
          <w:color w:val="000000"/>
          <w:szCs w:val="24"/>
        </w:rPr>
        <w:t xml:space="preserve"> </w:t>
      </w:r>
      <w:r w:rsidRPr="000352DF">
        <w:rPr>
          <w:rFonts w:ascii="Times New Roman" w:hAnsi="Times New Roman"/>
          <w:color w:val="000000"/>
          <w:szCs w:val="24"/>
        </w:rPr>
        <w:t xml:space="preserve">Finanšu piedāvājums uz </w:t>
      </w:r>
      <w:r w:rsidR="004B4D46">
        <w:rPr>
          <w:rFonts w:ascii="Times New Roman" w:hAnsi="Times New Roman"/>
          <w:szCs w:val="24"/>
        </w:rPr>
        <w:t>1</w:t>
      </w:r>
      <w:r w:rsidRPr="000352DF">
        <w:rPr>
          <w:rFonts w:ascii="Times New Roman" w:hAnsi="Times New Roman"/>
          <w:szCs w:val="24"/>
        </w:rPr>
        <w:t xml:space="preserve"> (</w:t>
      </w:r>
      <w:r w:rsidR="004B4D46">
        <w:rPr>
          <w:rFonts w:ascii="Times New Roman" w:hAnsi="Times New Roman"/>
          <w:szCs w:val="24"/>
        </w:rPr>
        <w:t>vienas</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lap</w:t>
      </w:r>
      <w:r w:rsidR="004B4D46">
        <w:rPr>
          <w:rFonts w:ascii="Times New Roman" w:hAnsi="Times New Roman"/>
          <w:color w:val="000000"/>
          <w:szCs w:val="24"/>
        </w:rPr>
        <w:t>as.</w:t>
      </w:r>
    </w:p>
    <w:p w:rsidR="003451DD" w:rsidRPr="00FA03DF" w:rsidRDefault="003451DD" w:rsidP="003451DD">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PUŠU REKVIZĪTI UN PARAKSTI</w:t>
      </w:r>
    </w:p>
    <w:tbl>
      <w:tblPr>
        <w:tblW w:w="9135" w:type="dxa"/>
        <w:tblLook w:val="0000" w:firstRow="0" w:lastRow="0" w:firstColumn="0" w:lastColumn="0" w:noHBand="0" w:noVBand="0"/>
      </w:tblPr>
      <w:tblGrid>
        <w:gridCol w:w="4788"/>
        <w:gridCol w:w="4347"/>
      </w:tblGrid>
      <w:tr w:rsidR="003451DD" w:rsidRPr="00FA03DF" w:rsidTr="00E223AE">
        <w:trPr>
          <w:trHeight w:val="3828"/>
        </w:trPr>
        <w:tc>
          <w:tcPr>
            <w:tcW w:w="4788" w:type="dxa"/>
          </w:tcPr>
          <w:p w:rsidR="003451DD" w:rsidRPr="00FA03DF" w:rsidRDefault="003451DD" w:rsidP="00E223AE">
            <w:pPr>
              <w:jc w:val="both"/>
              <w:outlineLvl w:val="4"/>
              <w:rPr>
                <w:rFonts w:ascii="Times New Roman" w:hAnsi="Times New Roman"/>
                <w:b/>
                <w:bCs/>
                <w:iCs/>
                <w:szCs w:val="24"/>
                <w:lang w:eastAsia="en-US"/>
              </w:rPr>
            </w:pPr>
            <w:r>
              <w:rPr>
                <w:rFonts w:ascii="Times New Roman" w:hAnsi="Times New Roman"/>
                <w:b/>
                <w:bCs/>
                <w:iCs/>
                <w:szCs w:val="24"/>
                <w:lang w:eastAsia="en-US"/>
              </w:rPr>
              <w:t>Pircējs</w:t>
            </w:r>
            <w:r w:rsidRPr="00FA03DF">
              <w:rPr>
                <w:rFonts w:ascii="Times New Roman" w:hAnsi="Times New Roman"/>
                <w:b/>
                <w:bCs/>
                <w:iCs/>
                <w:szCs w:val="24"/>
                <w:lang w:eastAsia="en-US"/>
              </w:rPr>
              <w:t xml:space="preserve">: </w:t>
            </w:r>
          </w:p>
          <w:p w:rsidR="003451DD" w:rsidRPr="00FA03DF" w:rsidRDefault="003451DD" w:rsidP="00E223AE">
            <w:pPr>
              <w:ind w:left="318" w:right="471" w:hanging="318"/>
              <w:jc w:val="both"/>
              <w:rPr>
                <w:rFonts w:ascii="Times New Roman" w:hAnsi="Times New Roman"/>
                <w:b/>
                <w:szCs w:val="24"/>
                <w:lang w:eastAsia="en-US"/>
              </w:rPr>
            </w:pPr>
            <w:r w:rsidRPr="00FA03DF">
              <w:rPr>
                <w:rFonts w:ascii="Times New Roman" w:hAnsi="Times New Roman"/>
                <w:b/>
                <w:szCs w:val="24"/>
                <w:lang w:eastAsia="en-US"/>
              </w:rPr>
              <w:t>Jēkabpils pilsētas pašvaldība</w:t>
            </w:r>
          </w:p>
          <w:p w:rsidR="003451DD" w:rsidRPr="00FA03DF" w:rsidRDefault="003451DD" w:rsidP="00E223AE">
            <w:pPr>
              <w:ind w:left="318" w:hanging="318"/>
              <w:jc w:val="both"/>
              <w:rPr>
                <w:rFonts w:ascii="Times New Roman" w:hAnsi="Times New Roman"/>
                <w:iCs/>
                <w:szCs w:val="24"/>
                <w:lang w:eastAsia="en-US"/>
              </w:rPr>
            </w:pPr>
            <w:r w:rsidRPr="00FA03DF">
              <w:rPr>
                <w:rFonts w:ascii="Times New Roman" w:hAnsi="Times New Roman"/>
                <w:iCs/>
                <w:szCs w:val="24"/>
                <w:lang w:eastAsia="en-US"/>
              </w:rPr>
              <w:t>Juridiskā adrese: Brīvības iela 120,</w:t>
            </w:r>
          </w:p>
          <w:p w:rsidR="003451DD" w:rsidRPr="00FA03DF" w:rsidRDefault="003451DD" w:rsidP="00E223AE">
            <w:pPr>
              <w:ind w:left="318" w:hanging="318"/>
              <w:jc w:val="both"/>
              <w:rPr>
                <w:rFonts w:ascii="Times New Roman" w:hAnsi="Times New Roman"/>
                <w:szCs w:val="24"/>
                <w:lang w:eastAsia="en-US"/>
              </w:rPr>
            </w:pPr>
            <w:r w:rsidRPr="00FA03DF">
              <w:rPr>
                <w:rFonts w:ascii="Times New Roman" w:hAnsi="Times New Roman"/>
                <w:iCs/>
                <w:szCs w:val="24"/>
                <w:lang w:eastAsia="en-US"/>
              </w:rPr>
              <w:t>Jēkabpils,</w:t>
            </w:r>
            <w:r w:rsidRPr="00FA03DF">
              <w:rPr>
                <w:rFonts w:ascii="Times New Roman" w:hAnsi="Times New Roman"/>
                <w:szCs w:val="24"/>
                <w:lang w:eastAsia="en-US"/>
              </w:rPr>
              <w:t xml:space="preserve"> LV-5201</w:t>
            </w:r>
          </w:p>
          <w:p w:rsidR="003451DD" w:rsidRPr="00FA03DF" w:rsidRDefault="003451DD" w:rsidP="00E223AE">
            <w:pPr>
              <w:ind w:left="318" w:hanging="318"/>
              <w:jc w:val="both"/>
              <w:rPr>
                <w:rFonts w:ascii="Times New Roman" w:hAnsi="Times New Roman"/>
                <w:szCs w:val="24"/>
                <w:lang w:eastAsia="en-US"/>
              </w:rPr>
            </w:pPr>
            <w:proofErr w:type="spellStart"/>
            <w:r w:rsidRPr="00FA03DF">
              <w:rPr>
                <w:rFonts w:ascii="Times New Roman" w:hAnsi="Times New Roman"/>
                <w:szCs w:val="24"/>
                <w:lang w:eastAsia="en-US"/>
              </w:rPr>
              <w:t>Reģ.Nr</w:t>
            </w:r>
            <w:proofErr w:type="spellEnd"/>
            <w:r w:rsidRPr="00FA03DF">
              <w:rPr>
                <w:rFonts w:ascii="Times New Roman" w:hAnsi="Times New Roman"/>
                <w:szCs w:val="24"/>
                <w:lang w:eastAsia="en-US"/>
              </w:rPr>
              <w:t>. 90000024205</w:t>
            </w:r>
          </w:p>
          <w:p w:rsidR="003451DD" w:rsidRPr="00FA03DF" w:rsidRDefault="003451DD" w:rsidP="00E223AE">
            <w:pPr>
              <w:ind w:left="318" w:hanging="318"/>
              <w:jc w:val="both"/>
              <w:rPr>
                <w:rFonts w:ascii="Times New Roman" w:hAnsi="Times New Roman"/>
                <w:szCs w:val="24"/>
                <w:lang w:eastAsia="en-US"/>
              </w:rPr>
            </w:pPr>
            <w:r w:rsidRPr="00FA03DF">
              <w:rPr>
                <w:rFonts w:ascii="Times New Roman" w:hAnsi="Times New Roman"/>
                <w:szCs w:val="24"/>
                <w:lang w:eastAsia="en-US"/>
              </w:rPr>
              <w:t xml:space="preserve">PVN </w:t>
            </w:r>
            <w:proofErr w:type="spellStart"/>
            <w:r w:rsidRPr="00FA03DF">
              <w:rPr>
                <w:rFonts w:ascii="Times New Roman" w:hAnsi="Times New Roman"/>
                <w:szCs w:val="24"/>
                <w:lang w:eastAsia="en-US"/>
              </w:rPr>
              <w:t>Reģ.Nr</w:t>
            </w:r>
            <w:proofErr w:type="spellEnd"/>
            <w:r w:rsidRPr="00FA03DF">
              <w:rPr>
                <w:rFonts w:ascii="Times New Roman" w:hAnsi="Times New Roman"/>
                <w:szCs w:val="24"/>
                <w:lang w:eastAsia="en-US"/>
              </w:rPr>
              <w:t>. LV 90000024205</w:t>
            </w:r>
          </w:p>
          <w:p w:rsidR="003451DD" w:rsidRPr="00FA03DF" w:rsidRDefault="003451DD" w:rsidP="00E223AE">
            <w:pPr>
              <w:rPr>
                <w:rFonts w:ascii="Times New Roman" w:hAnsi="Times New Roman"/>
                <w:szCs w:val="24"/>
                <w:lang w:eastAsia="en-US"/>
              </w:rPr>
            </w:pPr>
            <w:r w:rsidRPr="00FA03DF">
              <w:rPr>
                <w:rFonts w:ascii="Times New Roman" w:hAnsi="Times New Roman"/>
                <w:szCs w:val="24"/>
                <w:lang w:eastAsia="en-US"/>
              </w:rPr>
              <w:t>Banka: AS SEB banka</w:t>
            </w:r>
          </w:p>
          <w:p w:rsidR="003451DD" w:rsidRPr="00FA03DF" w:rsidRDefault="003451DD" w:rsidP="00E223AE">
            <w:pPr>
              <w:rPr>
                <w:rFonts w:ascii="Times New Roman" w:hAnsi="Times New Roman"/>
                <w:szCs w:val="24"/>
                <w:lang w:eastAsia="en-US"/>
              </w:rPr>
            </w:pPr>
            <w:r w:rsidRPr="00FA03DF">
              <w:rPr>
                <w:rFonts w:ascii="Times New Roman" w:hAnsi="Times New Roman"/>
                <w:szCs w:val="24"/>
                <w:lang w:eastAsia="en-US"/>
              </w:rPr>
              <w:t>Bankas kods: UNLALV2X</w:t>
            </w:r>
          </w:p>
          <w:p w:rsidR="003451DD" w:rsidRPr="00FA03DF" w:rsidRDefault="003451DD" w:rsidP="00E223AE">
            <w:pPr>
              <w:ind w:left="318" w:right="471" w:hanging="318"/>
              <w:jc w:val="both"/>
              <w:rPr>
                <w:rFonts w:ascii="Times New Roman" w:hAnsi="Times New Roman"/>
                <w:szCs w:val="24"/>
                <w:lang w:eastAsia="en-US"/>
              </w:rPr>
            </w:pPr>
            <w:r w:rsidRPr="00FA03DF">
              <w:rPr>
                <w:rFonts w:ascii="Times New Roman" w:hAnsi="Times New Roman"/>
                <w:szCs w:val="24"/>
                <w:lang w:eastAsia="en-US"/>
              </w:rPr>
              <w:t>Konta Nr.: LV87UNLA0009013130793</w:t>
            </w:r>
          </w:p>
          <w:p w:rsidR="003451DD" w:rsidRPr="00FA03DF" w:rsidRDefault="003451DD" w:rsidP="00E223AE">
            <w:pPr>
              <w:jc w:val="both"/>
              <w:rPr>
                <w:rFonts w:ascii="Times New Roman" w:hAnsi="Times New Roman"/>
                <w:b/>
                <w:szCs w:val="24"/>
                <w:lang w:eastAsia="en-US"/>
              </w:rPr>
            </w:pPr>
          </w:p>
          <w:p w:rsidR="003451DD" w:rsidRDefault="003451DD" w:rsidP="00E223AE">
            <w:pPr>
              <w:jc w:val="both"/>
              <w:rPr>
                <w:rFonts w:ascii="Times New Roman" w:hAnsi="Times New Roman"/>
                <w:color w:val="000000"/>
                <w:szCs w:val="24"/>
                <w:lang w:eastAsia="en-US"/>
              </w:rPr>
            </w:pPr>
            <w:r>
              <w:rPr>
                <w:rFonts w:ascii="Times New Roman" w:hAnsi="Times New Roman"/>
                <w:color w:val="000000"/>
                <w:szCs w:val="24"/>
                <w:lang w:eastAsia="en-US"/>
              </w:rPr>
              <w:t>Domes priekšsēdētāja vietnieks</w:t>
            </w:r>
          </w:p>
          <w:p w:rsidR="003451DD" w:rsidRPr="00FA03DF" w:rsidRDefault="003451DD" w:rsidP="00E223AE">
            <w:pPr>
              <w:jc w:val="both"/>
              <w:rPr>
                <w:rFonts w:ascii="Times New Roman" w:hAnsi="Times New Roman"/>
                <w:color w:val="000000"/>
                <w:szCs w:val="24"/>
                <w:lang w:eastAsia="en-US"/>
              </w:rPr>
            </w:pPr>
            <w:r>
              <w:rPr>
                <w:rFonts w:ascii="Times New Roman" w:hAnsi="Times New Roman"/>
                <w:color w:val="000000"/>
                <w:szCs w:val="24"/>
                <w:lang w:eastAsia="en-US"/>
              </w:rPr>
              <w:t>sociālos jautājumos</w:t>
            </w:r>
          </w:p>
          <w:p w:rsidR="003451DD" w:rsidRPr="00FA03DF" w:rsidRDefault="003451DD" w:rsidP="00E223AE">
            <w:pPr>
              <w:jc w:val="both"/>
              <w:rPr>
                <w:rFonts w:ascii="Times New Roman" w:hAnsi="Times New Roman"/>
                <w:color w:val="000000"/>
                <w:szCs w:val="24"/>
                <w:lang w:eastAsia="ar-SA"/>
              </w:rPr>
            </w:pPr>
            <w:r w:rsidRPr="00FA03DF">
              <w:rPr>
                <w:rFonts w:ascii="Times New Roman" w:hAnsi="Times New Roman"/>
                <w:color w:val="000000"/>
                <w:szCs w:val="24"/>
                <w:lang w:eastAsia="en-US"/>
              </w:rPr>
              <w:t>_______________________________</w:t>
            </w:r>
          </w:p>
          <w:p w:rsidR="003451DD" w:rsidRPr="00FA03DF" w:rsidRDefault="003451DD" w:rsidP="00E223AE">
            <w:pPr>
              <w:rPr>
                <w:rFonts w:ascii="Times New Roman" w:hAnsi="Times New Roman"/>
                <w:szCs w:val="24"/>
                <w:lang w:eastAsia="en-US"/>
              </w:rPr>
            </w:pPr>
            <w:r w:rsidRPr="00FA03DF">
              <w:rPr>
                <w:rFonts w:ascii="Times New Roman" w:hAnsi="Times New Roman"/>
                <w:szCs w:val="24"/>
                <w:lang w:eastAsia="en-US"/>
              </w:rPr>
              <w:t>/</w:t>
            </w:r>
            <w:proofErr w:type="spellStart"/>
            <w:r>
              <w:rPr>
                <w:rFonts w:ascii="Times New Roman" w:hAnsi="Times New Roman"/>
                <w:szCs w:val="24"/>
                <w:lang w:eastAsia="en-US"/>
              </w:rPr>
              <w:t>J.Raščevskis</w:t>
            </w:r>
            <w:proofErr w:type="spellEnd"/>
            <w:r w:rsidRPr="00FA03DF">
              <w:rPr>
                <w:rFonts w:ascii="Times New Roman" w:hAnsi="Times New Roman"/>
                <w:szCs w:val="24"/>
                <w:lang w:eastAsia="en-US"/>
              </w:rPr>
              <w:t>/</w:t>
            </w:r>
          </w:p>
        </w:tc>
        <w:tc>
          <w:tcPr>
            <w:tcW w:w="4347" w:type="dxa"/>
          </w:tcPr>
          <w:p w:rsidR="003451DD" w:rsidRPr="00C606E6" w:rsidRDefault="003451DD" w:rsidP="00E223AE">
            <w:pPr>
              <w:jc w:val="both"/>
              <w:rPr>
                <w:rFonts w:ascii="Times New Roman" w:hAnsi="Times New Roman"/>
                <w:b/>
                <w:bCs/>
                <w:color w:val="000000"/>
                <w:szCs w:val="24"/>
                <w:lang w:eastAsia="en-US"/>
              </w:rPr>
            </w:pPr>
            <w:r w:rsidRPr="00C606E6">
              <w:rPr>
                <w:rFonts w:ascii="Times New Roman" w:hAnsi="Times New Roman"/>
                <w:b/>
                <w:bCs/>
                <w:color w:val="000000"/>
                <w:szCs w:val="24"/>
                <w:lang w:eastAsia="en-US"/>
              </w:rPr>
              <w:t xml:space="preserve">Pārdevējs: </w:t>
            </w:r>
          </w:p>
          <w:p w:rsidR="003451DD" w:rsidRPr="00667CBF" w:rsidRDefault="00277DB8" w:rsidP="00E223AE">
            <w:pPr>
              <w:keepNext/>
              <w:keepLines/>
              <w:outlineLvl w:val="0"/>
              <w:rPr>
                <w:rFonts w:ascii="Times New Roman" w:hAnsi="Times New Roman"/>
                <w:b/>
                <w:bCs/>
                <w:szCs w:val="24"/>
                <w:lang w:eastAsia="en-US"/>
              </w:rPr>
            </w:pPr>
            <w:r>
              <w:rPr>
                <w:rFonts w:ascii="Times New Roman" w:hAnsi="Times New Roman"/>
                <w:b/>
                <w:bCs/>
                <w:szCs w:val="24"/>
                <w:lang w:eastAsia="en-US"/>
              </w:rPr>
              <w:t>SIA „KEMEK ENGINEERING</w:t>
            </w:r>
            <w:r w:rsidR="0066753A" w:rsidRPr="00667CBF">
              <w:rPr>
                <w:rFonts w:ascii="Times New Roman" w:hAnsi="Times New Roman"/>
                <w:b/>
                <w:bCs/>
                <w:szCs w:val="24"/>
                <w:lang w:eastAsia="en-US"/>
              </w:rPr>
              <w:t>”</w:t>
            </w:r>
          </w:p>
          <w:p w:rsidR="003451DD" w:rsidRPr="00667CBF" w:rsidRDefault="003451DD" w:rsidP="00E223AE">
            <w:pPr>
              <w:rPr>
                <w:rFonts w:ascii="Times New Roman" w:hAnsi="Times New Roman"/>
                <w:szCs w:val="24"/>
                <w:lang w:eastAsia="en-US"/>
              </w:rPr>
            </w:pPr>
            <w:proofErr w:type="spellStart"/>
            <w:r w:rsidRPr="00667CBF">
              <w:rPr>
                <w:rFonts w:ascii="Times New Roman" w:hAnsi="Times New Roman"/>
                <w:szCs w:val="24"/>
                <w:lang w:eastAsia="en-US"/>
              </w:rPr>
              <w:t>Reģ.Nr</w:t>
            </w:r>
            <w:proofErr w:type="spellEnd"/>
            <w:r w:rsidRPr="00667CBF">
              <w:rPr>
                <w:rFonts w:ascii="Times New Roman" w:hAnsi="Times New Roman"/>
                <w:szCs w:val="24"/>
                <w:lang w:eastAsia="en-US"/>
              </w:rPr>
              <w:t xml:space="preserve">. </w:t>
            </w:r>
            <w:r w:rsidR="0066753A" w:rsidRPr="00667CBF">
              <w:rPr>
                <w:rFonts w:ascii="Times New Roman" w:hAnsi="Times New Roman"/>
                <w:szCs w:val="24"/>
                <w:lang w:eastAsia="en-US"/>
              </w:rPr>
              <w:t>4000</w:t>
            </w:r>
            <w:r w:rsidR="00277DB8">
              <w:rPr>
                <w:rFonts w:ascii="Times New Roman" w:hAnsi="Times New Roman"/>
                <w:szCs w:val="24"/>
                <w:lang w:eastAsia="en-US"/>
              </w:rPr>
              <w:t>3269036</w:t>
            </w:r>
          </w:p>
          <w:p w:rsidR="003451DD" w:rsidRPr="00667CBF" w:rsidRDefault="003451DD" w:rsidP="00E223AE">
            <w:pPr>
              <w:rPr>
                <w:rFonts w:ascii="Times New Roman" w:hAnsi="Times New Roman"/>
                <w:szCs w:val="24"/>
                <w:lang w:eastAsia="en-US"/>
              </w:rPr>
            </w:pPr>
            <w:r w:rsidRPr="00667CBF">
              <w:rPr>
                <w:rFonts w:ascii="Times New Roman" w:hAnsi="Times New Roman"/>
                <w:szCs w:val="24"/>
                <w:lang w:eastAsia="en-US"/>
              </w:rPr>
              <w:t xml:space="preserve">PVN </w:t>
            </w:r>
            <w:proofErr w:type="spellStart"/>
            <w:r w:rsidRPr="00667CBF">
              <w:rPr>
                <w:rFonts w:ascii="Times New Roman" w:hAnsi="Times New Roman"/>
                <w:szCs w:val="24"/>
                <w:lang w:eastAsia="en-US"/>
              </w:rPr>
              <w:t>Reģ.Nr</w:t>
            </w:r>
            <w:proofErr w:type="spellEnd"/>
            <w:r w:rsidRPr="00667CBF">
              <w:rPr>
                <w:rFonts w:ascii="Times New Roman" w:hAnsi="Times New Roman"/>
                <w:szCs w:val="24"/>
                <w:lang w:eastAsia="en-US"/>
              </w:rPr>
              <w:t xml:space="preserve">. LV </w:t>
            </w:r>
            <w:r w:rsidR="00277DB8" w:rsidRPr="00667CBF">
              <w:rPr>
                <w:rFonts w:ascii="Times New Roman" w:hAnsi="Times New Roman"/>
                <w:szCs w:val="24"/>
                <w:lang w:eastAsia="en-US"/>
              </w:rPr>
              <w:t>4000</w:t>
            </w:r>
            <w:r w:rsidR="00277DB8">
              <w:rPr>
                <w:rFonts w:ascii="Times New Roman" w:hAnsi="Times New Roman"/>
                <w:szCs w:val="24"/>
                <w:lang w:eastAsia="en-US"/>
              </w:rPr>
              <w:t>3269036</w:t>
            </w:r>
          </w:p>
          <w:p w:rsidR="003451DD" w:rsidRPr="00667CBF" w:rsidRDefault="003451DD" w:rsidP="00E223AE">
            <w:pPr>
              <w:rPr>
                <w:rFonts w:ascii="Times New Roman" w:hAnsi="Times New Roman"/>
                <w:szCs w:val="24"/>
                <w:lang w:eastAsia="en-US"/>
              </w:rPr>
            </w:pPr>
            <w:r w:rsidRPr="00667CBF">
              <w:rPr>
                <w:rFonts w:ascii="Times New Roman" w:hAnsi="Times New Roman"/>
                <w:szCs w:val="24"/>
                <w:lang w:eastAsia="en-US"/>
              </w:rPr>
              <w:t>Juridiskā adres</w:t>
            </w:r>
            <w:r w:rsidR="0066753A" w:rsidRPr="00667CBF">
              <w:rPr>
                <w:rFonts w:ascii="Times New Roman" w:hAnsi="Times New Roman"/>
                <w:szCs w:val="24"/>
                <w:lang w:eastAsia="en-US"/>
              </w:rPr>
              <w:t>e:</w:t>
            </w:r>
            <w:r w:rsidR="00C606E6" w:rsidRPr="00667CBF">
              <w:rPr>
                <w:rFonts w:ascii="Times New Roman" w:hAnsi="Times New Roman"/>
                <w:szCs w:val="24"/>
                <w:lang w:eastAsia="en-US"/>
              </w:rPr>
              <w:t xml:space="preserve"> </w:t>
            </w:r>
            <w:r w:rsidR="00277DB8">
              <w:rPr>
                <w:rFonts w:ascii="Times New Roman" w:hAnsi="Times New Roman"/>
                <w:szCs w:val="24"/>
                <w:lang w:eastAsia="en-US"/>
              </w:rPr>
              <w:t>Augstrozes</w:t>
            </w:r>
            <w:r w:rsidR="00C606E6" w:rsidRPr="00667CBF">
              <w:rPr>
                <w:rFonts w:ascii="Times New Roman" w:hAnsi="Times New Roman"/>
                <w:szCs w:val="24"/>
                <w:lang w:eastAsia="en-US"/>
              </w:rPr>
              <w:t xml:space="preserve"> iela </w:t>
            </w:r>
            <w:r w:rsidR="00277DB8">
              <w:rPr>
                <w:rFonts w:ascii="Times New Roman" w:hAnsi="Times New Roman"/>
                <w:szCs w:val="24"/>
                <w:lang w:eastAsia="en-US"/>
              </w:rPr>
              <w:t>1</w:t>
            </w:r>
            <w:r w:rsidR="00C606E6" w:rsidRPr="00667CBF">
              <w:rPr>
                <w:rFonts w:ascii="Times New Roman" w:hAnsi="Times New Roman"/>
                <w:szCs w:val="24"/>
                <w:lang w:eastAsia="en-US"/>
              </w:rPr>
              <w:t xml:space="preserve">, </w:t>
            </w:r>
            <w:r w:rsidR="00277DB8">
              <w:rPr>
                <w:rFonts w:ascii="Times New Roman" w:hAnsi="Times New Roman"/>
                <w:szCs w:val="24"/>
                <w:lang w:eastAsia="en-US"/>
              </w:rPr>
              <w:t>Rīga</w:t>
            </w:r>
            <w:r w:rsidR="00C606E6" w:rsidRPr="00667CBF">
              <w:rPr>
                <w:rFonts w:ascii="Times New Roman" w:hAnsi="Times New Roman"/>
                <w:szCs w:val="24"/>
                <w:lang w:eastAsia="en-US"/>
              </w:rPr>
              <w:t>, LV-</w:t>
            </w:r>
            <w:r w:rsidR="00277DB8">
              <w:rPr>
                <w:rFonts w:ascii="Times New Roman" w:hAnsi="Times New Roman"/>
                <w:szCs w:val="24"/>
                <w:lang w:eastAsia="en-US"/>
              </w:rPr>
              <w:t>1026</w:t>
            </w:r>
          </w:p>
          <w:p w:rsidR="003451DD" w:rsidRPr="00667CBF" w:rsidRDefault="003451DD" w:rsidP="00E223AE">
            <w:pPr>
              <w:rPr>
                <w:rFonts w:ascii="Times New Roman" w:hAnsi="Times New Roman"/>
                <w:szCs w:val="24"/>
                <w:lang w:eastAsia="en-US"/>
              </w:rPr>
            </w:pPr>
            <w:r w:rsidRPr="00667CBF">
              <w:rPr>
                <w:rFonts w:ascii="Times New Roman" w:hAnsi="Times New Roman"/>
                <w:szCs w:val="24"/>
                <w:lang w:eastAsia="en-US"/>
              </w:rPr>
              <w:t xml:space="preserve">Banka: </w:t>
            </w:r>
            <w:r w:rsidR="00C606E6" w:rsidRPr="00667CBF">
              <w:rPr>
                <w:rFonts w:ascii="Times New Roman" w:hAnsi="Times New Roman"/>
                <w:szCs w:val="24"/>
                <w:lang w:eastAsia="en-US"/>
              </w:rPr>
              <w:t>A/S Swedbank</w:t>
            </w:r>
            <w:r w:rsidRPr="00667CBF">
              <w:rPr>
                <w:rFonts w:ascii="Times New Roman" w:hAnsi="Times New Roman"/>
                <w:szCs w:val="24"/>
                <w:lang w:eastAsia="en-US"/>
              </w:rPr>
              <w:t xml:space="preserve"> </w:t>
            </w:r>
          </w:p>
          <w:p w:rsidR="003451DD" w:rsidRPr="00667CBF" w:rsidRDefault="003451DD" w:rsidP="00E223AE">
            <w:pPr>
              <w:rPr>
                <w:rFonts w:ascii="Times New Roman" w:hAnsi="Times New Roman"/>
                <w:szCs w:val="24"/>
                <w:lang w:eastAsia="en-US"/>
              </w:rPr>
            </w:pPr>
            <w:r w:rsidRPr="00667CBF">
              <w:rPr>
                <w:rFonts w:ascii="Times New Roman" w:hAnsi="Times New Roman"/>
                <w:szCs w:val="24"/>
                <w:lang w:eastAsia="en-US"/>
              </w:rPr>
              <w:t xml:space="preserve">Kods: </w:t>
            </w:r>
            <w:r w:rsidR="00C606E6" w:rsidRPr="00667CBF">
              <w:rPr>
                <w:rFonts w:ascii="Times New Roman" w:hAnsi="Times New Roman"/>
                <w:szCs w:val="24"/>
                <w:lang w:eastAsia="en-US"/>
              </w:rPr>
              <w:t>HABALV22</w:t>
            </w:r>
          </w:p>
          <w:p w:rsidR="003451DD" w:rsidRPr="00667CBF" w:rsidRDefault="003451DD" w:rsidP="00E223AE">
            <w:pPr>
              <w:jc w:val="both"/>
              <w:rPr>
                <w:rFonts w:ascii="Times New Roman" w:hAnsi="Times New Roman"/>
                <w:szCs w:val="24"/>
                <w:lang w:eastAsia="en-US"/>
              </w:rPr>
            </w:pPr>
            <w:r w:rsidRPr="00667CBF">
              <w:rPr>
                <w:rFonts w:ascii="Times New Roman" w:hAnsi="Times New Roman"/>
                <w:szCs w:val="24"/>
                <w:lang w:eastAsia="en-US"/>
              </w:rPr>
              <w:t>Konts:</w:t>
            </w:r>
            <w:r w:rsidR="00C606E6" w:rsidRPr="00667CBF">
              <w:rPr>
                <w:rFonts w:ascii="Times New Roman" w:hAnsi="Times New Roman"/>
                <w:szCs w:val="24"/>
                <w:lang w:eastAsia="en-US"/>
              </w:rPr>
              <w:t xml:space="preserve"> </w:t>
            </w:r>
            <w:r w:rsidR="00667CBF" w:rsidRPr="00667CBF">
              <w:rPr>
                <w:rFonts w:ascii="Times New Roman" w:hAnsi="Times New Roman"/>
                <w:szCs w:val="24"/>
                <w:lang w:eastAsia="en-US"/>
              </w:rPr>
              <w:t>LV</w:t>
            </w:r>
            <w:r w:rsidR="009D0654">
              <w:rPr>
                <w:rFonts w:ascii="Times New Roman" w:hAnsi="Times New Roman"/>
                <w:szCs w:val="24"/>
                <w:lang w:eastAsia="en-US"/>
              </w:rPr>
              <w:t>85HABA0551006427259</w:t>
            </w:r>
          </w:p>
          <w:p w:rsidR="003451DD" w:rsidRPr="00C606E6" w:rsidRDefault="003451DD" w:rsidP="00E223AE">
            <w:pPr>
              <w:jc w:val="both"/>
              <w:rPr>
                <w:rFonts w:ascii="Times New Roman" w:hAnsi="Times New Roman"/>
                <w:szCs w:val="24"/>
                <w:highlight w:val="lightGray"/>
                <w:lang w:eastAsia="en-US"/>
              </w:rPr>
            </w:pPr>
          </w:p>
          <w:p w:rsidR="003451DD" w:rsidRPr="00814343" w:rsidRDefault="00667CBF" w:rsidP="00E223AE">
            <w:pPr>
              <w:jc w:val="both"/>
              <w:rPr>
                <w:rFonts w:ascii="Times New Roman" w:hAnsi="Times New Roman"/>
                <w:szCs w:val="24"/>
                <w:lang w:eastAsia="en-US"/>
              </w:rPr>
            </w:pPr>
            <w:r w:rsidRPr="00814343">
              <w:rPr>
                <w:rFonts w:ascii="Times New Roman" w:hAnsi="Times New Roman"/>
                <w:szCs w:val="24"/>
                <w:lang w:eastAsia="en-US"/>
              </w:rPr>
              <w:t xml:space="preserve">Valdes </w:t>
            </w:r>
            <w:r w:rsidR="004E3AD1" w:rsidRPr="00814343">
              <w:rPr>
                <w:rFonts w:ascii="Times New Roman" w:hAnsi="Times New Roman"/>
                <w:szCs w:val="24"/>
                <w:lang w:eastAsia="en-US"/>
              </w:rPr>
              <w:t>loceklis</w:t>
            </w:r>
          </w:p>
          <w:p w:rsidR="003451DD" w:rsidRPr="00814343" w:rsidRDefault="003451DD" w:rsidP="00E223AE">
            <w:pPr>
              <w:jc w:val="both"/>
              <w:rPr>
                <w:rFonts w:ascii="Times New Roman" w:hAnsi="Times New Roman"/>
                <w:i/>
                <w:szCs w:val="24"/>
                <w:lang w:eastAsia="en-US"/>
              </w:rPr>
            </w:pPr>
            <w:r w:rsidRPr="00814343">
              <w:rPr>
                <w:rFonts w:ascii="Times New Roman" w:hAnsi="Times New Roman"/>
                <w:i/>
                <w:szCs w:val="24"/>
                <w:lang w:eastAsia="en-US"/>
              </w:rPr>
              <w:t>____________________________</w:t>
            </w:r>
          </w:p>
          <w:p w:rsidR="003451DD" w:rsidRPr="00814343" w:rsidRDefault="003451DD" w:rsidP="004E3AD1">
            <w:pPr>
              <w:rPr>
                <w:rFonts w:ascii="Times New Roman" w:hAnsi="Times New Roman"/>
                <w:szCs w:val="24"/>
                <w:lang w:eastAsia="en-US"/>
              </w:rPr>
            </w:pPr>
            <w:r w:rsidRPr="00814343">
              <w:rPr>
                <w:rFonts w:ascii="Times New Roman" w:hAnsi="Times New Roman"/>
                <w:szCs w:val="24"/>
                <w:lang w:eastAsia="en-US"/>
              </w:rPr>
              <w:t>/</w:t>
            </w:r>
            <w:r w:rsidR="004E3AD1" w:rsidRPr="00814343">
              <w:rPr>
                <w:rFonts w:ascii="Times New Roman" w:hAnsi="Times New Roman"/>
                <w:szCs w:val="24"/>
                <w:lang w:eastAsia="en-US"/>
              </w:rPr>
              <w:t>D.Gabrāns</w:t>
            </w:r>
            <w:r w:rsidRPr="00814343">
              <w:rPr>
                <w:rFonts w:ascii="Times New Roman" w:hAnsi="Times New Roman"/>
                <w:szCs w:val="24"/>
                <w:lang w:eastAsia="en-US"/>
              </w:rPr>
              <w:t>/</w:t>
            </w:r>
          </w:p>
          <w:p w:rsidR="004E3AD1" w:rsidRPr="00814343" w:rsidRDefault="004E3AD1" w:rsidP="004E3AD1">
            <w:pPr>
              <w:rPr>
                <w:rFonts w:ascii="Times New Roman" w:hAnsi="Times New Roman"/>
                <w:szCs w:val="24"/>
                <w:lang w:eastAsia="en-US"/>
              </w:rPr>
            </w:pPr>
            <w:r w:rsidRPr="00814343">
              <w:rPr>
                <w:rFonts w:ascii="Times New Roman" w:hAnsi="Times New Roman"/>
                <w:szCs w:val="24"/>
                <w:lang w:eastAsia="en-US"/>
              </w:rPr>
              <w:t>Valdes loceklis</w:t>
            </w:r>
          </w:p>
          <w:p w:rsidR="004E3AD1" w:rsidRPr="00814343" w:rsidRDefault="004E3AD1" w:rsidP="004E3AD1">
            <w:pPr>
              <w:rPr>
                <w:rFonts w:ascii="Times New Roman" w:hAnsi="Times New Roman"/>
                <w:szCs w:val="24"/>
                <w:lang w:eastAsia="en-US"/>
              </w:rPr>
            </w:pPr>
            <w:r w:rsidRPr="00814343">
              <w:rPr>
                <w:rFonts w:ascii="Times New Roman" w:hAnsi="Times New Roman"/>
                <w:szCs w:val="24"/>
                <w:lang w:eastAsia="en-US"/>
              </w:rPr>
              <w:t>____________________________</w:t>
            </w:r>
          </w:p>
          <w:p w:rsidR="004E3AD1" w:rsidRPr="00667CBF" w:rsidRDefault="004E3AD1" w:rsidP="004E3AD1">
            <w:pPr>
              <w:rPr>
                <w:rFonts w:ascii="Times New Roman" w:hAnsi="Times New Roman"/>
                <w:szCs w:val="24"/>
                <w:lang w:eastAsia="en-US"/>
              </w:rPr>
            </w:pPr>
            <w:r w:rsidRPr="00814343">
              <w:rPr>
                <w:rFonts w:ascii="Times New Roman" w:hAnsi="Times New Roman"/>
                <w:szCs w:val="24"/>
                <w:lang w:eastAsia="en-US"/>
              </w:rPr>
              <w:t>/</w:t>
            </w:r>
            <w:proofErr w:type="spellStart"/>
            <w:r w:rsidRPr="00814343">
              <w:rPr>
                <w:rFonts w:ascii="Times New Roman" w:hAnsi="Times New Roman"/>
                <w:szCs w:val="24"/>
                <w:lang w:eastAsia="en-US"/>
              </w:rPr>
              <w:t>D.Potomskis</w:t>
            </w:r>
            <w:proofErr w:type="spellEnd"/>
            <w:r w:rsidRPr="00814343">
              <w:rPr>
                <w:rFonts w:ascii="Times New Roman" w:hAnsi="Times New Roman"/>
                <w:szCs w:val="24"/>
                <w:lang w:eastAsia="en-US"/>
              </w:rPr>
              <w:t>/</w:t>
            </w:r>
          </w:p>
        </w:tc>
      </w:tr>
    </w:tbl>
    <w:p w:rsidR="009D4FBB" w:rsidRDefault="009D4FBB" w:rsidP="001A718A">
      <w:pPr>
        <w:jc w:val="right"/>
        <w:rPr>
          <w:rFonts w:ascii="Times New Roman" w:hAnsi="Times New Roman"/>
          <w:szCs w:val="24"/>
          <w:lang w:eastAsia="en-US"/>
        </w:rPr>
      </w:pPr>
      <w:bookmarkStart w:id="0" w:name="_GoBack"/>
      <w:bookmarkEnd w:id="0"/>
    </w:p>
    <w:sectPr w:rsidR="009D4FBB" w:rsidSect="004E3AD1">
      <w:footerReference w:type="default" r:id="rId10"/>
      <w:pgSz w:w="11906" w:h="16838"/>
      <w:pgMar w:top="1134" w:right="1134" w:bottom="18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27" w:rsidRDefault="003A7427" w:rsidP="009B047A">
      <w:r>
        <w:separator/>
      </w:r>
    </w:p>
  </w:endnote>
  <w:endnote w:type="continuationSeparator" w:id="0">
    <w:p w:rsidR="003A7427" w:rsidRDefault="003A7427" w:rsidP="009B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Pragmatica Condensed">
    <w:altName w:val="Times New Roman"/>
    <w:charset w:val="00"/>
    <w:family w:val="auto"/>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8C" w:rsidRDefault="002A508C">
    <w:pPr>
      <w:pStyle w:val="Footer"/>
      <w:jc w:val="right"/>
    </w:pPr>
    <w:r>
      <w:fldChar w:fldCharType="begin"/>
    </w:r>
    <w:r>
      <w:instrText xml:space="preserve"> PAGE   \* MERGEFORMAT </w:instrText>
    </w:r>
    <w:r>
      <w:fldChar w:fldCharType="separate"/>
    </w:r>
    <w:r w:rsidR="001A718A">
      <w:rPr>
        <w:noProof/>
      </w:rPr>
      <w:t>2</w:t>
    </w:r>
    <w:r>
      <w:rPr>
        <w:noProof/>
      </w:rPr>
      <w:fldChar w:fldCharType="end"/>
    </w:r>
  </w:p>
  <w:p w:rsidR="002A508C" w:rsidRDefault="002A5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27" w:rsidRDefault="003A7427" w:rsidP="009B047A">
      <w:r>
        <w:separator/>
      </w:r>
    </w:p>
  </w:footnote>
  <w:footnote w:type="continuationSeparator" w:id="0">
    <w:p w:rsidR="003A7427" w:rsidRDefault="003A7427" w:rsidP="009B0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D6CDF"/>
    <w:multiLevelType w:val="multilevel"/>
    <w:tmpl w:val="84BC8FC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CE77DE"/>
    <w:multiLevelType w:val="multilevel"/>
    <w:tmpl w:val="BBF673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9D93CA2"/>
    <w:multiLevelType w:val="multilevel"/>
    <w:tmpl w:val="A04E72A6"/>
    <w:lvl w:ilvl="0">
      <w:start w:val="1"/>
      <w:numFmt w:val="decimal"/>
      <w:lvlText w:val="%1."/>
      <w:lvlJc w:val="left"/>
      <w:pPr>
        <w:ind w:left="720" w:hanging="360"/>
      </w:pPr>
    </w:lvl>
    <w:lvl w:ilvl="1">
      <w:start w:val="1"/>
      <w:numFmt w:val="decimal"/>
      <w:isLgl/>
      <w:lvlText w:val="%1.%2."/>
      <w:lvlJc w:val="left"/>
      <w:pPr>
        <w:ind w:left="921"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0E6363"/>
    <w:multiLevelType w:val="multilevel"/>
    <w:tmpl w:val="BBF673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DD"/>
    <w:rsid w:val="000326CC"/>
    <w:rsid w:val="00066D79"/>
    <w:rsid w:val="00074262"/>
    <w:rsid w:val="0008605C"/>
    <w:rsid w:val="00091ADB"/>
    <w:rsid w:val="001352E6"/>
    <w:rsid w:val="0016116A"/>
    <w:rsid w:val="001A5F0D"/>
    <w:rsid w:val="001A718A"/>
    <w:rsid w:val="001D4400"/>
    <w:rsid w:val="001E6AA7"/>
    <w:rsid w:val="001F3978"/>
    <w:rsid w:val="00203141"/>
    <w:rsid w:val="00277DB8"/>
    <w:rsid w:val="002A508C"/>
    <w:rsid w:val="002B0778"/>
    <w:rsid w:val="002D6182"/>
    <w:rsid w:val="002E625D"/>
    <w:rsid w:val="00303623"/>
    <w:rsid w:val="00336070"/>
    <w:rsid w:val="00343DBC"/>
    <w:rsid w:val="003451DD"/>
    <w:rsid w:val="003A7427"/>
    <w:rsid w:val="003C4A7A"/>
    <w:rsid w:val="003E4547"/>
    <w:rsid w:val="003F7619"/>
    <w:rsid w:val="00412B89"/>
    <w:rsid w:val="00436F5A"/>
    <w:rsid w:val="004B4D46"/>
    <w:rsid w:val="004E3AD1"/>
    <w:rsid w:val="004E527A"/>
    <w:rsid w:val="004F060F"/>
    <w:rsid w:val="004F76CB"/>
    <w:rsid w:val="005853A6"/>
    <w:rsid w:val="00585A73"/>
    <w:rsid w:val="00596AF6"/>
    <w:rsid w:val="005D1996"/>
    <w:rsid w:val="005D20ED"/>
    <w:rsid w:val="0066753A"/>
    <w:rsid w:val="00667CBF"/>
    <w:rsid w:val="00692D8E"/>
    <w:rsid w:val="006B40BE"/>
    <w:rsid w:val="00792E2F"/>
    <w:rsid w:val="007F3E8C"/>
    <w:rsid w:val="00814343"/>
    <w:rsid w:val="00834A1B"/>
    <w:rsid w:val="0084379F"/>
    <w:rsid w:val="00863C94"/>
    <w:rsid w:val="00881AF9"/>
    <w:rsid w:val="008A7F7A"/>
    <w:rsid w:val="008C0D86"/>
    <w:rsid w:val="00911100"/>
    <w:rsid w:val="00911824"/>
    <w:rsid w:val="009B047A"/>
    <w:rsid w:val="009D0654"/>
    <w:rsid w:val="009D4FBB"/>
    <w:rsid w:val="00A13044"/>
    <w:rsid w:val="00A36EED"/>
    <w:rsid w:val="00A94E45"/>
    <w:rsid w:val="00BA42E4"/>
    <w:rsid w:val="00BB000E"/>
    <w:rsid w:val="00BB1512"/>
    <w:rsid w:val="00BB2FAB"/>
    <w:rsid w:val="00BF3C51"/>
    <w:rsid w:val="00C52773"/>
    <w:rsid w:val="00C606E6"/>
    <w:rsid w:val="00CC332F"/>
    <w:rsid w:val="00CE254A"/>
    <w:rsid w:val="00D2653D"/>
    <w:rsid w:val="00D47B7A"/>
    <w:rsid w:val="00D51459"/>
    <w:rsid w:val="00D61273"/>
    <w:rsid w:val="00DF290A"/>
    <w:rsid w:val="00E0781C"/>
    <w:rsid w:val="00E223AE"/>
    <w:rsid w:val="00EC0629"/>
    <w:rsid w:val="00F35FB7"/>
    <w:rsid w:val="00FC4443"/>
    <w:rsid w:val="00FC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ADEF5-EE84-48F6-9A89-5AAD1B49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47"/>
    <w:rPr>
      <w:rFonts w:ascii="Bookman Old Style" w:eastAsia="Times New Roman" w:hAnsi="Bookman Old Style"/>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1DD"/>
    <w:rPr>
      <w:rFonts w:ascii="Tahoma" w:hAnsi="Tahoma" w:cs="Tahoma"/>
      <w:sz w:val="16"/>
      <w:szCs w:val="16"/>
    </w:rPr>
  </w:style>
  <w:style w:type="character" w:customStyle="1" w:styleId="BalloonTextChar">
    <w:name w:val="Balloon Text Char"/>
    <w:link w:val="BalloonText"/>
    <w:uiPriority w:val="99"/>
    <w:semiHidden/>
    <w:rsid w:val="003451DD"/>
    <w:rPr>
      <w:rFonts w:ascii="Tahoma" w:eastAsia="Times New Roman" w:hAnsi="Tahoma" w:cs="Tahoma"/>
      <w:sz w:val="16"/>
      <w:szCs w:val="16"/>
      <w:lang w:eastAsia="lv-LV"/>
    </w:rPr>
  </w:style>
  <w:style w:type="paragraph" w:styleId="Header">
    <w:name w:val="header"/>
    <w:basedOn w:val="Normal"/>
    <w:link w:val="HeaderChar"/>
    <w:uiPriority w:val="99"/>
    <w:unhideWhenUsed/>
    <w:rsid w:val="009B047A"/>
    <w:pPr>
      <w:tabs>
        <w:tab w:val="center" w:pos="4153"/>
        <w:tab w:val="right" w:pos="8306"/>
      </w:tabs>
    </w:pPr>
  </w:style>
  <w:style w:type="character" w:customStyle="1" w:styleId="HeaderChar">
    <w:name w:val="Header Char"/>
    <w:link w:val="Header"/>
    <w:uiPriority w:val="99"/>
    <w:rsid w:val="009B047A"/>
    <w:rPr>
      <w:rFonts w:ascii="Bookman Old Style" w:eastAsia="Times New Roman" w:hAnsi="Bookman Old Style" w:cs="Times New Roman"/>
      <w:sz w:val="24"/>
      <w:szCs w:val="20"/>
      <w:lang w:eastAsia="lv-LV"/>
    </w:rPr>
  </w:style>
  <w:style w:type="paragraph" w:styleId="Footer">
    <w:name w:val="footer"/>
    <w:basedOn w:val="Normal"/>
    <w:link w:val="FooterChar"/>
    <w:uiPriority w:val="99"/>
    <w:unhideWhenUsed/>
    <w:rsid w:val="009B047A"/>
    <w:pPr>
      <w:tabs>
        <w:tab w:val="center" w:pos="4153"/>
        <w:tab w:val="right" w:pos="8306"/>
      </w:tabs>
    </w:pPr>
  </w:style>
  <w:style w:type="character" w:customStyle="1" w:styleId="FooterChar">
    <w:name w:val="Footer Char"/>
    <w:link w:val="Footer"/>
    <w:uiPriority w:val="99"/>
    <w:rsid w:val="009B047A"/>
    <w:rPr>
      <w:rFonts w:ascii="Bookman Old Style" w:eastAsia="Times New Roman" w:hAnsi="Bookman Old Style" w:cs="Times New Roman"/>
      <w:sz w:val="24"/>
      <w:szCs w:val="20"/>
      <w:lang w:eastAsia="lv-LV"/>
    </w:rPr>
  </w:style>
  <w:style w:type="paragraph" w:styleId="ListParagraph">
    <w:name w:val="List Paragraph"/>
    <w:basedOn w:val="Normal"/>
    <w:uiPriority w:val="34"/>
    <w:qFormat/>
    <w:rsid w:val="00412B89"/>
    <w:pPr>
      <w:spacing w:after="200" w:line="276" w:lineRule="auto"/>
      <w:ind w:left="720"/>
      <w:contextualSpacing/>
    </w:pPr>
    <w:rPr>
      <w:rFonts w:ascii="Calibri" w:eastAsia="Calibri" w:hAnsi="Calibri"/>
      <w:sz w:val="22"/>
      <w:szCs w:val="22"/>
      <w:lang w:val="ru-RU" w:eastAsia="en-US"/>
    </w:rPr>
  </w:style>
  <w:style w:type="paragraph" w:styleId="BodyTextIndent2">
    <w:name w:val="Body Text Indent 2"/>
    <w:basedOn w:val="Normal"/>
    <w:link w:val="BodyTextIndent2Char"/>
    <w:uiPriority w:val="99"/>
    <w:unhideWhenUsed/>
    <w:rsid w:val="00412B89"/>
    <w:pPr>
      <w:spacing w:after="120" w:line="480" w:lineRule="auto"/>
      <w:ind w:left="283"/>
    </w:pPr>
    <w:rPr>
      <w:rFonts w:ascii="Calibri" w:eastAsia="Calibri" w:hAnsi="Calibri"/>
      <w:sz w:val="22"/>
      <w:szCs w:val="22"/>
      <w:lang w:val="ru-RU" w:eastAsia="en-US"/>
    </w:rPr>
  </w:style>
  <w:style w:type="character" w:customStyle="1" w:styleId="BodyTextIndent2Char">
    <w:name w:val="Body Text Indent 2 Char"/>
    <w:link w:val="BodyTextIndent2"/>
    <w:uiPriority w:val="99"/>
    <w:rsid w:val="00412B89"/>
    <w:rPr>
      <w:lang w:val="ru-RU"/>
    </w:rPr>
  </w:style>
  <w:style w:type="paragraph" w:styleId="Title">
    <w:name w:val="Title"/>
    <w:basedOn w:val="Normal"/>
    <w:link w:val="TitleChar"/>
    <w:qFormat/>
    <w:rsid w:val="00412B89"/>
    <w:pPr>
      <w:jc w:val="center"/>
    </w:pPr>
    <w:rPr>
      <w:rFonts w:ascii="+Pragmatica Condensed" w:hAnsi="+Pragmatica Condensed"/>
      <w:b/>
    </w:rPr>
  </w:style>
  <w:style w:type="character" w:customStyle="1" w:styleId="TitleChar">
    <w:name w:val="Title Char"/>
    <w:link w:val="Title"/>
    <w:rsid w:val="00412B89"/>
    <w:rPr>
      <w:rFonts w:ascii="+Pragmatica Condensed" w:eastAsia="Times New Roman" w:hAnsi="+Pragmatica Condensed" w:cs="Times New Roman"/>
      <w:b/>
      <w:sz w:val="24"/>
      <w:szCs w:val="20"/>
      <w:lang w:eastAsia="lv-LV"/>
    </w:rPr>
  </w:style>
  <w:style w:type="character" w:styleId="Hyperlink">
    <w:name w:val="Hyperlink"/>
    <w:uiPriority w:val="99"/>
    <w:semiHidden/>
    <w:unhideWhenUsed/>
    <w:rsid w:val="001F3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kabpilssc@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9950</Words>
  <Characters>5672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Links>
    <vt:vector size="36" baseType="variant">
      <vt:variant>
        <vt:i4>983043</vt:i4>
      </vt:variant>
      <vt:variant>
        <vt:i4>15</vt:i4>
      </vt:variant>
      <vt:variant>
        <vt:i4>0</vt:i4>
      </vt:variant>
      <vt:variant>
        <vt:i4>5</vt:i4>
      </vt:variant>
      <vt:variant>
        <vt:lpwstr>http://vns.lv/index.php?productID=311</vt:lpwstr>
      </vt:variant>
      <vt:variant>
        <vt:lpwstr/>
      </vt:variant>
      <vt:variant>
        <vt:i4>983043</vt:i4>
      </vt:variant>
      <vt:variant>
        <vt:i4>12</vt:i4>
      </vt:variant>
      <vt:variant>
        <vt:i4>0</vt:i4>
      </vt:variant>
      <vt:variant>
        <vt:i4>5</vt:i4>
      </vt:variant>
      <vt:variant>
        <vt:lpwstr>http://vns.lv/index.php?productID=318</vt:lpwstr>
      </vt:variant>
      <vt:variant>
        <vt:lpwstr/>
      </vt:variant>
      <vt:variant>
        <vt:i4>983043</vt:i4>
      </vt:variant>
      <vt:variant>
        <vt:i4>9</vt:i4>
      </vt:variant>
      <vt:variant>
        <vt:i4>0</vt:i4>
      </vt:variant>
      <vt:variant>
        <vt:i4>5</vt:i4>
      </vt:variant>
      <vt:variant>
        <vt:lpwstr>http://vns.lv/index.php?productID=310</vt:lpwstr>
      </vt:variant>
      <vt:variant>
        <vt:lpwstr/>
      </vt:variant>
      <vt:variant>
        <vt:i4>720898</vt:i4>
      </vt:variant>
      <vt:variant>
        <vt:i4>6</vt:i4>
      </vt:variant>
      <vt:variant>
        <vt:i4>0</vt:i4>
      </vt:variant>
      <vt:variant>
        <vt:i4>5</vt:i4>
      </vt:variant>
      <vt:variant>
        <vt:lpwstr>http://vns.lv/index.php?productID=251</vt:lpwstr>
      </vt:variant>
      <vt:variant>
        <vt:lpwstr/>
      </vt:variant>
      <vt:variant>
        <vt:i4>983043</vt:i4>
      </vt:variant>
      <vt:variant>
        <vt:i4>3</vt:i4>
      </vt:variant>
      <vt:variant>
        <vt:i4>0</vt:i4>
      </vt:variant>
      <vt:variant>
        <vt:i4>5</vt:i4>
      </vt:variant>
      <vt:variant>
        <vt:lpwstr>http://vns.lv/index.php?productID=310</vt:lpwstr>
      </vt:variant>
      <vt:variant>
        <vt:lpwstr/>
      </vt:variant>
      <vt:variant>
        <vt:i4>6750286</vt:i4>
      </vt:variant>
      <vt:variant>
        <vt:i4>0</vt:i4>
      </vt:variant>
      <vt:variant>
        <vt:i4>0</vt:i4>
      </vt:variant>
      <vt:variant>
        <vt:i4>5</vt:i4>
      </vt:variant>
      <vt:variant>
        <vt:lpwstr>mailto:jekabpilssc@inbox.lv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Elksne</dc:creator>
  <cp:lastModifiedBy>Mirdza Stankevica</cp:lastModifiedBy>
  <cp:revision>2</cp:revision>
  <cp:lastPrinted>2015-06-30T12:54:00Z</cp:lastPrinted>
  <dcterms:created xsi:type="dcterms:W3CDTF">2015-06-30T13:15:00Z</dcterms:created>
  <dcterms:modified xsi:type="dcterms:W3CDTF">2015-06-30T13:15:00Z</dcterms:modified>
</cp:coreProperties>
</file>