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D9" w:rsidRDefault="006953D9" w:rsidP="006953D9">
      <w:pPr>
        <w:tabs>
          <w:tab w:val="left" w:pos="8280"/>
        </w:tabs>
        <w:ind w:right="-1054"/>
        <w:jc w:val="center"/>
        <w:rPr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536CD0A6" wp14:editId="108D650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D9" w:rsidRPr="006E3414" w:rsidRDefault="006953D9" w:rsidP="006953D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6E3414">
        <w:rPr>
          <w:rFonts w:eastAsia="Lucida Sans Unicode" w:cs="Tahoma"/>
          <w:lang w:val="en-US"/>
        </w:rPr>
        <w:t>JĒKABPILS PILSĒTAS PAŠVALDĪBA</w:t>
      </w:r>
    </w:p>
    <w:p w:rsidR="006953D9" w:rsidRDefault="006953D9" w:rsidP="006953D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953D9" w:rsidRDefault="006953D9" w:rsidP="006953D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953D9" w:rsidRDefault="006953D9" w:rsidP="006953D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953D9" w:rsidRDefault="006953D9" w:rsidP="006953D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953D9" w:rsidRDefault="006953D9" w:rsidP="006953D9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>
        <w:rPr>
          <w:rFonts w:eastAsia="Lucida Sans Unicode"/>
          <w:lang w:val="lv-LV"/>
        </w:rPr>
        <w:t>Jēkabpilī</w:t>
      </w:r>
    </w:p>
    <w:p w:rsidR="006953D9" w:rsidRDefault="006953D9" w:rsidP="006953D9">
      <w:pPr>
        <w:tabs>
          <w:tab w:val="left" w:pos="9360"/>
        </w:tabs>
        <w:jc w:val="both"/>
        <w:rPr>
          <w:lang w:val="lv-LV"/>
        </w:rPr>
      </w:pPr>
    </w:p>
    <w:p w:rsidR="006953D9" w:rsidRDefault="006953D9" w:rsidP="006953D9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22</w:t>
      </w:r>
      <w:r>
        <w:rPr>
          <w:color w:val="000000"/>
          <w:u w:val="single"/>
          <w:lang w:val="lv-LV"/>
        </w:rPr>
        <w:t>.01.2015.</w:t>
      </w:r>
      <w:r>
        <w:rPr>
          <w:color w:val="000000"/>
          <w:lang w:val="lv-LV"/>
        </w:rPr>
        <w:t xml:space="preserve"> Nr.</w:t>
      </w:r>
      <w:r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14</w:t>
      </w:r>
    </w:p>
    <w:p w:rsidR="006953D9" w:rsidRDefault="006953D9" w:rsidP="006953D9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6953D9" w:rsidRDefault="006953D9" w:rsidP="006953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953D9" w:rsidRPr="006E3414" w:rsidRDefault="006953D9" w:rsidP="006953D9">
      <w:pPr>
        <w:pStyle w:val="Heading2"/>
        <w:rPr>
          <w:b w:val="0"/>
        </w:rPr>
      </w:pPr>
      <w:r w:rsidRPr="006E3414">
        <w:rPr>
          <w:b w:val="0"/>
        </w:rPr>
        <w:t>Visiem piegādātājiem</w:t>
      </w:r>
    </w:p>
    <w:p w:rsidR="006953D9" w:rsidRDefault="006953D9" w:rsidP="006953D9">
      <w:pPr>
        <w:pStyle w:val="Heading4"/>
        <w:tabs>
          <w:tab w:val="left" w:pos="8280"/>
        </w:tabs>
        <w:ind w:right="-1234"/>
      </w:pPr>
    </w:p>
    <w:p w:rsidR="006953D9" w:rsidRDefault="006953D9" w:rsidP="006953D9">
      <w:pPr>
        <w:tabs>
          <w:tab w:val="left" w:pos="9360"/>
        </w:tabs>
        <w:jc w:val="both"/>
        <w:rPr>
          <w:b/>
          <w:bCs/>
        </w:rPr>
      </w:pPr>
    </w:p>
    <w:p w:rsidR="006953D9" w:rsidRPr="006E3414" w:rsidRDefault="006953D9" w:rsidP="006953D9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</w:rPr>
        <w:t xml:space="preserve">Par </w:t>
      </w:r>
      <w:r w:rsidRPr="006E3414">
        <w:rPr>
          <w:bCs/>
          <w:lang w:val="lv-LV"/>
        </w:rPr>
        <w:t>publisko iepirkumu</w:t>
      </w:r>
    </w:p>
    <w:p w:rsidR="006953D9" w:rsidRPr="006E3414" w:rsidRDefault="006953D9" w:rsidP="006953D9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  <w:lang w:val="lv-LV"/>
        </w:rPr>
        <w:t>ar identifikācijas Nr. JPP 201</w:t>
      </w:r>
      <w:r>
        <w:rPr>
          <w:bCs/>
          <w:lang w:val="lv-LV"/>
        </w:rPr>
        <w:t>5</w:t>
      </w:r>
      <w:r w:rsidRPr="006E3414">
        <w:rPr>
          <w:bCs/>
          <w:lang w:val="lv-LV"/>
        </w:rPr>
        <w:t>/</w:t>
      </w:r>
      <w:r>
        <w:rPr>
          <w:bCs/>
          <w:lang w:val="lv-LV"/>
        </w:rPr>
        <w:t>0</w:t>
      </w:r>
      <w:r>
        <w:rPr>
          <w:bCs/>
          <w:lang w:val="lv-LV"/>
        </w:rPr>
        <w:t>2</w:t>
      </w:r>
    </w:p>
    <w:p w:rsidR="006953D9" w:rsidRDefault="006953D9" w:rsidP="006953D9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6953D9" w:rsidRDefault="006953D9" w:rsidP="006953D9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 xml:space="preserve">Jēkabpils pilsētas pašvaldības iepirkuma komisija ir saņēmusi piegādātāja jautājumu, kas attiecas uz publisko iepirkumu </w:t>
      </w:r>
      <w:r>
        <w:rPr>
          <w:i/>
          <w:color w:val="000000"/>
          <w:lang w:val="lv-LV"/>
        </w:rPr>
        <w:t>“Jēkabpils pilsētas pašvaldības un tās iestāžu autotransporta OCTA un KASKO apdrošināšana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2015/0</w:t>
      </w:r>
      <w:r>
        <w:rPr>
          <w:lang w:val="lv-LV"/>
        </w:rPr>
        <w:t>2</w:t>
      </w:r>
      <w:r>
        <w:rPr>
          <w:lang w:val="lv-LV"/>
        </w:rPr>
        <w:t>, izskatījusi to un sniedz atbildi:</w:t>
      </w:r>
    </w:p>
    <w:p w:rsidR="006953D9" w:rsidRDefault="006953D9" w:rsidP="006953D9">
      <w:pPr>
        <w:tabs>
          <w:tab w:val="left" w:pos="9360"/>
        </w:tabs>
        <w:ind w:right="-1054"/>
        <w:jc w:val="both"/>
        <w:rPr>
          <w:lang w:val="lv-LV"/>
        </w:rPr>
      </w:pPr>
    </w:p>
    <w:p w:rsidR="006953D9" w:rsidRPr="006953D9" w:rsidRDefault="006953D9" w:rsidP="006953D9">
      <w:pPr>
        <w:ind w:right="-1050"/>
        <w:jc w:val="both"/>
        <w:rPr>
          <w:szCs w:val="22"/>
          <w:lang w:val="lv-LV"/>
        </w:rPr>
      </w:pPr>
      <w:r w:rsidRPr="00D00A8D">
        <w:rPr>
          <w:u w:val="single"/>
          <w:lang w:val="lv-LV"/>
        </w:rPr>
        <w:t>Jautājums:</w:t>
      </w:r>
      <w:r>
        <w:rPr>
          <w:lang w:val="lv-LV"/>
        </w:rPr>
        <w:t xml:space="preserve"> </w:t>
      </w:r>
      <w:r w:rsidRPr="006953D9">
        <w:rPr>
          <w:lang w:val="lv-LV"/>
        </w:rPr>
        <w:t xml:space="preserve">Vai ir iespējams papildināt sarakstu KASKO apdrošināšanas veikšanai ar transportlīdzekļu </w:t>
      </w:r>
      <w:proofErr w:type="spellStart"/>
      <w:r w:rsidRPr="006953D9">
        <w:rPr>
          <w:lang w:val="lv-LV"/>
        </w:rPr>
        <w:t>pretaizdzīšanas</w:t>
      </w:r>
      <w:proofErr w:type="spellEnd"/>
      <w:r w:rsidRPr="006953D9">
        <w:rPr>
          <w:lang w:val="lv-LV"/>
        </w:rPr>
        <w:t xml:space="preserve"> iekārtām – kādas un cik katram transportlīdzeklim (Piemēram: aizdedzes atslēga ar rūpnīcas </w:t>
      </w:r>
      <w:proofErr w:type="spellStart"/>
      <w:r w:rsidRPr="006953D9">
        <w:rPr>
          <w:lang w:val="lv-LV"/>
        </w:rPr>
        <w:t>imobilaizeru</w:t>
      </w:r>
      <w:proofErr w:type="spellEnd"/>
      <w:r w:rsidRPr="006953D9">
        <w:rPr>
          <w:lang w:val="lv-LV"/>
        </w:rPr>
        <w:t xml:space="preserve"> - 2, signalizācija – 2, </w:t>
      </w:r>
      <w:proofErr w:type="spellStart"/>
      <w:r w:rsidRPr="006953D9">
        <w:rPr>
          <w:lang w:val="lv-LV"/>
        </w:rPr>
        <w:t>imobilaizers</w:t>
      </w:r>
      <w:proofErr w:type="spellEnd"/>
      <w:r w:rsidRPr="006953D9">
        <w:rPr>
          <w:lang w:val="lv-LV"/>
        </w:rPr>
        <w:t xml:space="preserve"> - 1)</w:t>
      </w:r>
      <w:r>
        <w:rPr>
          <w:lang w:val="lv-LV"/>
        </w:rPr>
        <w:t>?</w:t>
      </w:r>
      <w:r w:rsidRPr="006953D9">
        <w:rPr>
          <w:lang w:val="lv-LV"/>
        </w:rPr>
        <w:t xml:space="preserve"> </w:t>
      </w:r>
    </w:p>
    <w:p w:rsidR="006953D9" w:rsidRPr="006953D9" w:rsidRDefault="006953D9" w:rsidP="006953D9">
      <w:pPr>
        <w:tabs>
          <w:tab w:val="left" w:pos="9360"/>
        </w:tabs>
        <w:ind w:right="-1054"/>
        <w:jc w:val="both"/>
        <w:rPr>
          <w:lang w:val="lv-LV"/>
        </w:rPr>
      </w:pPr>
    </w:p>
    <w:p w:rsidR="006953D9" w:rsidRPr="00D00A8D" w:rsidRDefault="006953D9" w:rsidP="006953D9">
      <w:pPr>
        <w:tabs>
          <w:tab w:val="left" w:pos="9360"/>
        </w:tabs>
        <w:ind w:right="-1054"/>
        <w:jc w:val="both"/>
        <w:rPr>
          <w:lang w:val="lv-LV"/>
        </w:rPr>
      </w:pPr>
      <w:r w:rsidRPr="00D00A8D">
        <w:rPr>
          <w:u w:val="single"/>
          <w:lang w:val="lv-LV"/>
        </w:rPr>
        <w:t>Atbilde:</w:t>
      </w:r>
      <w:r>
        <w:rPr>
          <w:lang w:val="lv-LV"/>
        </w:rPr>
        <w:t xml:space="preserve"> </w:t>
      </w:r>
      <w:r>
        <w:rPr>
          <w:lang w:val="lv-LV"/>
        </w:rPr>
        <w:t xml:space="preserve">Šobrīd nav iespējams papildināt sarakstu KASKO apdrošināšanas veikšanai ar transportlīdzekļu </w:t>
      </w:r>
      <w:proofErr w:type="spellStart"/>
      <w:r>
        <w:rPr>
          <w:lang w:val="lv-LV"/>
        </w:rPr>
        <w:t>pretaizdzīšanas</w:t>
      </w:r>
      <w:proofErr w:type="spellEnd"/>
      <w:r>
        <w:rPr>
          <w:lang w:val="lv-LV"/>
        </w:rPr>
        <w:t xml:space="preserve"> iekārtu veidu un skaitu, jo Jēkabpils pilsētas pašvaldība neveic šādu uzskaiti saviem un pašvaldības iestāžu transportlīdzekļiem. Uzskatām, ka transportlīdzekļi ir nodrošināti ar tādām </w:t>
      </w:r>
      <w:proofErr w:type="spellStart"/>
      <w:r>
        <w:rPr>
          <w:lang w:val="lv-LV"/>
        </w:rPr>
        <w:t>pretaiz</w:t>
      </w:r>
      <w:bookmarkStart w:id="0" w:name="_GoBack"/>
      <w:bookmarkEnd w:id="0"/>
      <w:r>
        <w:rPr>
          <w:lang w:val="lv-LV"/>
        </w:rPr>
        <w:t>dzīšanas</w:t>
      </w:r>
      <w:proofErr w:type="spellEnd"/>
      <w:r>
        <w:rPr>
          <w:lang w:val="lv-LV"/>
        </w:rPr>
        <w:t xml:space="preserve"> iekārtām, kādas tiek piedāvātas attiecīgā modeļa standarta komplektācijā.</w:t>
      </w:r>
    </w:p>
    <w:p w:rsidR="006953D9" w:rsidRDefault="006953D9" w:rsidP="006953D9">
      <w:pPr>
        <w:tabs>
          <w:tab w:val="left" w:pos="9360"/>
        </w:tabs>
        <w:ind w:right="-1054"/>
        <w:jc w:val="both"/>
        <w:rPr>
          <w:lang w:val="lv-LV"/>
        </w:rPr>
      </w:pPr>
    </w:p>
    <w:p w:rsidR="006953D9" w:rsidRDefault="006953D9" w:rsidP="006953D9">
      <w:pPr>
        <w:tabs>
          <w:tab w:val="left" w:pos="9360"/>
        </w:tabs>
        <w:ind w:right="-1054"/>
        <w:jc w:val="both"/>
        <w:rPr>
          <w:lang w:val="lv-LV"/>
        </w:rPr>
      </w:pPr>
    </w:p>
    <w:p w:rsidR="006953D9" w:rsidRDefault="006953D9" w:rsidP="006953D9">
      <w:pPr>
        <w:tabs>
          <w:tab w:val="left" w:pos="0"/>
        </w:tabs>
        <w:ind w:right="-1054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</w:t>
      </w:r>
    </w:p>
    <w:p w:rsidR="006953D9" w:rsidRDefault="006953D9" w:rsidP="006953D9">
      <w:pPr>
        <w:tabs>
          <w:tab w:val="left" w:pos="9360"/>
        </w:tabs>
        <w:ind w:right="180"/>
        <w:jc w:val="both"/>
      </w:pPr>
      <w:r>
        <w:rPr>
          <w:sz w:val="22"/>
          <w:lang w:val="lv-LV"/>
        </w:rPr>
        <w:t xml:space="preserve">Stankevica </w:t>
      </w:r>
      <w:r>
        <w:rPr>
          <w:b/>
          <w:bCs/>
          <w:sz w:val="22"/>
          <w:lang w:val="lv-LV"/>
        </w:rPr>
        <w:t>65207309</w:t>
      </w:r>
    </w:p>
    <w:p w:rsidR="006953D9" w:rsidRDefault="006953D9" w:rsidP="006953D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en-GB"/>
        </w:rPr>
      </w:pPr>
    </w:p>
    <w:p w:rsidR="006953D9" w:rsidRDefault="006953D9" w:rsidP="006953D9"/>
    <w:p w:rsidR="006953D9" w:rsidRDefault="006953D9" w:rsidP="006953D9"/>
    <w:p w:rsidR="006953D9" w:rsidRDefault="006953D9" w:rsidP="006953D9"/>
    <w:p w:rsidR="006953D9" w:rsidRDefault="006953D9" w:rsidP="006953D9"/>
    <w:p w:rsidR="006953D9" w:rsidRDefault="006953D9" w:rsidP="006953D9"/>
    <w:p w:rsidR="006953D9" w:rsidRDefault="006953D9" w:rsidP="006953D9"/>
    <w:p w:rsidR="006953D9" w:rsidRDefault="006953D9" w:rsidP="006953D9"/>
    <w:p w:rsidR="003441ED" w:rsidRDefault="003441ED"/>
    <w:sectPr w:rsidR="003441ED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D9"/>
    <w:rsid w:val="000604EE"/>
    <w:rsid w:val="003441ED"/>
    <w:rsid w:val="006953D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0160-0C00-4086-AC13-D1F130C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D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53D9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953D9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6953D9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53D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953D9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6953D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953D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2015-01-22T06:45:00Z</dcterms:created>
  <dcterms:modified xsi:type="dcterms:W3CDTF">2015-01-22T06:51:00Z</dcterms:modified>
</cp:coreProperties>
</file>