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F2C1E" w14:textId="77777777" w:rsidR="005C7B0D" w:rsidRDefault="005C7B0D">
      <w:pPr>
        <w:rPr>
          <w:rFonts w:ascii="Times New Roman" w:hAnsi="Times New Roman" w:cs="Times New Roman"/>
          <w:sz w:val="24"/>
          <w:szCs w:val="24"/>
        </w:rPr>
      </w:pPr>
      <w:bookmarkStart w:id="0" w:name="_GoBack"/>
      <w:bookmarkEnd w:id="0"/>
    </w:p>
    <w:p w14:paraId="3F2C5CE8" w14:textId="77777777" w:rsidR="005D095C" w:rsidRDefault="008845AE" w:rsidP="005D095C">
      <w:pPr>
        <w:jc w:val="center"/>
        <w:rPr>
          <w:rFonts w:ascii="Times New Roman" w:hAnsi="Times New Roman"/>
          <w:b/>
          <w:bCs/>
          <w:sz w:val="28"/>
          <w:szCs w:val="28"/>
        </w:rPr>
      </w:pPr>
      <w:r>
        <w:rPr>
          <w:rFonts w:ascii="Times New Roman" w:hAnsi="Times New Roman"/>
          <w:b/>
          <w:bCs/>
          <w:sz w:val="28"/>
          <w:szCs w:val="28"/>
        </w:rPr>
        <w:t>Nekustamā īpašuma nodokļa atvieglojumu piešķiršanas kārtība</w:t>
      </w:r>
      <w:r w:rsidR="00675CF4">
        <w:rPr>
          <w:rFonts w:ascii="Times New Roman" w:hAnsi="Times New Roman"/>
          <w:b/>
          <w:bCs/>
          <w:sz w:val="28"/>
          <w:szCs w:val="28"/>
        </w:rPr>
        <w:t xml:space="preserve"> </w:t>
      </w:r>
      <w:r w:rsidR="00ED24CE">
        <w:rPr>
          <w:rFonts w:ascii="Times New Roman" w:hAnsi="Times New Roman"/>
          <w:b/>
          <w:bCs/>
          <w:sz w:val="28"/>
          <w:szCs w:val="28"/>
        </w:rPr>
        <w:t>juridiskām personām</w:t>
      </w:r>
      <w:r>
        <w:rPr>
          <w:rFonts w:ascii="Times New Roman" w:hAnsi="Times New Roman"/>
          <w:b/>
          <w:bCs/>
          <w:sz w:val="28"/>
          <w:szCs w:val="28"/>
        </w:rPr>
        <w:t xml:space="preserve"> </w:t>
      </w:r>
      <w:r w:rsidR="00675CF4">
        <w:rPr>
          <w:rFonts w:ascii="Times New Roman" w:hAnsi="Times New Roman"/>
          <w:b/>
          <w:bCs/>
          <w:sz w:val="28"/>
          <w:szCs w:val="28"/>
        </w:rPr>
        <w:t>Jēkabpils pilsētas pašvaldībā</w:t>
      </w:r>
    </w:p>
    <w:p w14:paraId="23F4FA3D" w14:textId="77777777" w:rsidR="006D5648" w:rsidRPr="00EF5C47" w:rsidRDefault="005A452D">
      <w:pPr>
        <w:rPr>
          <w:rFonts w:ascii="Times New Roman" w:hAnsi="Times New Roman" w:cs="Times New Roman"/>
        </w:rPr>
      </w:pPr>
      <w:r>
        <w:rPr>
          <w:rFonts w:ascii="Times New Roman" w:hAnsi="Times New Roman" w:cs="Times New Roman"/>
        </w:rPr>
        <w:t>S</w:t>
      </w:r>
      <w:r w:rsidR="005E75A8">
        <w:rPr>
          <w:rFonts w:ascii="Times New Roman" w:hAnsi="Times New Roman" w:cs="Times New Roman"/>
        </w:rPr>
        <w:t>askaņā ar</w:t>
      </w:r>
      <w:r w:rsidR="00BA04E3" w:rsidRPr="00EF5C47">
        <w:rPr>
          <w:rFonts w:ascii="Times New Roman" w:hAnsi="Times New Roman" w:cs="Times New Roman"/>
        </w:rPr>
        <w:t xml:space="preserve"> 17.12.2015. Jēkabpils pilsētas domes saistošajiem noteikumiem Nr.37 “Saistošie noteikumi par nekustamā īpašuma nodokļa atvieglojumu piešķiršanas kārtību Jēkabpils pilsētas pašvaldībā” </w:t>
      </w:r>
      <w:r w:rsidR="00852673" w:rsidRPr="00EF5C47">
        <w:rPr>
          <w:rFonts w:ascii="Times New Roman" w:hAnsi="Times New Roman" w:cs="Times New Roman"/>
        </w:rPr>
        <w:t xml:space="preserve"> </w:t>
      </w:r>
      <w:r>
        <w:rPr>
          <w:rFonts w:ascii="Times New Roman" w:hAnsi="Times New Roman" w:cs="Times New Roman"/>
        </w:rPr>
        <w:t xml:space="preserve">nekustamā īpašuma nodokļa atvieglojumus </w:t>
      </w:r>
      <w:r w:rsidR="00974C19">
        <w:rPr>
          <w:rFonts w:ascii="Times New Roman" w:hAnsi="Times New Roman" w:cs="Times New Roman"/>
        </w:rPr>
        <w:t xml:space="preserve">ar </w:t>
      </w:r>
      <w:r w:rsidR="002C3EE8">
        <w:rPr>
          <w:rFonts w:ascii="Times New Roman" w:hAnsi="Times New Roman" w:cs="Times New Roman"/>
        </w:rPr>
        <w:t>2020.gada 1.janvāri</w:t>
      </w:r>
      <w:r w:rsidR="00974C19">
        <w:rPr>
          <w:rFonts w:ascii="Times New Roman" w:hAnsi="Times New Roman" w:cs="Times New Roman"/>
        </w:rPr>
        <w:t xml:space="preserve"> </w:t>
      </w:r>
      <w:r w:rsidR="005E75A8">
        <w:rPr>
          <w:rFonts w:ascii="Times New Roman" w:hAnsi="Times New Roman" w:cs="Times New Roman"/>
        </w:rPr>
        <w:t>var saņemt sekojošas nodokļa maksātāju kategorijas</w:t>
      </w:r>
      <w:r w:rsidR="002A57D5">
        <w:rPr>
          <w:rFonts w:ascii="Times New Roman" w:hAnsi="Times New Roman" w:cs="Times New Roman"/>
        </w:rPr>
        <w:t xml:space="preserve"> (juridiskas personas)</w:t>
      </w:r>
      <w:r w:rsidR="00F57A62">
        <w:rPr>
          <w:rFonts w:ascii="Times New Roman" w:hAnsi="Times New Roman" w:cs="Times New Roman"/>
        </w:rPr>
        <w:t>:</w:t>
      </w:r>
    </w:p>
    <w:tbl>
      <w:tblPr>
        <w:tblStyle w:val="Reatabula"/>
        <w:tblW w:w="14459" w:type="dxa"/>
        <w:tblInd w:w="-176" w:type="dxa"/>
        <w:tblLayout w:type="fixed"/>
        <w:tblLook w:val="04A0" w:firstRow="1" w:lastRow="0" w:firstColumn="1" w:lastColumn="0" w:noHBand="0" w:noVBand="1"/>
      </w:tblPr>
      <w:tblGrid>
        <w:gridCol w:w="1277"/>
        <w:gridCol w:w="3685"/>
        <w:gridCol w:w="3260"/>
        <w:gridCol w:w="1560"/>
        <w:gridCol w:w="4677"/>
      </w:tblGrid>
      <w:tr w:rsidR="00A16834" w:rsidRPr="00256F5B" w14:paraId="4FE61487" w14:textId="77777777" w:rsidTr="00DC5971">
        <w:tc>
          <w:tcPr>
            <w:tcW w:w="1277" w:type="dxa"/>
          </w:tcPr>
          <w:p w14:paraId="0830B45B" w14:textId="77777777" w:rsidR="00965B7C" w:rsidRPr="005D095C" w:rsidRDefault="00180D9C" w:rsidP="005D095C">
            <w:pPr>
              <w:rPr>
                <w:rFonts w:ascii="Times New Roman" w:hAnsi="Times New Roman" w:cs="Times New Roman"/>
                <w:b/>
                <w:sz w:val="18"/>
                <w:szCs w:val="18"/>
              </w:rPr>
            </w:pPr>
            <w:r w:rsidRPr="005D095C">
              <w:rPr>
                <w:rFonts w:ascii="Times New Roman" w:hAnsi="Times New Roman" w:cs="Times New Roman"/>
                <w:b/>
                <w:sz w:val="18"/>
                <w:szCs w:val="18"/>
              </w:rPr>
              <w:t>S</w:t>
            </w:r>
            <w:r w:rsidR="00965B7C" w:rsidRPr="005D095C">
              <w:rPr>
                <w:rFonts w:ascii="Times New Roman" w:hAnsi="Times New Roman" w:cs="Times New Roman"/>
                <w:b/>
                <w:sz w:val="18"/>
                <w:szCs w:val="18"/>
              </w:rPr>
              <w:t>aisto</w:t>
            </w:r>
            <w:r w:rsidR="0074440F" w:rsidRPr="005D095C">
              <w:rPr>
                <w:rFonts w:ascii="Times New Roman" w:hAnsi="Times New Roman" w:cs="Times New Roman"/>
                <w:b/>
                <w:sz w:val="18"/>
                <w:szCs w:val="18"/>
              </w:rPr>
              <w:t>šo noteikumu punkts Nr.</w:t>
            </w:r>
          </w:p>
        </w:tc>
        <w:tc>
          <w:tcPr>
            <w:tcW w:w="3685" w:type="dxa"/>
          </w:tcPr>
          <w:p w14:paraId="4F83B164" w14:textId="77777777" w:rsidR="00684A9F" w:rsidRPr="005D095C" w:rsidRDefault="00852673">
            <w:pPr>
              <w:rPr>
                <w:rFonts w:ascii="Times New Roman" w:hAnsi="Times New Roman" w:cs="Times New Roman"/>
                <w:b/>
                <w:sz w:val="18"/>
                <w:szCs w:val="18"/>
              </w:rPr>
            </w:pPr>
            <w:r w:rsidRPr="005D095C">
              <w:rPr>
                <w:rFonts w:ascii="Times New Roman" w:hAnsi="Times New Roman" w:cs="Times New Roman"/>
                <w:b/>
                <w:sz w:val="18"/>
                <w:szCs w:val="18"/>
              </w:rPr>
              <w:t>Nodokļa maksātāju kategorija</w:t>
            </w:r>
          </w:p>
        </w:tc>
        <w:tc>
          <w:tcPr>
            <w:tcW w:w="3260" w:type="dxa"/>
          </w:tcPr>
          <w:p w14:paraId="0A393B39" w14:textId="77777777" w:rsidR="00684A9F" w:rsidRPr="005D095C" w:rsidRDefault="00246302" w:rsidP="008B280E">
            <w:pPr>
              <w:rPr>
                <w:rFonts w:ascii="Times New Roman" w:hAnsi="Times New Roman" w:cs="Times New Roman"/>
                <w:b/>
                <w:sz w:val="18"/>
                <w:szCs w:val="18"/>
              </w:rPr>
            </w:pPr>
            <w:r w:rsidRPr="005D095C">
              <w:rPr>
                <w:rFonts w:ascii="Times New Roman" w:hAnsi="Times New Roman" w:cs="Times New Roman"/>
                <w:b/>
                <w:sz w:val="18"/>
                <w:szCs w:val="18"/>
              </w:rPr>
              <w:t xml:space="preserve">Nodokļa </w:t>
            </w:r>
            <w:r w:rsidR="008B280E" w:rsidRPr="005D095C">
              <w:rPr>
                <w:rFonts w:ascii="Times New Roman" w:hAnsi="Times New Roman" w:cs="Times New Roman"/>
                <w:b/>
                <w:sz w:val="18"/>
                <w:szCs w:val="18"/>
              </w:rPr>
              <w:t xml:space="preserve">objekts un </w:t>
            </w:r>
            <w:r w:rsidRPr="005D095C">
              <w:rPr>
                <w:rFonts w:ascii="Times New Roman" w:hAnsi="Times New Roman" w:cs="Times New Roman"/>
                <w:b/>
                <w:sz w:val="18"/>
                <w:szCs w:val="18"/>
              </w:rPr>
              <w:t xml:space="preserve">atvieglojuma apmērs </w:t>
            </w:r>
            <w:r w:rsidR="00A57C2C">
              <w:rPr>
                <w:rFonts w:ascii="Times New Roman" w:hAnsi="Times New Roman" w:cs="Times New Roman"/>
                <w:b/>
                <w:sz w:val="18"/>
                <w:szCs w:val="18"/>
              </w:rPr>
              <w:t xml:space="preserve">no aprēķinātās nodokļa </w:t>
            </w:r>
            <w:r w:rsidR="0048649B" w:rsidRPr="005D095C">
              <w:rPr>
                <w:rFonts w:ascii="Times New Roman" w:hAnsi="Times New Roman" w:cs="Times New Roman"/>
                <w:b/>
                <w:sz w:val="18"/>
                <w:szCs w:val="18"/>
              </w:rPr>
              <w:t>summas</w:t>
            </w:r>
          </w:p>
        </w:tc>
        <w:tc>
          <w:tcPr>
            <w:tcW w:w="1560" w:type="dxa"/>
          </w:tcPr>
          <w:p w14:paraId="50A1B0C7" w14:textId="77777777" w:rsidR="00684A9F" w:rsidRPr="005D095C" w:rsidRDefault="00246302">
            <w:pPr>
              <w:rPr>
                <w:rFonts w:ascii="Times New Roman" w:hAnsi="Times New Roman" w:cs="Times New Roman"/>
                <w:b/>
                <w:sz w:val="18"/>
                <w:szCs w:val="18"/>
              </w:rPr>
            </w:pPr>
            <w:r w:rsidRPr="005D095C">
              <w:rPr>
                <w:rFonts w:ascii="Times New Roman" w:hAnsi="Times New Roman" w:cs="Times New Roman"/>
                <w:b/>
                <w:sz w:val="18"/>
                <w:szCs w:val="18"/>
              </w:rPr>
              <w:t>Iesnieguma iesniegšanas termiņš</w:t>
            </w:r>
          </w:p>
        </w:tc>
        <w:tc>
          <w:tcPr>
            <w:tcW w:w="4677" w:type="dxa"/>
          </w:tcPr>
          <w:p w14:paraId="6607AF89" w14:textId="77777777" w:rsidR="00684A9F" w:rsidRPr="005D095C" w:rsidRDefault="00246302">
            <w:pPr>
              <w:rPr>
                <w:rFonts w:ascii="Times New Roman" w:hAnsi="Times New Roman" w:cs="Times New Roman"/>
                <w:b/>
                <w:sz w:val="18"/>
                <w:szCs w:val="18"/>
              </w:rPr>
            </w:pPr>
            <w:r w:rsidRPr="005D095C">
              <w:rPr>
                <w:rFonts w:ascii="Times New Roman" w:hAnsi="Times New Roman" w:cs="Times New Roman"/>
                <w:b/>
                <w:sz w:val="18"/>
                <w:szCs w:val="18"/>
              </w:rPr>
              <w:t>Iesniegumam pievienojamo dokumentu saraksts</w:t>
            </w:r>
          </w:p>
        </w:tc>
      </w:tr>
      <w:tr w:rsidR="00A16834" w:rsidRPr="005D095C" w14:paraId="0D41123D" w14:textId="77777777" w:rsidTr="00DC5971">
        <w:tc>
          <w:tcPr>
            <w:tcW w:w="1277" w:type="dxa"/>
            <w:tcBorders>
              <w:top w:val="single" w:sz="4" w:space="0" w:color="auto"/>
            </w:tcBorders>
          </w:tcPr>
          <w:p w14:paraId="48AE5F40" w14:textId="77777777" w:rsidR="00DC52B2" w:rsidRPr="005D095C" w:rsidRDefault="00DC52B2">
            <w:pPr>
              <w:rPr>
                <w:rFonts w:ascii="Times New Roman" w:hAnsi="Times New Roman" w:cs="Times New Roman"/>
                <w:sz w:val="20"/>
                <w:szCs w:val="20"/>
              </w:rPr>
            </w:pPr>
          </w:p>
          <w:p w14:paraId="6488FCC7" w14:textId="77777777" w:rsidR="00684A9F" w:rsidRPr="005D095C" w:rsidRDefault="00511D10">
            <w:pPr>
              <w:rPr>
                <w:rFonts w:ascii="Times New Roman" w:hAnsi="Times New Roman" w:cs="Times New Roman"/>
                <w:sz w:val="20"/>
                <w:szCs w:val="20"/>
              </w:rPr>
            </w:pPr>
            <w:r w:rsidRPr="005D095C">
              <w:rPr>
                <w:rFonts w:ascii="Times New Roman" w:hAnsi="Times New Roman" w:cs="Times New Roman"/>
                <w:sz w:val="20"/>
                <w:szCs w:val="20"/>
              </w:rPr>
              <w:t>11.6.</w:t>
            </w:r>
          </w:p>
        </w:tc>
        <w:tc>
          <w:tcPr>
            <w:tcW w:w="3685" w:type="dxa"/>
            <w:tcBorders>
              <w:top w:val="single" w:sz="4" w:space="0" w:color="auto"/>
            </w:tcBorders>
          </w:tcPr>
          <w:p w14:paraId="76565906" w14:textId="77777777" w:rsidR="00684A9F" w:rsidRPr="005D095C" w:rsidRDefault="00511D10">
            <w:pPr>
              <w:rPr>
                <w:rFonts w:ascii="Times New Roman" w:hAnsi="Times New Roman" w:cs="Times New Roman"/>
                <w:sz w:val="20"/>
                <w:szCs w:val="20"/>
              </w:rPr>
            </w:pPr>
            <w:r w:rsidRPr="005D095C">
              <w:rPr>
                <w:rFonts w:ascii="Times New Roman" w:hAnsi="Times New Roman" w:cs="Times New Roman"/>
                <w:sz w:val="20"/>
                <w:szCs w:val="20"/>
              </w:rPr>
              <w:t>Saimnieciskās darbības veicējam, kuram īpašum</w:t>
            </w:r>
            <w:r w:rsidRPr="00996D38">
              <w:rPr>
                <w:rFonts w:ascii="Times New Roman" w:hAnsi="Times New Roman" w:cs="Times New Roman"/>
                <w:sz w:val="20"/>
                <w:szCs w:val="20"/>
              </w:rPr>
              <w:t xml:space="preserve">ā ir </w:t>
            </w:r>
            <w:r w:rsidRPr="00996D38">
              <w:rPr>
                <w:rFonts w:ascii="Times New Roman" w:hAnsi="Times New Roman" w:cs="Times New Roman"/>
                <w:b/>
                <w:sz w:val="20"/>
                <w:szCs w:val="20"/>
              </w:rPr>
              <w:t>rūpnieciskās ražošanas ēkas</w:t>
            </w:r>
            <w:r w:rsidRPr="005D095C">
              <w:rPr>
                <w:rFonts w:ascii="Times New Roman" w:hAnsi="Times New Roman" w:cs="Times New Roman"/>
                <w:sz w:val="20"/>
                <w:szCs w:val="20"/>
              </w:rPr>
              <w:t xml:space="preserve"> un tajās notiek pamatdarbība un, ja:</w:t>
            </w:r>
          </w:p>
          <w:p w14:paraId="69A2293F" w14:textId="77777777" w:rsidR="00511D10" w:rsidRPr="005D095C" w:rsidRDefault="00780C17" w:rsidP="00CB01A5">
            <w:pPr>
              <w:ind w:left="360" w:hanging="468"/>
              <w:rPr>
                <w:rFonts w:ascii="Times New Roman" w:hAnsi="Times New Roman" w:cs="Times New Roman"/>
                <w:sz w:val="20"/>
                <w:szCs w:val="20"/>
              </w:rPr>
            </w:pPr>
            <w:r w:rsidRPr="005D095C">
              <w:rPr>
                <w:rFonts w:ascii="Times New Roman" w:hAnsi="Times New Roman" w:cs="Times New Roman"/>
                <w:sz w:val="20"/>
                <w:szCs w:val="20"/>
              </w:rPr>
              <w:t xml:space="preserve">11.6.1. </w:t>
            </w:r>
            <w:r w:rsidR="00511D10" w:rsidRPr="005D095C">
              <w:rPr>
                <w:rFonts w:ascii="Times New Roman" w:hAnsi="Times New Roman" w:cs="Times New Roman"/>
                <w:sz w:val="20"/>
                <w:szCs w:val="20"/>
              </w:rPr>
              <w:t>saimnieciskās darbības veicējs saglabājis pamatdarbību;</w:t>
            </w:r>
          </w:p>
          <w:p w14:paraId="0D154FA6" w14:textId="77777777" w:rsidR="00511D10" w:rsidRPr="005D095C" w:rsidRDefault="00780C17" w:rsidP="00CB01A5">
            <w:pPr>
              <w:ind w:left="360" w:hanging="468"/>
              <w:rPr>
                <w:rFonts w:ascii="Times New Roman" w:hAnsi="Times New Roman" w:cs="Times New Roman"/>
                <w:sz w:val="20"/>
                <w:szCs w:val="20"/>
              </w:rPr>
            </w:pPr>
            <w:r w:rsidRPr="005D095C">
              <w:rPr>
                <w:rFonts w:ascii="Times New Roman" w:hAnsi="Times New Roman" w:cs="Times New Roman"/>
                <w:sz w:val="20"/>
                <w:szCs w:val="20"/>
              </w:rPr>
              <w:t xml:space="preserve">11.6.2. </w:t>
            </w:r>
            <w:r w:rsidR="00511D10" w:rsidRPr="005D095C">
              <w:rPr>
                <w:rFonts w:ascii="Times New Roman" w:hAnsi="Times New Roman" w:cs="Times New Roman"/>
                <w:sz w:val="20"/>
                <w:szCs w:val="20"/>
              </w:rPr>
              <w:t>saimnieciskās darbības veicējs iepriekšējā taksācijas gadā investējis līdzekļus ražošanā vai pakalpojumu  sniegšanā;</w:t>
            </w:r>
          </w:p>
          <w:p w14:paraId="059D4D27" w14:textId="77777777" w:rsidR="00511D10" w:rsidRPr="005D095C" w:rsidRDefault="00780C17" w:rsidP="00CB01A5">
            <w:pPr>
              <w:ind w:left="360" w:hanging="468"/>
              <w:rPr>
                <w:rFonts w:ascii="Times New Roman" w:hAnsi="Times New Roman" w:cs="Times New Roman"/>
                <w:sz w:val="20"/>
                <w:szCs w:val="20"/>
              </w:rPr>
            </w:pPr>
            <w:r w:rsidRPr="005D095C">
              <w:rPr>
                <w:rFonts w:ascii="Times New Roman" w:hAnsi="Times New Roman" w:cs="Times New Roman"/>
                <w:sz w:val="20"/>
                <w:szCs w:val="20"/>
              </w:rPr>
              <w:t xml:space="preserve">11.6.3. </w:t>
            </w:r>
            <w:r w:rsidR="00511D10" w:rsidRPr="005D095C">
              <w:rPr>
                <w:rFonts w:ascii="Times New Roman" w:hAnsi="Times New Roman" w:cs="Times New Roman"/>
                <w:sz w:val="20"/>
                <w:szCs w:val="20"/>
              </w:rPr>
              <w:t>vidējais strādājošo skaits divos iepriekšējos taksācijas gados nav samazinājies.</w:t>
            </w:r>
          </w:p>
        </w:tc>
        <w:tc>
          <w:tcPr>
            <w:tcW w:w="3260" w:type="dxa"/>
            <w:tcBorders>
              <w:top w:val="single" w:sz="4" w:space="0" w:color="auto"/>
            </w:tcBorders>
          </w:tcPr>
          <w:p w14:paraId="7EA58D55" w14:textId="77777777" w:rsidR="00601EB7" w:rsidRDefault="00601EB7">
            <w:pPr>
              <w:rPr>
                <w:rFonts w:ascii="Times New Roman" w:hAnsi="Times New Roman" w:cs="Times New Roman"/>
                <w:sz w:val="20"/>
                <w:szCs w:val="20"/>
              </w:rPr>
            </w:pPr>
          </w:p>
          <w:p w14:paraId="302BF09D" w14:textId="77777777" w:rsidR="00F6637F" w:rsidRDefault="007B5AC1" w:rsidP="003B2EA7">
            <w:pPr>
              <w:rPr>
                <w:rFonts w:ascii="Times New Roman" w:hAnsi="Times New Roman" w:cs="Times New Roman"/>
                <w:sz w:val="20"/>
                <w:szCs w:val="20"/>
              </w:rPr>
            </w:pPr>
            <w:r>
              <w:rPr>
                <w:rFonts w:ascii="Times New Roman" w:hAnsi="Times New Roman" w:cs="Times New Roman"/>
                <w:sz w:val="20"/>
                <w:szCs w:val="20"/>
              </w:rPr>
              <w:t>R</w:t>
            </w:r>
            <w:r w:rsidR="003B2EA7" w:rsidRPr="005D095C">
              <w:rPr>
                <w:rFonts w:ascii="Times New Roman" w:hAnsi="Times New Roman" w:cs="Times New Roman"/>
                <w:sz w:val="20"/>
                <w:szCs w:val="20"/>
              </w:rPr>
              <w:t xml:space="preserve">ūpnieciskās ražošanas </w:t>
            </w:r>
            <w:r w:rsidR="00F6637F">
              <w:rPr>
                <w:rFonts w:ascii="Times New Roman" w:hAnsi="Times New Roman" w:cs="Times New Roman"/>
                <w:sz w:val="20"/>
                <w:szCs w:val="20"/>
              </w:rPr>
              <w:t>ēkas</w:t>
            </w:r>
          </w:p>
          <w:p w14:paraId="20BA7EE5" w14:textId="77777777" w:rsidR="00601EB7" w:rsidRPr="005D095C" w:rsidRDefault="003B2EA7" w:rsidP="003B2EA7">
            <w:pPr>
              <w:rPr>
                <w:rFonts w:ascii="Times New Roman" w:hAnsi="Times New Roman" w:cs="Times New Roman"/>
                <w:sz w:val="20"/>
                <w:szCs w:val="20"/>
              </w:rPr>
            </w:pPr>
            <w:r w:rsidRPr="005D095C">
              <w:rPr>
                <w:rFonts w:ascii="Times New Roman" w:hAnsi="Times New Roman" w:cs="Times New Roman"/>
                <w:sz w:val="20"/>
                <w:szCs w:val="20"/>
              </w:rPr>
              <w:t>(lietošanas veida kods 1251)</w:t>
            </w:r>
            <w:r w:rsidR="00601EB7" w:rsidRPr="005D095C">
              <w:rPr>
                <w:rFonts w:ascii="Times New Roman" w:hAnsi="Times New Roman" w:cs="Times New Roman"/>
                <w:sz w:val="20"/>
                <w:szCs w:val="20"/>
              </w:rPr>
              <w:t xml:space="preserve"> – 50%</w:t>
            </w:r>
          </w:p>
        </w:tc>
        <w:tc>
          <w:tcPr>
            <w:tcW w:w="1560" w:type="dxa"/>
            <w:tcBorders>
              <w:top w:val="single" w:sz="4" w:space="0" w:color="auto"/>
            </w:tcBorders>
          </w:tcPr>
          <w:p w14:paraId="2DA2D216" w14:textId="77777777" w:rsidR="00601EB7" w:rsidRPr="005D095C" w:rsidRDefault="00601EB7">
            <w:pPr>
              <w:rPr>
                <w:rFonts w:ascii="Times New Roman" w:hAnsi="Times New Roman" w:cs="Times New Roman"/>
                <w:sz w:val="20"/>
                <w:szCs w:val="20"/>
              </w:rPr>
            </w:pPr>
          </w:p>
          <w:p w14:paraId="5A6266FD" w14:textId="77777777" w:rsidR="00601EB7" w:rsidRPr="005D095C" w:rsidRDefault="007B5AC1">
            <w:pPr>
              <w:rPr>
                <w:rFonts w:ascii="Times New Roman" w:hAnsi="Times New Roman" w:cs="Times New Roman"/>
                <w:sz w:val="20"/>
                <w:szCs w:val="20"/>
              </w:rPr>
            </w:pPr>
            <w:r>
              <w:rPr>
                <w:rFonts w:ascii="Times New Roman" w:hAnsi="Times New Roman" w:cs="Times New Roman"/>
                <w:sz w:val="20"/>
                <w:szCs w:val="20"/>
              </w:rPr>
              <w:t>L</w:t>
            </w:r>
            <w:r w:rsidR="00601EB7" w:rsidRPr="005D095C">
              <w:rPr>
                <w:rFonts w:ascii="Times New Roman" w:hAnsi="Times New Roman" w:cs="Times New Roman"/>
                <w:sz w:val="20"/>
                <w:szCs w:val="20"/>
              </w:rPr>
              <w:t>īdz taksācijas gada 15.jūlijam</w:t>
            </w:r>
          </w:p>
          <w:p w14:paraId="0C15DF51" w14:textId="77777777" w:rsidR="00601EB7" w:rsidRPr="005D095C" w:rsidRDefault="00601EB7">
            <w:pPr>
              <w:rPr>
                <w:rFonts w:ascii="Times New Roman" w:hAnsi="Times New Roman" w:cs="Times New Roman"/>
                <w:sz w:val="20"/>
                <w:szCs w:val="20"/>
              </w:rPr>
            </w:pPr>
          </w:p>
        </w:tc>
        <w:tc>
          <w:tcPr>
            <w:tcW w:w="4677" w:type="dxa"/>
            <w:tcBorders>
              <w:top w:val="single" w:sz="4" w:space="0" w:color="auto"/>
            </w:tcBorders>
          </w:tcPr>
          <w:p w14:paraId="3E24CD04" w14:textId="77777777" w:rsidR="009E3F1B" w:rsidRPr="005D095C" w:rsidRDefault="00475C9D">
            <w:pPr>
              <w:rPr>
                <w:rFonts w:ascii="Times New Roman" w:hAnsi="Times New Roman" w:cs="Times New Roman"/>
                <w:sz w:val="20"/>
                <w:szCs w:val="20"/>
              </w:rPr>
            </w:pPr>
            <w:r>
              <w:rPr>
                <w:rFonts w:ascii="Times New Roman" w:hAnsi="Times New Roman" w:cs="Times New Roman"/>
                <w:sz w:val="20"/>
                <w:szCs w:val="20"/>
              </w:rPr>
              <w:t>1</w:t>
            </w:r>
            <w:r w:rsidR="009E3F1B" w:rsidRPr="005D095C">
              <w:rPr>
                <w:rFonts w:ascii="Times New Roman" w:hAnsi="Times New Roman" w:cs="Times New Roman"/>
                <w:sz w:val="20"/>
                <w:szCs w:val="20"/>
              </w:rPr>
              <w:t>.Iepriekšējā taksācijas gada dokumentu kopijas, kas apliecina līdzekļu investēšanu ražošanā.</w:t>
            </w:r>
          </w:p>
          <w:p w14:paraId="24D9DAD6" w14:textId="77777777" w:rsidR="009E3F1B" w:rsidRPr="005D095C" w:rsidRDefault="00475C9D">
            <w:pPr>
              <w:rPr>
                <w:rFonts w:ascii="Times New Roman" w:hAnsi="Times New Roman" w:cs="Times New Roman"/>
                <w:sz w:val="20"/>
                <w:szCs w:val="20"/>
              </w:rPr>
            </w:pPr>
            <w:r>
              <w:rPr>
                <w:rFonts w:ascii="Times New Roman" w:hAnsi="Times New Roman" w:cs="Times New Roman"/>
                <w:sz w:val="20"/>
                <w:szCs w:val="20"/>
              </w:rPr>
              <w:t>2</w:t>
            </w:r>
            <w:r w:rsidR="009E3F1B" w:rsidRPr="005D095C">
              <w:rPr>
                <w:rFonts w:ascii="Times New Roman" w:hAnsi="Times New Roman" w:cs="Times New Roman"/>
                <w:sz w:val="20"/>
                <w:szCs w:val="20"/>
              </w:rPr>
              <w:t xml:space="preserve">.Valsts ieņēmumu dienesta izsniegtu izziņu par vidējo strādājošo skaitu par </w:t>
            </w:r>
            <w:r w:rsidR="004024DB">
              <w:rPr>
                <w:rFonts w:ascii="Times New Roman" w:hAnsi="Times New Roman" w:cs="Times New Roman"/>
                <w:sz w:val="20"/>
                <w:szCs w:val="20"/>
              </w:rPr>
              <w:t xml:space="preserve">diviem iepriekšējiem </w:t>
            </w:r>
            <w:r w:rsidR="009E3F1B" w:rsidRPr="005D095C">
              <w:rPr>
                <w:rFonts w:ascii="Times New Roman" w:hAnsi="Times New Roman" w:cs="Times New Roman"/>
                <w:sz w:val="20"/>
                <w:szCs w:val="20"/>
              </w:rPr>
              <w:t>taksācijas gadiem.</w:t>
            </w:r>
          </w:p>
          <w:p w14:paraId="54AD090D" w14:textId="77777777" w:rsidR="009E3F1B" w:rsidRPr="005D095C" w:rsidRDefault="008941E1" w:rsidP="00A06D03">
            <w:pPr>
              <w:rPr>
                <w:rFonts w:ascii="Times New Roman" w:hAnsi="Times New Roman" w:cs="Times New Roman"/>
                <w:sz w:val="20"/>
                <w:szCs w:val="20"/>
              </w:rPr>
            </w:pPr>
            <w:r>
              <w:rPr>
                <w:rFonts w:ascii="Times New Roman" w:hAnsi="Times New Roman" w:cs="Times New Roman"/>
                <w:sz w:val="20"/>
                <w:szCs w:val="20"/>
              </w:rPr>
              <w:t>3</w:t>
            </w:r>
            <w:r w:rsidR="009E3F1B" w:rsidRPr="005D095C">
              <w:rPr>
                <w:rFonts w:ascii="Times New Roman" w:hAnsi="Times New Roman" w:cs="Times New Roman"/>
                <w:sz w:val="20"/>
                <w:szCs w:val="20"/>
              </w:rPr>
              <w:t xml:space="preserve">. </w:t>
            </w:r>
            <w:r w:rsidR="00A06D03">
              <w:rPr>
                <w:rFonts w:ascii="Times New Roman" w:hAnsi="Times New Roman" w:cs="Times New Roman"/>
                <w:sz w:val="20"/>
                <w:szCs w:val="20"/>
              </w:rPr>
              <w:t xml:space="preserve">Saimnieciskās darbības veicējs Valsts ieņēmumu dienesta Elektroniskās deklarēšanas sistēmā (sadaļā </w:t>
            </w:r>
            <w:proofErr w:type="spellStart"/>
            <w:r w:rsidR="00A06D03" w:rsidRPr="00A06D03">
              <w:rPr>
                <w:rFonts w:ascii="Times New Roman" w:hAnsi="Times New Roman" w:cs="Times New Roman"/>
                <w:i/>
                <w:sz w:val="20"/>
                <w:szCs w:val="20"/>
              </w:rPr>
              <w:t>de</w:t>
            </w:r>
            <w:proofErr w:type="spellEnd"/>
            <w:r w:rsidR="00A06D03" w:rsidRPr="00A06D03">
              <w:rPr>
                <w:rFonts w:ascii="Times New Roman" w:hAnsi="Times New Roman" w:cs="Times New Roman"/>
                <w:i/>
                <w:sz w:val="20"/>
                <w:szCs w:val="20"/>
              </w:rPr>
              <w:t xml:space="preserve"> </w:t>
            </w:r>
            <w:proofErr w:type="spellStart"/>
            <w:r w:rsidR="00A06D03" w:rsidRPr="00A06D03">
              <w:rPr>
                <w:rFonts w:ascii="Times New Roman" w:hAnsi="Times New Roman" w:cs="Times New Roman"/>
                <w:i/>
                <w:sz w:val="20"/>
                <w:szCs w:val="20"/>
              </w:rPr>
              <w:t>minimis</w:t>
            </w:r>
            <w:proofErr w:type="spellEnd"/>
            <w:r w:rsidR="00A06D03">
              <w:rPr>
                <w:rFonts w:ascii="Times New Roman" w:hAnsi="Times New Roman" w:cs="Times New Roman"/>
                <w:sz w:val="20"/>
                <w:szCs w:val="20"/>
              </w:rPr>
              <w:t xml:space="preserve">) sagatavo un apstiprina MK 21.11.2018. noteikumos Nr.715 “Noteikumi par </w:t>
            </w:r>
            <w:proofErr w:type="spellStart"/>
            <w:r w:rsidR="00A06D03" w:rsidRPr="00A06D03">
              <w:rPr>
                <w:rFonts w:ascii="Times New Roman" w:hAnsi="Times New Roman" w:cs="Times New Roman"/>
                <w:i/>
                <w:sz w:val="20"/>
                <w:szCs w:val="20"/>
              </w:rPr>
              <w:t>de</w:t>
            </w:r>
            <w:proofErr w:type="spellEnd"/>
            <w:r w:rsidR="00A06D03" w:rsidRPr="00A06D03">
              <w:rPr>
                <w:rFonts w:ascii="Times New Roman" w:hAnsi="Times New Roman" w:cs="Times New Roman"/>
                <w:i/>
                <w:sz w:val="20"/>
                <w:szCs w:val="20"/>
              </w:rPr>
              <w:t xml:space="preserve"> </w:t>
            </w:r>
            <w:proofErr w:type="spellStart"/>
            <w:r w:rsidR="00A06D03" w:rsidRPr="00A06D03">
              <w:rPr>
                <w:rFonts w:ascii="Times New Roman" w:hAnsi="Times New Roman" w:cs="Times New Roman"/>
                <w:i/>
                <w:sz w:val="20"/>
                <w:szCs w:val="20"/>
              </w:rPr>
              <w:t>minimis</w:t>
            </w:r>
            <w:proofErr w:type="spellEnd"/>
            <w:r w:rsidR="00A06D03">
              <w:rPr>
                <w:rFonts w:ascii="Times New Roman" w:hAnsi="Times New Roman" w:cs="Times New Roman"/>
                <w:sz w:val="20"/>
                <w:szCs w:val="20"/>
              </w:rPr>
              <w:t xml:space="preserve"> atbalsta uzskaites un piešķiršanas kārtību un </w:t>
            </w:r>
            <w:proofErr w:type="spellStart"/>
            <w:r w:rsidR="00A06D03" w:rsidRPr="00A06D03">
              <w:rPr>
                <w:rFonts w:ascii="Times New Roman" w:hAnsi="Times New Roman" w:cs="Times New Roman"/>
                <w:i/>
                <w:sz w:val="20"/>
                <w:szCs w:val="20"/>
              </w:rPr>
              <w:t>de</w:t>
            </w:r>
            <w:proofErr w:type="spellEnd"/>
            <w:r w:rsidR="00A06D03" w:rsidRPr="00A06D03">
              <w:rPr>
                <w:rFonts w:ascii="Times New Roman" w:hAnsi="Times New Roman" w:cs="Times New Roman"/>
                <w:i/>
                <w:sz w:val="20"/>
                <w:szCs w:val="20"/>
              </w:rPr>
              <w:t xml:space="preserve"> </w:t>
            </w:r>
            <w:proofErr w:type="spellStart"/>
            <w:r w:rsidR="00A06D03" w:rsidRPr="00A06D03">
              <w:rPr>
                <w:rFonts w:ascii="Times New Roman" w:hAnsi="Times New Roman" w:cs="Times New Roman"/>
                <w:i/>
                <w:sz w:val="20"/>
                <w:szCs w:val="20"/>
              </w:rPr>
              <w:t>minimis</w:t>
            </w:r>
            <w:proofErr w:type="spellEnd"/>
            <w:r w:rsidR="00A06D03">
              <w:rPr>
                <w:rFonts w:ascii="Times New Roman" w:hAnsi="Times New Roman" w:cs="Times New Roman"/>
                <w:sz w:val="20"/>
                <w:szCs w:val="20"/>
              </w:rPr>
              <w:t xml:space="preserve"> </w:t>
            </w:r>
            <w:r w:rsidR="00F2188C">
              <w:rPr>
                <w:rFonts w:ascii="Times New Roman" w:hAnsi="Times New Roman" w:cs="Times New Roman"/>
                <w:sz w:val="20"/>
                <w:szCs w:val="20"/>
              </w:rPr>
              <w:t xml:space="preserve">atbalsta </w:t>
            </w:r>
            <w:r w:rsidR="00A06D03">
              <w:rPr>
                <w:rFonts w:ascii="Times New Roman" w:hAnsi="Times New Roman" w:cs="Times New Roman"/>
                <w:sz w:val="20"/>
                <w:szCs w:val="20"/>
              </w:rPr>
              <w:t>uzskaites veidlapu paraugiem”1.pielikumā minēto informāciju.</w:t>
            </w:r>
          </w:p>
        </w:tc>
      </w:tr>
      <w:tr w:rsidR="00A16834" w:rsidRPr="005D095C" w14:paraId="65C86C0C" w14:textId="77777777" w:rsidTr="00DC5971">
        <w:tc>
          <w:tcPr>
            <w:tcW w:w="1277" w:type="dxa"/>
            <w:tcBorders>
              <w:bottom w:val="single" w:sz="4" w:space="0" w:color="auto"/>
            </w:tcBorders>
          </w:tcPr>
          <w:p w14:paraId="146571D3" w14:textId="77777777" w:rsidR="00684A9F" w:rsidRPr="005D095C" w:rsidRDefault="00A80CBE">
            <w:pPr>
              <w:rPr>
                <w:rFonts w:ascii="Times New Roman" w:hAnsi="Times New Roman" w:cs="Times New Roman"/>
                <w:sz w:val="20"/>
                <w:szCs w:val="20"/>
              </w:rPr>
            </w:pPr>
            <w:r w:rsidRPr="005D095C">
              <w:rPr>
                <w:rFonts w:ascii="Times New Roman" w:hAnsi="Times New Roman" w:cs="Times New Roman"/>
                <w:sz w:val="20"/>
                <w:szCs w:val="20"/>
              </w:rPr>
              <w:t>11.7.</w:t>
            </w:r>
          </w:p>
        </w:tc>
        <w:tc>
          <w:tcPr>
            <w:tcW w:w="3685" w:type="dxa"/>
            <w:tcBorders>
              <w:bottom w:val="single" w:sz="4" w:space="0" w:color="auto"/>
            </w:tcBorders>
          </w:tcPr>
          <w:p w14:paraId="12CC5FF5" w14:textId="77777777" w:rsidR="00684A9F" w:rsidRPr="005D095C" w:rsidRDefault="00A80CBE" w:rsidP="00A52700">
            <w:pPr>
              <w:rPr>
                <w:rFonts w:ascii="Times New Roman" w:hAnsi="Times New Roman" w:cs="Times New Roman"/>
                <w:sz w:val="20"/>
                <w:szCs w:val="20"/>
              </w:rPr>
            </w:pPr>
            <w:r w:rsidRPr="005D095C">
              <w:rPr>
                <w:rFonts w:ascii="Times New Roman" w:hAnsi="Times New Roman" w:cs="Times New Roman"/>
                <w:sz w:val="20"/>
                <w:szCs w:val="20"/>
              </w:rPr>
              <w:t xml:space="preserve">Saimnieciskās darbības veicējam, kuram </w:t>
            </w:r>
            <w:r w:rsidRPr="00E875F9">
              <w:rPr>
                <w:rFonts w:ascii="Times New Roman" w:hAnsi="Times New Roman" w:cs="Times New Roman"/>
                <w:b/>
                <w:sz w:val="20"/>
                <w:szCs w:val="20"/>
              </w:rPr>
              <w:t>juridiskā adrese reģistrēta Jēkabpils</w:t>
            </w:r>
            <w:r w:rsidRPr="005D095C">
              <w:rPr>
                <w:rFonts w:ascii="Times New Roman" w:hAnsi="Times New Roman" w:cs="Times New Roman"/>
                <w:sz w:val="20"/>
                <w:szCs w:val="20"/>
              </w:rPr>
              <w:t xml:space="preserve"> pilsētas pašvaldībā un</w:t>
            </w:r>
            <w:r w:rsidR="00AE41CA" w:rsidRPr="005D095C">
              <w:rPr>
                <w:rFonts w:ascii="Times New Roman" w:hAnsi="Times New Roman" w:cs="Times New Roman"/>
                <w:sz w:val="20"/>
                <w:szCs w:val="20"/>
              </w:rPr>
              <w:t xml:space="preserve"> </w:t>
            </w:r>
            <w:r w:rsidRPr="005D095C">
              <w:rPr>
                <w:rFonts w:ascii="Times New Roman" w:hAnsi="Times New Roman" w:cs="Times New Roman"/>
                <w:sz w:val="20"/>
                <w:szCs w:val="20"/>
              </w:rPr>
              <w:t xml:space="preserve">kurš </w:t>
            </w:r>
            <w:r w:rsidRPr="00E875F9">
              <w:rPr>
                <w:rFonts w:ascii="Times New Roman" w:hAnsi="Times New Roman" w:cs="Times New Roman"/>
                <w:b/>
                <w:sz w:val="20"/>
                <w:szCs w:val="20"/>
              </w:rPr>
              <w:t>īpašumā esošajās ēkās veic uzņēmējdarbību</w:t>
            </w:r>
            <w:r w:rsidRPr="005D095C">
              <w:rPr>
                <w:rFonts w:ascii="Times New Roman" w:hAnsi="Times New Roman" w:cs="Times New Roman"/>
                <w:sz w:val="20"/>
                <w:szCs w:val="20"/>
              </w:rPr>
              <w:t xml:space="preserve"> (izņemot azartspēļu organizēšanu, telpu iznomāšanu), un kurš iepriekšējā taksācijas gadā nodarbināja vismaz sešus Jēkabpils pilsētas pašvaldībā deklarētos iedzīvotājus</w:t>
            </w:r>
          </w:p>
        </w:tc>
        <w:tc>
          <w:tcPr>
            <w:tcW w:w="3260" w:type="dxa"/>
            <w:tcBorders>
              <w:bottom w:val="single" w:sz="4" w:space="0" w:color="auto"/>
            </w:tcBorders>
          </w:tcPr>
          <w:p w14:paraId="4589E53D" w14:textId="77777777" w:rsidR="00684A9F" w:rsidRPr="005D095C" w:rsidRDefault="00684A9F">
            <w:pPr>
              <w:rPr>
                <w:rFonts w:ascii="Times New Roman" w:hAnsi="Times New Roman" w:cs="Times New Roman"/>
                <w:sz w:val="20"/>
                <w:szCs w:val="20"/>
              </w:rPr>
            </w:pPr>
          </w:p>
          <w:p w14:paraId="562C2795" w14:textId="77777777" w:rsidR="00867778" w:rsidRPr="005D095C" w:rsidRDefault="007B5AC1">
            <w:pPr>
              <w:rPr>
                <w:rFonts w:ascii="Times New Roman" w:hAnsi="Times New Roman" w:cs="Times New Roman"/>
                <w:sz w:val="20"/>
                <w:szCs w:val="20"/>
              </w:rPr>
            </w:pPr>
            <w:r>
              <w:rPr>
                <w:rFonts w:ascii="Times New Roman" w:hAnsi="Times New Roman" w:cs="Times New Roman"/>
                <w:sz w:val="20"/>
                <w:szCs w:val="20"/>
              </w:rPr>
              <w:t>Ē</w:t>
            </w:r>
            <w:r w:rsidR="00F66363">
              <w:rPr>
                <w:rFonts w:ascii="Times New Roman" w:hAnsi="Times New Roman" w:cs="Times New Roman"/>
                <w:sz w:val="20"/>
                <w:szCs w:val="20"/>
              </w:rPr>
              <w:t>kas</w:t>
            </w:r>
            <w:r w:rsidR="0025346C" w:rsidRPr="005D095C">
              <w:rPr>
                <w:rFonts w:ascii="Times New Roman" w:hAnsi="Times New Roman" w:cs="Times New Roman"/>
                <w:sz w:val="20"/>
                <w:szCs w:val="20"/>
              </w:rPr>
              <w:t xml:space="preserve"> – 25</w:t>
            </w:r>
            <w:r w:rsidR="00867778" w:rsidRPr="005D095C">
              <w:rPr>
                <w:rFonts w:ascii="Times New Roman" w:hAnsi="Times New Roman" w:cs="Times New Roman"/>
                <w:sz w:val="20"/>
                <w:szCs w:val="20"/>
              </w:rPr>
              <w:t>%</w:t>
            </w:r>
          </w:p>
        </w:tc>
        <w:tc>
          <w:tcPr>
            <w:tcW w:w="1560" w:type="dxa"/>
            <w:tcBorders>
              <w:bottom w:val="single" w:sz="4" w:space="0" w:color="auto"/>
            </w:tcBorders>
          </w:tcPr>
          <w:p w14:paraId="76F75179" w14:textId="77777777" w:rsidR="00867778" w:rsidRPr="005D095C" w:rsidRDefault="00867778">
            <w:pPr>
              <w:rPr>
                <w:rFonts w:ascii="Times New Roman" w:hAnsi="Times New Roman" w:cs="Times New Roman"/>
                <w:sz w:val="20"/>
                <w:szCs w:val="20"/>
              </w:rPr>
            </w:pPr>
          </w:p>
          <w:p w14:paraId="08FD80B4" w14:textId="77777777" w:rsidR="00867778" w:rsidRPr="005D095C" w:rsidRDefault="007B5AC1">
            <w:pPr>
              <w:rPr>
                <w:rFonts w:ascii="Times New Roman" w:hAnsi="Times New Roman" w:cs="Times New Roman"/>
                <w:sz w:val="20"/>
                <w:szCs w:val="20"/>
              </w:rPr>
            </w:pPr>
            <w:r>
              <w:rPr>
                <w:rFonts w:ascii="Times New Roman" w:hAnsi="Times New Roman" w:cs="Times New Roman"/>
                <w:sz w:val="20"/>
                <w:szCs w:val="20"/>
              </w:rPr>
              <w:t>L</w:t>
            </w:r>
            <w:r w:rsidR="00867778" w:rsidRPr="005D095C">
              <w:rPr>
                <w:rFonts w:ascii="Times New Roman" w:hAnsi="Times New Roman" w:cs="Times New Roman"/>
                <w:sz w:val="20"/>
                <w:szCs w:val="20"/>
              </w:rPr>
              <w:t>īdz taksācijas gada 15.jūlijam</w:t>
            </w:r>
          </w:p>
        </w:tc>
        <w:tc>
          <w:tcPr>
            <w:tcW w:w="4677" w:type="dxa"/>
            <w:tcBorders>
              <w:bottom w:val="single" w:sz="4" w:space="0" w:color="auto"/>
            </w:tcBorders>
          </w:tcPr>
          <w:p w14:paraId="003F22AE" w14:textId="77777777" w:rsidR="00C4256D" w:rsidRPr="005D095C" w:rsidRDefault="00E875F9">
            <w:pPr>
              <w:rPr>
                <w:rFonts w:ascii="Times New Roman" w:hAnsi="Times New Roman" w:cs="Times New Roman"/>
                <w:sz w:val="20"/>
                <w:szCs w:val="20"/>
              </w:rPr>
            </w:pPr>
            <w:r>
              <w:rPr>
                <w:rFonts w:ascii="Times New Roman" w:hAnsi="Times New Roman" w:cs="Times New Roman"/>
                <w:sz w:val="20"/>
                <w:szCs w:val="20"/>
              </w:rPr>
              <w:t>1</w:t>
            </w:r>
            <w:r w:rsidR="00C4256D" w:rsidRPr="005D095C">
              <w:rPr>
                <w:rFonts w:ascii="Times New Roman" w:hAnsi="Times New Roman" w:cs="Times New Roman"/>
                <w:sz w:val="20"/>
                <w:szCs w:val="20"/>
              </w:rPr>
              <w:t>.Valsts ieņēmumu dienesta izsniegtu izziņu par vidējo strādājošo skaitu iepriekšējā taksācijas gadā.</w:t>
            </w:r>
          </w:p>
          <w:p w14:paraId="112223E9" w14:textId="77777777" w:rsidR="00C4256D" w:rsidRPr="005D095C" w:rsidRDefault="00E875F9" w:rsidP="00E875F9">
            <w:pPr>
              <w:rPr>
                <w:rFonts w:ascii="Times New Roman" w:hAnsi="Times New Roman" w:cs="Times New Roman"/>
                <w:sz w:val="20"/>
                <w:szCs w:val="20"/>
              </w:rPr>
            </w:pPr>
            <w:r>
              <w:rPr>
                <w:rFonts w:ascii="Times New Roman" w:hAnsi="Times New Roman" w:cs="Times New Roman"/>
                <w:sz w:val="20"/>
                <w:szCs w:val="20"/>
              </w:rPr>
              <w:t>2</w:t>
            </w:r>
            <w:r w:rsidR="00C4256D" w:rsidRPr="005D095C">
              <w:rPr>
                <w:rFonts w:ascii="Times New Roman" w:hAnsi="Times New Roman" w:cs="Times New Roman"/>
                <w:sz w:val="20"/>
                <w:szCs w:val="20"/>
              </w:rPr>
              <w:t xml:space="preserve">. </w:t>
            </w:r>
            <w:r>
              <w:rPr>
                <w:rFonts w:ascii="Times New Roman" w:hAnsi="Times New Roman" w:cs="Times New Roman"/>
                <w:sz w:val="20"/>
                <w:szCs w:val="20"/>
              </w:rPr>
              <w:t xml:space="preserve">Saimnieciskās darbības veicējs Valsts ieņēmumu dienesta Elektroniskās deklarēšanas sistēmā (sadaļā </w:t>
            </w:r>
            <w:proofErr w:type="spellStart"/>
            <w:r w:rsidRPr="00A06D03">
              <w:rPr>
                <w:rFonts w:ascii="Times New Roman" w:hAnsi="Times New Roman" w:cs="Times New Roman"/>
                <w:i/>
                <w:sz w:val="20"/>
                <w:szCs w:val="20"/>
              </w:rPr>
              <w:t>de</w:t>
            </w:r>
            <w:proofErr w:type="spellEnd"/>
            <w:r w:rsidRPr="00A06D03">
              <w:rPr>
                <w:rFonts w:ascii="Times New Roman" w:hAnsi="Times New Roman" w:cs="Times New Roman"/>
                <w:i/>
                <w:sz w:val="20"/>
                <w:szCs w:val="20"/>
              </w:rPr>
              <w:t xml:space="preserve"> </w:t>
            </w:r>
            <w:proofErr w:type="spellStart"/>
            <w:r w:rsidRPr="00A06D03">
              <w:rPr>
                <w:rFonts w:ascii="Times New Roman" w:hAnsi="Times New Roman" w:cs="Times New Roman"/>
                <w:i/>
                <w:sz w:val="20"/>
                <w:szCs w:val="20"/>
              </w:rPr>
              <w:t>minimis</w:t>
            </w:r>
            <w:proofErr w:type="spellEnd"/>
            <w:r>
              <w:rPr>
                <w:rFonts w:ascii="Times New Roman" w:hAnsi="Times New Roman" w:cs="Times New Roman"/>
                <w:sz w:val="20"/>
                <w:szCs w:val="20"/>
              </w:rPr>
              <w:t xml:space="preserve">) sagatavo un apstiprina MK 21.11.2018. noteikumos Nr.715 “Noteikumi par </w:t>
            </w:r>
            <w:proofErr w:type="spellStart"/>
            <w:r w:rsidRPr="00A06D03">
              <w:rPr>
                <w:rFonts w:ascii="Times New Roman" w:hAnsi="Times New Roman" w:cs="Times New Roman"/>
                <w:i/>
                <w:sz w:val="20"/>
                <w:szCs w:val="20"/>
              </w:rPr>
              <w:t>de</w:t>
            </w:r>
            <w:proofErr w:type="spellEnd"/>
            <w:r w:rsidRPr="00A06D03">
              <w:rPr>
                <w:rFonts w:ascii="Times New Roman" w:hAnsi="Times New Roman" w:cs="Times New Roman"/>
                <w:i/>
                <w:sz w:val="20"/>
                <w:szCs w:val="20"/>
              </w:rPr>
              <w:t xml:space="preserve"> </w:t>
            </w:r>
            <w:proofErr w:type="spellStart"/>
            <w:r w:rsidRPr="00A06D03">
              <w:rPr>
                <w:rFonts w:ascii="Times New Roman" w:hAnsi="Times New Roman" w:cs="Times New Roman"/>
                <w:i/>
                <w:sz w:val="20"/>
                <w:szCs w:val="20"/>
              </w:rPr>
              <w:t>minimis</w:t>
            </w:r>
            <w:proofErr w:type="spellEnd"/>
            <w:r>
              <w:rPr>
                <w:rFonts w:ascii="Times New Roman" w:hAnsi="Times New Roman" w:cs="Times New Roman"/>
                <w:sz w:val="20"/>
                <w:szCs w:val="20"/>
              </w:rPr>
              <w:t xml:space="preserve"> atbalsta uzskaites un piešķiršanas kārtību un </w:t>
            </w:r>
            <w:proofErr w:type="spellStart"/>
            <w:r w:rsidRPr="00A06D03">
              <w:rPr>
                <w:rFonts w:ascii="Times New Roman" w:hAnsi="Times New Roman" w:cs="Times New Roman"/>
                <w:i/>
                <w:sz w:val="20"/>
                <w:szCs w:val="20"/>
              </w:rPr>
              <w:t>de</w:t>
            </w:r>
            <w:proofErr w:type="spellEnd"/>
            <w:r w:rsidRPr="00A06D03">
              <w:rPr>
                <w:rFonts w:ascii="Times New Roman" w:hAnsi="Times New Roman" w:cs="Times New Roman"/>
                <w:i/>
                <w:sz w:val="20"/>
                <w:szCs w:val="20"/>
              </w:rPr>
              <w:t xml:space="preserve"> </w:t>
            </w:r>
            <w:proofErr w:type="spellStart"/>
            <w:r w:rsidRPr="00A06D03">
              <w:rPr>
                <w:rFonts w:ascii="Times New Roman" w:hAnsi="Times New Roman" w:cs="Times New Roman"/>
                <w:i/>
                <w:sz w:val="20"/>
                <w:szCs w:val="20"/>
              </w:rPr>
              <w:t>minimis</w:t>
            </w:r>
            <w:proofErr w:type="spellEnd"/>
            <w:r>
              <w:rPr>
                <w:rFonts w:ascii="Times New Roman" w:hAnsi="Times New Roman" w:cs="Times New Roman"/>
                <w:sz w:val="20"/>
                <w:szCs w:val="20"/>
              </w:rPr>
              <w:t xml:space="preserve"> </w:t>
            </w:r>
            <w:r w:rsidR="00704B1C">
              <w:rPr>
                <w:rFonts w:ascii="Times New Roman" w:hAnsi="Times New Roman" w:cs="Times New Roman"/>
                <w:sz w:val="20"/>
                <w:szCs w:val="20"/>
              </w:rPr>
              <w:t xml:space="preserve">atbalsta </w:t>
            </w:r>
            <w:r>
              <w:rPr>
                <w:rFonts w:ascii="Times New Roman" w:hAnsi="Times New Roman" w:cs="Times New Roman"/>
                <w:sz w:val="20"/>
                <w:szCs w:val="20"/>
              </w:rPr>
              <w:t>uzskaites veidlapu paraugiem”1.pielikumā minēto informāciju.</w:t>
            </w:r>
          </w:p>
        </w:tc>
      </w:tr>
      <w:tr w:rsidR="00561DE2" w:rsidRPr="005D095C" w14:paraId="1974C98F" w14:textId="77777777" w:rsidTr="00DC5971">
        <w:tc>
          <w:tcPr>
            <w:tcW w:w="1277" w:type="dxa"/>
            <w:tcBorders>
              <w:bottom w:val="single" w:sz="4" w:space="0" w:color="auto"/>
            </w:tcBorders>
          </w:tcPr>
          <w:p w14:paraId="54E5FEBA" w14:textId="77777777" w:rsidR="00410AA5" w:rsidRPr="005D095C" w:rsidRDefault="00410AA5">
            <w:pPr>
              <w:rPr>
                <w:rFonts w:ascii="Times New Roman" w:hAnsi="Times New Roman" w:cs="Times New Roman"/>
                <w:sz w:val="20"/>
                <w:szCs w:val="20"/>
              </w:rPr>
            </w:pPr>
            <w:r w:rsidRPr="005D095C">
              <w:rPr>
                <w:rFonts w:ascii="Times New Roman" w:hAnsi="Times New Roman" w:cs="Times New Roman"/>
                <w:sz w:val="20"/>
                <w:szCs w:val="20"/>
              </w:rPr>
              <w:t>11.8.</w:t>
            </w:r>
          </w:p>
        </w:tc>
        <w:tc>
          <w:tcPr>
            <w:tcW w:w="3685" w:type="dxa"/>
            <w:tcBorders>
              <w:bottom w:val="single" w:sz="4" w:space="0" w:color="auto"/>
            </w:tcBorders>
          </w:tcPr>
          <w:p w14:paraId="166A06FB" w14:textId="77777777" w:rsidR="00410AA5" w:rsidRPr="005D095C" w:rsidRDefault="00410AA5">
            <w:pPr>
              <w:rPr>
                <w:rFonts w:ascii="Times New Roman" w:hAnsi="Times New Roman" w:cs="Times New Roman"/>
                <w:sz w:val="20"/>
                <w:szCs w:val="20"/>
              </w:rPr>
            </w:pPr>
            <w:r w:rsidRPr="005D095C">
              <w:rPr>
                <w:rFonts w:ascii="Times New Roman" w:hAnsi="Times New Roman" w:cs="Times New Roman"/>
                <w:sz w:val="20"/>
                <w:szCs w:val="20"/>
              </w:rPr>
              <w:t xml:space="preserve">Saimnieciskās darbības veicējam, kurš taksācijas gada </w:t>
            </w:r>
            <w:r w:rsidRPr="00A14599">
              <w:rPr>
                <w:rFonts w:ascii="Times New Roman" w:hAnsi="Times New Roman" w:cs="Times New Roman"/>
                <w:b/>
                <w:sz w:val="20"/>
                <w:szCs w:val="20"/>
              </w:rPr>
              <w:t>vasaras sezonā</w:t>
            </w:r>
            <w:r w:rsidR="0095730D" w:rsidRPr="00A14599">
              <w:rPr>
                <w:rFonts w:ascii="Times New Roman" w:hAnsi="Times New Roman" w:cs="Times New Roman"/>
                <w:b/>
                <w:sz w:val="20"/>
                <w:szCs w:val="20"/>
              </w:rPr>
              <w:t xml:space="preserve"> ne mazāk kā divus mēnešus nodarbina Jēkabpils vispārizglītojošo skolu izglītojamos</w:t>
            </w:r>
            <w:r w:rsidR="0095730D" w:rsidRPr="005D095C">
              <w:rPr>
                <w:rFonts w:ascii="Times New Roman" w:hAnsi="Times New Roman" w:cs="Times New Roman"/>
                <w:sz w:val="20"/>
                <w:szCs w:val="20"/>
              </w:rPr>
              <w:t>, kuru deklarētā dzīvesvieta ir Jēkabpils pilsētā:</w:t>
            </w:r>
          </w:p>
          <w:p w14:paraId="7C9A83C0" w14:textId="77777777" w:rsidR="005A4958" w:rsidRPr="005D095C" w:rsidRDefault="004A78C1" w:rsidP="004A78C1">
            <w:pPr>
              <w:ind w:left="360" w:hanging="468"/>
              <w:rPr>
                <w:rFonts w:ascii="Times New Roman" w:hAnsi="Times New Roman" w:cs="Times New Roman"/>
                <w:sz w:val="20"/>
                <w:szCs w:val="20"/>
              </w:rPr>
            </w:pPr>
            <w:r w:rsidRPr="005D095C">
              <w:rPr>
                <w:rFonts w:ascii="Times New Roman" w:hAnsi="Times New Roman" w:cs="Times New Roman"/>
                <w:sz w:val="20"/>
                <w:szCs w:val="20"/>
              </w:rPr>
              <w:t>11.8.1.</w:t>
            </w:r>
            <w:r w:rsidR="0095730D" w:rsidRPr="005D095C">
              <w:rPr>
                <w:rFonts w:ascii="Times New Roman" w:hAnsi="Times New Roman" w:cs="Times New Roman"/>
                <w:sz w:val="20"/>
                <w:szCs w:val="20"/>
              </w:rPr>
              <w:t xml:space="preserve">ja nodarbināti no 3 līdz 5 </w:t>
            </w:r>
          </w:p>
          <w:p w14:paraId="4EBD6246" w14:textId="77777777" w:rsidR="0095730D" w:rsidRPr="005D095C" w:rsidRDefault="00EB5E74" w:rsidP="004A78C1">
            <w:pPr>
              <w:ind w:left="360" w:hanging="468"/>
              <w:rPr>
                <w:rFonts w:ascii="Times New Roman" w:hAnsi="Times New Roman" w:cs="Times New Roman"/>
                <w:sz w:val="20"/>
                <w:szCs w:val="20"/>
              </w:rPr>
            </w:pPr>
            <w:r w:rsidRPr="005D095C">
              <w:rPr>
                <w:rFonts w:ascii="Times New Roman" w:hAnsi="Times New Roman" w:cs="Times New Roman"/>
                <w:sz w:val="20"/>
                <w:szCs w:val="20"/>
              </w:rPr>
              <w:t xml:space="preserve">            </w:t>
            </w:r>
            <w:r w:rsidR="002701D1">
              <w:rPr>
                <w:rFonts w:ascii="Times New Roman" w:hAnsi="Times New Roman" w:cs="Times New Roman"/>
                <w:sz w:val="20"/>
                <w:szCs w:val="20"/>
              </w:rPr>
              <w:t>izglītojamie</w:t>
            </w:r>
            <w:r w:rsidR="004B4DC8" w:rsidRPr="005D095C">
              <w:rPr>
                <w:rFonts w:ascii="Times New Roman" w:hAnsi="Times New Roman" w:cs="Times New Roman"/>
                <w:sz w:val="20"/>
                <w:szCs w:val="20"/>
              </w:rPr>
              <w:t xml:space="preserve">  </w:t>
            </w:r>
          </w:p>
          <w:p w14:paraId="526FE548" w14:textId="77777777" w:rsidR="004B4DC8" w:rsidRPr="005D095C" w:rsidRDefault="004B4DC8" w:rsidP="004B4DC8">
            <w:pPr>
              <w:pStyle w:val="Sarakstarindkopa"/>
              <w:rPr>
                <w:rFonts w:ascii="Times New Roman" w:hAnsi="Times New Roman" w:cs="Times New Roman"/>
                <w:sz w:val="20"/>
                <w:szCs w:val="20"/>
              </w:rPr>
            </w:pPr>
          </w:p>
          <w:p w14:paraId="29BBCA6F" w14:textId="77777777" w:rsidR="0095730D" w:rsidRPr="005D095C" w:rsidRDefault="004A78C1" w:rsidP="004A78C1">
            <w:pPr>
              <w:ind w:left="360" w:hanging="468"/>
              <w:rPr>
                <w:rFonts w:ascii="Times New Roman" w:hAnsi="Times New Roman" w:cs="Times New Roman"/>
                <w:sz w:val="20"/>
                <w:szCs w:val="20"/>
              </w:rPr>
            </w:pPr>
            <w:r w:rsidRPr="005D095C">
              <w:rPr>
                <w:rFonts w:ascii="Times New Roman" w:hAnsi="Times New Roman" w:cs="Times New Roman"/>
                <w:sz w:val="20"/>
                <w:szCs w:val="20"/>
              </w:rPr>
              <w:t>11.8.2.</w:t>
            </w:r>
            <w:r w:rsidR="0095730D" w:rsidRPr="005D095C">
              <w:rPr>
                <w:rFonts w:ascii="Times New Roman" w:hAnsi="Times New Roman" w:cs="Times New Roman"/>
                <w:sz w:val="20"/>
                <w:szCs w:val="20"/>
              </w:rPr>
              <w:t>ja nodarbināti 6 un vairāk izglītojamie</w:t>
            </w:r>
          </w:p>
        </w:tc>
        <w:tc>
          <w:tcPr>
            <w:tcW w:w="3260" w:type="dxa"/>
            <w:tcBorders>
              <w:bottom w:val="single" w:sz="4" w:space="0" w:color="auto"/>
            </w:tcBorders>
          </w:tcPr>
          <w:p w14:paraId="2451BE8C" w14:textId="77777777" w:rsidR="00410AA5" w:rsidRPr="005D095C" w:rsidRDefault="00410AA5">
            <w:pPr>
              <w:rPr>
                <w:rFonts w:ascii="Times New Roman" w:hAnsi="Times New Roman" w:cs="Times New Roman"/>
                <w:sz w:val="20"/>
                <w:szCs w:val="20"/>
              </w:rPr>
            </w:pPr>
          </w:p>
          <w:p w14:paraId="6F07B981" w14:textId="77777777" w:rsidR="0095730D" w:rsidRPr="005D095C" w:rsidRDefault="0095730D">
            <w:pPr>
              <w:rPr>
                <w:rFonts w:ascii="Times New Roman" w:hAnsi="Times New Roman" w:cs="Times New Roman"/>
                <w:sz w:val="20"/>
                <w:szCs w:val="20"/>
              </w:rPr>
            </w:pPr>
          </w:p>
          <w:p w14:paraId="16646FFE" w14:textId="77777777" w:rsidR="0095730D" w:rsidRPr="005D095C" w:rsidRDefault="0095730D">
            <w:pPr>
              <w:rPr>
                <w:rFonts w:ascii="Times New Roman" w:hAnsi="Times New Roman" w:cs="Times New Roman"/>
                <w:sz w:val="20"/>
                <w:szCs w:val="20"/>
              </w:rPr>
            </w:pPr>
          </w:p>
          <w:p w14:paraId="26292CEE" w14:textId="77777777" w:rsidR="0095730D" w:rsidRPr="005D095C" w:rsidRDefault="0095730D">
            <w:pPr>
              <w:rPr>
                <w:rFonts w:ascii="Times New Roman" w:hAnsi="Times New Roman" w:cs="Times New Roman"/>
                <w:sz w:val="20"/>
                <w:szCs w:val="20"/>
              </w:rPr>
            </w:pPr>
          </w:p>
          <w:p w14:paraId="14AD6F25" w14:textId="77777777" w:rsidR="0095730D" w:rsidRPr="005D095C" w:rsidRDefault="0095730D">
            <w:pPr>
              <w:rPr>
                <w:rFonts w:ascii="Times New Roman" w:hAnsi="Times New Roman" w:cs="Times New Roman"/>
                <w:sz w:val="20"/>
                <w:szCs w:val="20"/>
              </w:rPr>
            </w:pPr>
          </w:p>
          <w:p w14:paraId="5C8D9942" w14:textId="77777777" w:rsidR="0095730D" w:rsidRPr="005D095C" w:rsidRDefault="007B5AC1">
            <w:pPr>
              <w:rPr>
                <w:rFonts w:ascii="Times New Roman" w:hAnsi="Times New Roman" w:cs="Times New Roman"/>
                <w:sz w:val="20"/>
                <w:szCs w:val="20"/>
              </w:rPr>
            </w:pPr>
            <w:r>
              <w:rPr>
                <w:rFonts w:ascii="Times New Roman" w:hAnsi="Times New Roman" w:cs="Times New Roman"/>
                <w:sz w:val="20"/>
                <w:szCs w:val="20"/>
              </w:rPr>
              <w:t>Ē</w:t>
            </w:r>
            <w:r w:rsidR="00145417">
              <w:rPr>
                <w:rFonts w:ascii="Times New Roman" w:hAnsi="Times New Roman" w:cs="Times New Roman"/>
                <w:sz w:val="20"/>
                <w:szCs w:val="20"/>
              </w:rPr>
              <w:t>kas un zeme</w:t>
            </w:r>
            <w:r w:rsidR="0095730D" w:rsidRPr="005D095C">
              <w:rPr>
                <w:rFonts w:ascii="Times New Roman" w:hAnsi="Times New Roman" w:cs="Times New Roman"/>
                <w:sz w:val="20"/>
                <w:szCs w:val="20"/>
              </w:rPr>
              <w:t xml:space="preserve"> –</w:t>
            </w:r>
            <w:r w:rsidR="002E1184" w:rsidRPr="005D095C">
              <w:rPr>
                <w:rFonts w:ascii="Times New Roman" w:hAnsi="Times New Roman" w:cs="Times New Roman"/>
                <w:sz w:val="20"/>
                <w:szCs w:val="20"/>
              </w:rPr>
              <w:t xml:space="preserve"> 25</w:t>
            </w:r>
            <w:r w:rsidR="0095730D" w:rsidRPr="005D095C">
              <w:rPr>
                <w:rFonts w:ascii="Times New Roman" w:hAnsi="Times New Roman" w:cs="Times New Roman"/>
                <w:sz w:val="20"/>
                <w:szCs w:val="20"/>
              </w:rPr>
              <w:t>%</w:t>
            </w:r>
          </w:p>
          <w:p w14:paraId="3F3D695F" w14:textId="77777777" w:rsidR="004B4DC8" w:rsidRPr="005D095C" w:rsidRDefault="004B4DC8">
            <w:pPr>
              <w:rPr>
                <w:rFonts w:ascii="Times New Roman" w:hAnsi="Times New Roman" w:cs="Times New Roman"/>
                <w:sz w:val="20"/>
                <w:szCs w:val="20"/>
              </w:rPr>
            </w:pPr>
          </w:p>
          <w:p w14:paraId="320026AC" w14:textId="77777777" w:rsidR="0019015E" w:rsidRPr="005D095C" w:rsidRDefault="0019015E">
            <w:pPr>
              <w:rPr>
                <w:rFonts w:ascii="Times New Roman" w:hAnsi="Times New Roman" w:cs="Times New Roman"/>
                <w:sz w:val="20"/>
                <w:szCs w:val="20"/>
              </w:rPr>
            </w:pPr>
          </w:p>
          <w:p w14:paraId="4AD86110" w14:textId="77777777" w:rsidR="0095730D" w:rsidRPr="005D095C" w:rsidRDefault="007B5AC1">
            <w:pPr>
              <w:rPr>
                <w:rFonts w:ascii="Times New Roman" w:hAnsi="Times New Roman" w:cs="Times New Roman"/>
                <w:sz w:val="20"/>
                <w:szCs w:val="20"/>
              </w:rPr>
            </w:pPr>
            <w:r>
              <w:rPr>
                <w:rFonts w:ascii="Times New Roman" w:hAnsi="Times New Roman" w:cs="Times New Roman"/>
                <w:sz w:val="20"/>
                <w:szCs w:val="20"/>
              </w:rPr>
              <w:t>Ē</w:t>
            </w:r>
            <w:r w:rsidR="00145417">
              <w:rPr>
                <w:rFonts w:ascii="Times New Roman" w:hAnsi="Times New Roman" w:cs="Times New Roman"/>
                <w:sz w:val="20"/>
                <w:szCs w:val="20"/>
              </w:rPr>
              <w:t>kas un zeme</w:t>
            </w:r>
            <w:r w:rsidR="0095730D" w:rsidRPr="005D095C">
              <w:rPr>
                <w:rFonts w:ascii="Times New Roman" w:hAnsi="Times New Roman" w:cs="Times New Roman"/>
                <w:sz w:val="20"/>
                <w:szCs w:val="20"/>
              </w:rPr>
              <w:t xml:space="preserve"> – 50%</w:t>
            </w:r>
          </w:p>
        </w:tc>
        <w:tc>
          <w:tcPr>
            <w:tcW w:w="1560" w:type="dxa"/>
            <w:tcBorders>
              <w:bottom w:val="single" w:sz="4" w:space="0" w:color="auto"/>
            </w:tcBorders>
          </w:tcPr>
          <w:p w14:paraId="6A106EB6" w14:textId="77777777" w:rsidR="00410AA5" w:rsidRPr="005D095C" w:rsidRDefault="00410AA5">
            <w:pPr>
              <w:rPr>
                <w:rFonts w:ascii="Times New Roman" w:hAnsi="Times New Roman" w:cs="Times New Roman"/>
                <w:sz w:val="20"/>
                <w:szCs w:val="20"/>
              </w:rPr>
            </w:pPr>
          </w:p>
          <w:p w14:paraId="13743C66" w14:textId="77777777" w:rsidR="0095730D" w:rsidRPr="005D095C" w:rsidRDefault="007B5AC1">
            <w:pPr>
              <w:rPr>
                <w:rFonts w:ascii="Times New Roman" w:hAnsi="Times New Roman" w:cs="Times New Roman"/>
                <w:sz w:val="20"/>
                <w:szCs w:val="20"/>
              </w:rPr>
            </w:pPr>
            <w:r>
              <w:rPr>
                <w:rFonts w:ascii="Times New Roman" w:hAnsi="Times New Roman" w:cs="Times New Roman"/>
                <w:sz w:val="20"/>
                <w:szCs w:val="20"/>
              </w:rPr>
              <w:t>L</w:t>
            </w:r>
            <w:r w:rsidR="0095730D" w:rsidRPr="005D095C">
              <w:rPr>
                <w:rFonts w:ascii="Times New Roman" w:hAnsi="Times New Roman" w:cs="Times New Roman"/>
                <w:sz w:val="20"/>
                <w:szCs w:val="20"/>
              </w:rPr>
              <w:t>īdz taksācijas gada 15.septembrim</w:t>
            </w:r>
          </w:p>
        </w:tc>
        <w:tc>
          <w:tcPr>
            <w:tcW w:w="4677" w:type="dxa"/>
            <w:tcBorders>
              <w:bottom w:val="single" w:sz="4" w:space="0" w:color="auto"/>
            </w:tcBorders>
          </w:tcPr>
          <w:p w14:paraId="6D3DC754" w14:textId="77777777" w:rsidR="00410AA5" w:rsidRPr="005D095C" w:rsidRDefault="004E7417">
            <w:pPr>
              <w:rPr>
                <w:rFonts w:ascii="Times New Roman" w:hAnsi="Times New Roman" w:cs="Times New Roman"/>
                <w:sz w:val="20"/>
                <w:szCs w:val="20"/>
              </w:rPr>
            </w:pPr>
            <w:r w:rsidRPr="005D095C">
              <w:rPr>
                <w:rFonts w:ascii="Times New Roman" w:hAnsi="Times New Roman" w:cs="Times New Roman"/>
                <w:sz w:val="20"/>
                <w:szCs w:val="20"/>
              </w:rPr>
              <w:t>1.Izglītojamo sarakstu, kuri nodarbināti taksācijas gada vasaras sezonā un kuru deklarētā dzīvesvietas adrese ir Jēkabpils pilsētas pašvaldība.</w:t>
            </w:r>
          </w:p>
          <w:p w14:paraId="7614DD25" w14:textId="77777777" w:rsidR="004E7417" w:rsidRPr="005D095C" w:rsidRDefault="004E7417" w:rsidP="00506C2E">
            <w:pPr>
              <w:rPr>
                <w:rFonts w:ascii="Times New Roman" w:hAnsi="Times New Roman" w:cs="Times New Roman"/>
                <w:sz w:val="20"/>
                <w:szCs w:val="20"/>
              </w:rPr>
            </w:pPr>
            <w:r w:rsidRPr="005D095C">
              <w:rPr>
                <w:rFonts w:ascii="Times New Roman" w:hAnsi="Times New Roman" w:cs="Times New Roman"/>
                <w:sz w:val="20"/>
                <w:szCs w:val="20"/>
              </w:rPr>
              <w:t xml:space="preserve">2. </w:t>
            </w:r>
            <w:r w:rsidR="00506C2E">
              <w:rPr>
                <w:rFonts w:ascii="Times New Roman" w:hAnsi="Times New Roman" w:cs="Times New Roman"/>
                <w:sz w:val="20"/>
                <w:szCs w:val="20"/>
              </w:rPr>
              <w:t xml:space="preserve">Saimnieciskās darbības veicējs Valsts ieņēmumu dienesta Elektroniskās deklarēšanas sistēmā (sadaļā </w:t>
            </w:r>
            <w:proofErr w:type="spellStart"/>
            <w:r w:rsidR="00506C2E" w:rsidRPr="00A06D03">
              <w:rPr>
                <w:rFonts w:ascii="Times New Roman" w:hAnsi="Times New Roman" w:cs="Times New Roman"/>
                <w:i/>
                <w:sz w:val="20"/>
                <w:szCs w:val="20"/>
              </w:rPr>
              <w:t>de</w:t>
            </w:r>
            <w:proofErr w:type="spellEnd"/>
            <w:r w:rsidR="00506C2E" w:rsidRPr="00A06D03">
              <w:rPr>
                <w:rFonts w:ascii="Times New Roman" w:hAnsi="Times New Roman" w:cs="Times New Roman"/>
                <w:i/>
                <w:sz w:val="20"/>
                <w:szCs w:val="20"/>
              </w:rPr>
              <w:t xml:space="preserve"> </w:t>
            </w:r>
            <w:proofErr w:type="spellStart"/>
            <w:r w:rsidR="00506C2E" w:rsidRPr="00A06D03">
              <w:rPr>
                <w:rFonts w:ascii="Times New Roman" w:hAnsi="Times New Roman" w:cs="Times New Roman"/>
                <w:i/>
                <w:sz w:val="20"/>
                <w:szCs w:val="20"/>
              </w:rPr>
              <w:t>minimis</w:t>
            </w:r>
            <w:proofErr w:type="spellEnd"/>
            <w:r w:rsidR="00506C2E">
              <w:rPr>
                <w:rFonts w:ascii="Times New Roman" w:hAnsi="Times New Roman" w:cs="Times New Roman"/>
                <w:sz w:val="20"/>
                <w:szCs w:val="20"/>
              </w:rPr>
              <w:t xml:space="preserve">) sagatavo un apstiprina MK 21.11.2018. noteikumos Nr.715 “Noteikumi par </w:t>
            </w:r>
            <w:proofErr w:type="spellStart"/>
            <w:r w:rsidR="00506C2E" w:rsidRPr="00A06D03">
              <w:rPr>
                <w:rFonts w:ascii="Times New Roman" w:hAnsi="Times New Roman" w:cs="Times New Roman"/>
                <w:i/>
                <w:sz w:val="20"/>
                <w:szCs w:val="20"/>
              </w:rPr>
              <w:t>de</w:t>
            </w:r>
            <w:proofErr w:type="spellEnd"/>
            <w:r w:rsidR="00506C2E" w:rsidRPr="00A06D03">
              <w:rPr>
                <w:rFonts w:ascii="Times New Roman" w:hAnsi="Times New Roman" w:cs="Times New Roman"/>
                <w:i/>
                <w:sz w:val="20"/>
                <w:szCs w:val="20"/>
              </w:rPr>
              <w:t xml:space="preserve"> </w:t>
            </w:r>
            <w:proofErr w:type="spellStart"/>
            <w:r w:rsidR="00506C2E" w:rsidRPr="00A06D03">
              <w:rPr>
                <w:rFonts w:ascii="Times New Roman" w:hAnsi="Times New Roman" w:cs="Times New Roman"/>
                <w:i/>
                <w:sz w:val="20"/>
                <w:szCs w:val="20"/>
              </w:rPr>
              <w:t>minimis</w:t>
            </w:r>
            <w:proofErr w:type="spellEnd"/>
            <w:r w:rsidR="00506C2E">
              <w:rPr>
                <w:rFonts w:ascii="Times New Roman" w:hAnsi="Times New Roman" w:cs="Times New Roman"/>
                <w:sz w:val="20"/>
                <w:szCs w:val="20"/>
              </w:rPr>
              <w:t xml:space="preserve"> atbalsta uzskaites un piešķiršanas kārtību un </w:t>
            </w:r>
            <w:proofErr w:type="spellStart"/>
            <w:r w:rsidR="00506C2E" w:rsidRPr="00A06D03">
              <w:rPr>
                <w:rFonts w:ascii="Times New Roman" w:hAnsi="Times New Roman" w:cs="Times New Roman"/>
                <w:i/>
                <w:sz w:val="20"/>
                <w:szCs w:val="20"/>
              </w:rPr>
              <w:t>de</w:t>
            </w:r>
            <w:proofErr w:type="spellEnd"/>
            <w:r w:rsidR="00506C2E" w:rsidRPr="00A06D03">
              <w:rPr>
                <w:rFonts w:ascii="Times New Roman" w:hAnsi="Times New Roman" w:cs="Times New Roman"/>
                <w:i/>
                <w:sz w:val="20"/>
                <w:szCs w:val="20"/>
              </w:rPr>
              <w:t xml:space="preserve"> </w:t>
            </w:r>
            <w:proofErr w:type="spellStart"/>
            <w:r w:rsidR="00506C2E" w:rsidRPr="00A06D03">
              <w:rPr>
                <w:rFonts w:ascii="Times New Roman" w:hAnsi="Times New Roman" w:cs="Times New Roman"/>
                <w:i/>
                <w:sz w:val="20"/>
                <w:szCs w:val="20"/>
              </w:rPr>
              <w:t>minimis</w:t>
            </w:r>
            <w:proofErr w:type="spellEnd"/>
            <w:r w:rsidR="00506C2E">
              <w:rPr>
                <w:rFonts w:ascii="Times New Roman" w:hAnsi="Times New Roman" w:cs="Times New Roman"/>
                <w:sz w:val="20"/>
                <w:szCs w:val="20"/>
              </w:rPr>
              <w:t xml:space="preserve"> </w:t>
            </w:r>
            <w:r w:rsidR="00704B1C">
              <w:rPr>
                <w:rFonts w:ascii="Times New Roman" w:hAnsi="Times New Roman" w:cs="Times New Roman"/>
                <w:sz w:val="20"/>
                <w:szCs w:val="20"/>
              </w:rPr>
              <w:t xml:space="preserve">atbalsta </w:t>
            </w:r>
            <w:r w:rsidR="00506C2E">
              <w:rPr>
                <w:rFonts w:ascii="Times New Roman" w:hAnsi="Times New Roman" w:cs="Times New Roman"/>
                <w:sz w:val="20"/>
                <w:szCs w:val="20"/>
              </w:rPr>
              <w:t>uzskaites veidlapu paraugiem”1.pielikumā minēto informāciju.</w:t>
            </w:r>
          </w:p>
        </w:tc>
      </w:tr>
      <w:tr w:rsidR="00C77A62" w:rsidRPr="005D095C" w14:paraId="64171727" w14:textId="77777777" w:rsidTr="00DC5971">
        <w:tc>
          <w:tcPr>
            <w:tcW w:w="1277" w:type="dxa"/>
            <w:tcBorders>
              <w:top w:val="single" w:sz="4" w:space="0" w:color="auto"/>
              <w:left w:val="nil"/>
              <w:bottom w:val="single" w:sz="4" w:space="0" w:color="auto"/>
              <w:right w:val="nil"/>
            </w:tcBorders>
          </w:tcPr>
          <w:p w14:paraId="306522D4" w14:textId="77777777" w:rsidR="00625ADC" w:rsidRDefault="00625ADC">
            <w:pPr>
              <w:rPr>
                <w:rFonts w:ascii="Times New Roman" w:hAnsi="Times New Roman" w:cs="Times New Roman"/>
                <w:sz w:val="20"/>
                <w:szCs w:val="20"/>
              </w:rPr>
            </w:pPr>
          </w:p>
          <w:p w14:paraId="32F5FB7A" w14:textId="77777777" w:rsidR="005D095C" w:rsidRDefault="005D095C">
            <w:pPr>
              <w:rPr>
                <w:rFonts w:ascii="Times New Roman" w:hAnsi="Times New Roman" w:cs="Times New Roman"/>
                <w:sz w:val="20"/>
                <w:szCs w:val="20"/>
              </w:rPr>
            </w:pPr>
          </w:p>
          <w:p w14:paraId="21BD56B5" w14:textId="77777777" w:rsidR="005D095C" w:rsidRDefault="005D095C">
            <w:pPr>
              <w:rPr>
                <w:rFonts w:ascii="Times New Roman" w:hAnsi="Times New Roman" w:cs="Times New Roman"/>
                <w:sz w:val="20"/>
                <w:szCs w:val="20"/>
              </w:rPr>
            </w:pPr>
          </w:p>
          <w:p w14:paraId="77B419FE" w14:textId="77777777" w:rsidR="005D095C" w:rsidRDefault="005D095C">
            <w:pPr>
              <w:rPr>
                <w:rFonts w:ascii="Times New Roman" w:hAnsi="Times New Roman" w:cs="Times New Roman"/>
                <w:sz w:val="20"/>
                <w:szCs w:val="20"/>
              </w:rPr>
            </w:pPr>
          </w:p>
          <w:p w14:paraId="535626F9" w14:textId="77777777" w:rsidR="005D095C" w:rsidRDefault="005D095C">
            <w:pPr>
              <w:rPr>
                <w:rFonts w:ascii="Times New Roman" w:hAnsi="Times New Roman" w:cs="Times New Roman"/>
                <w:sz w:val="20"/>
                <w:szCs w:val="20"/>
              </w:rPr>
            </w:pPr>
          </w:p>
          <w:p w14:paraId="2B22087B" w14:textId="77777777" w:rsidR="005D095C" w:rsidRPr="005D095C" w:rsidRDefault="005D095C">
            <w:pPr>
              <w:rPr>
                <w:rFonts w:ascii="Times New Roman" w:hAnsi="Times New Roman" w:cs="Times New Roman"/>
                <w:sz w:val="20"/>
                <w:szCs w:val="20"/>
              </w:rPr>
            </w:pPr>
          </w:p>
        </w:tc>
        <w:tc>
          <w:tcPr>
            <w:tcW w:w="3685" w:type="dxa"/>
            <w:tcBorders>
              <w:top w:val="single" w:sz="4" w:space="0" w:color="auto"/>
              <w:left w:val="nil"/>
              <w:bottom w:val="single" w:sz="4" w:space="0" w:color="auto"/>
              <w:right w:val="nil"/>
            </w:tcBorders>
          </w:tcPr>
          <w:p w14:paraId="53AC3159" w14:textId="77777777" w:rsidR="00C77A62" w:rsidRPr="005D095C" w:rsidRDefault="00C77A62">
            <w:pPr>
              <w:rPr>
                <w:rFonts w:ascii="Times New Roman" w:hAnsi="Times New Roman" w:cs="Times New Roman"/>
                <w:sz w:val="20"/>
                <w:szCs w:val="20"/>
              </w:rPr>
            </w:pPr>
          </w:p>
        </w:tc>
        <w:tc>
          <w:tcPr>
            <w:tcW w:w="3260" w:type="dxa"/>
            <w:tcBorders>
              <w:top w:val="single" w:sz="4" w:space="0" w:color="auto"/>
              <w:left w:val="nil"/>
              <w:bottom w:val="single" w:sz="4" w:space="0" w:color="auto"/>
              <w:right w:val="nil"/>
            </w:tcBorders>
          </w:tcPr>
          <w:p w14:paraId="0FEDF4EF" w14:textId="77777777" w:rsidR="00561AAC" w:rsidRPr="005D095C" w:rsidRDefault="00561AAC" w:rsidP="00B037E2">
            <w:pPr>
              <w:rPr>
                <w:sz w:val="20"/>
                <w:szCs w:val="20"/>
              </w:rPr>
            </w:pPr>
          </w:p>
        </w:tc>
        <w:tc>
          <w:tcPr>
            <w:tcW w:w="1560" w:type="dxa"/>
            <w:tcBorders>
              <w:top w:val="single" w:sz="4" w:space="0" w:color="auto"/>
              <w:left w:val="nil"/>
              <w:bottom w:val="single" w:sz="4" w:space="0" w:color="auto"/>
              <w:right w:val="nil"/>
            </w:tcBorders>
          </w:tcPr>
          <w:p w14:paraId="36DA20E2" w14:textId="77777777" w:rsidR="00C77A62" w:rsidRPr="005D095C" w:rsidRDefault="00C77A62">
            <w:pPr>
              <w:rPr>
                <w:rFonts w:ascii="Times New Roman" w:hAnsi="Times New Roman" w:cs="Times New Roman"/>
                <w:sz w:val="20"/>
                <w:szCs w:val="20"/>
              </w:rPr>
            </w:pPr>
          </w:p>
        </w:tc>
        <w:tc>
          <w:tcPr>
            <w:tcW w:w="4677" w:type="dxa"/>
            <w:tcBorders>
              <w:top w:val="single" w:sz="4" w:space="0" w:color="auto"/>
              <w:left w:val="nil"/>
              <w:bottom w:val="single" w:sz="4" w:space="0" w:color="auto"/>
              <w:right w:val="nil"/>
            </w:tcBorders>
          </w:tcPr>
          <w:p w14:paraId="692C5072" w14:textId="77777777" w:rsidR="00C77A62" w:rsidRPr="005D095C" w:rsidRDefault="00C77A62">
            <w:pPr>
              <w:rPr>
                <w:rFonts w:ascii="Times New Roman" w:hAnsi="Times New Roman" w:cs="Times New Roman"/>
                <w:sz w:val="20"/>
                <w:szCs w:val="20"/>
              </w:rPr>
            </w:pPr>
          </w:p>
        </w:tc>
      </w:tr>
      <w:tr w:rsidR="0014406D" w:rsidRPr="005D095C" w14:paraId="336CA4EE" w14:textId="77777777" w:rsidTr="00DC5971">
        <w:tc>
          <w:tcPr>
            <w:tcW w:w="1277" w:type="dxa"/>
            <w:tcBorders>
              <w:top w:val="single" w:sz="4" w:space="0" w:color="auto"/>
              <w:bottom w:val="single" w:sz="4" w:space="0" w:color="auto"/>
            </w:tcBorders>
          </w:tcPr>
          <w:p w14:paraId="64E02907" w14:textId="77777777" w:rsidR="00E63FA2" w:rsidRPr="005D095C" w:rsidRDefault="00E63FA2">
            <w:pPr>
              <w:rPr>
                <w:rFonts w:ascii="Times New Roman" w:hAnsi="Times New Roman" w:cs="Times New Roman"/>
                <w:sz w:val="20"/>
                <w:szCs w:val="20"/>
              </w:rPr>
            </w:pPr>
            <w:r w:rsidRPr="005D095C">
              <w:rPr>
                <w:rFonts w:ascii="Times New Roman" w:hAnsi="Times New Roman" w:cs="Times New Roman"/>
                <w:sz w:val="20"/>
                <w:szCs w:val="20"/>
              </w:rPr>
              <w:t>11.9.</w:t>
            </w:r>
          </w:p>
        </w:tc>
        <w:tc>
          <w:tcPr>
            <w:tcW w:w="3685" w:type="dxa"/>
            <w:tcBorders>
              <w:top w:val="single" w:sz="4" w:space="0" w:color="auto"/>
              <w:bottom w:val="single" w:sz="4" w:space="0" w:color="auto"/>
            </w:tcBorders>
          </w:tcPr>
          <w:p w14:paraId="0692E709" w14:textId="77777777" w:rsidR="00E63FA2" w:rsidRPr="005D095C" w:rsidRDefault="00B01151">
            <w:pPr>
              <w:rPr>
                <w:rFonts w:ascii="Times New Roman" w:hAnsi="Times New Roman" w:cs="Times New Roman"/>
                <w:sz w:val="20"/>
                <w:szCs w:val="20"/>
              </w:rPr>
            </w:pPr>
            <w:r w:rsidRPr="005D095C">
              <w:rPr>
                <w:rFonts w:ascii="Times New Roman" w:hAnsi="Times New Roman" w:cs="Times New Roman"/>
                <w:sz w:val="20"/>
                <w:szCs w:val="20"/>
              </w:rPr>
              <w:t>Nodokļa maksātājiem – fiziskai vai juridiskajai personai - d</w:t>
            </w:r>
            <w:r w:rsidR="00E63FA2" w:rsidRPr="005D095C">
              <w:rPr>
                <w:rFonts w:ascii="Times New Roman" w:hAnsi="Times New Roman" w:cs="Times New Roman"/>
                <w:sz w:val="20"/>
                <w:szCs w:val="20"/>
              </w:rPr>
              <w:t xml:space="preserve">esmit gadu laikā </w:t>
            </w:r>
            <w:r w:rsidR="00E63FA2" w:rsidRPr="00D05147">
              <w:rPr>
                <w:rFonts w:ascii="Times New Roman" w:hAnsi="Times New Roman" w:cs="Times New Roman"/>
                <w:b/>
                <w:sz w:val="20"/>
                <w:szCs w:val="20"/>
              </w:rPr>
              <w:t>pēc energoefektivitātes paaugstināšanas pasākumu veikšanas</w:t>
            </w:r>
            <w:r w:rsidR="00E63FA2" w:rsidRPr="005D095C">
              <w:rPr>
                <w:rFonts w:ascii="Times New Roman" w:hAnsi="Times New Roman" w:cs="Times New Roman"/>
                <w:sz w:val="20"/>
                <w:szCs w:val="20"/>
              </w:rPr>
              <w:t>, ja izpildās viens no šādiem nosacījumiem:</w:t>
            </w:r>
          </w:p>
          <w:p w14:paraId="4CB5F08D" w14:textId="77777777" w:rsidR="00E63FA2" w:rsidRPr="005D095C" w:rsidRDefault="003F7576" w:rsidP="00892663">
            <w:pPr>
              <w:ind w:left="360" w:hanging="468"/>
              <w:rPr>
                <w:rFonts w:ascii="Times New Roman" w:hAnsi="Times New Roman" w:cs="Times New Roman"/>
                <w:sz w:val="20"/>
                <w:szCs w:val="20"/>
              </w:rPr>
            </w:pPr>
            <w:r w:rsidRPr="005D095C">
              <w:rPr>
                <w:rFonts w:ascii="Times New Roman" w:hAnsi="Times New Roman" w:cs="Times New Roman"/>
                <w:sz w:val="20"/>
                <w:szCs w:val="20"/>
              </w:rPr>
              <w:t>11.9</w:t>
            </w:r>
            <w:r w:rsidR="00892663" w:rsidRPr="005D095C">
              <w:rPr>
                <w:rFonts w:ascii="Times New Roman" w:hAnsi="Times New Roman" w:cs="Times New Roman"/>
                <w:sz w:val="20"/>
                <w:szCs w:val="20"/>
              </w:rPr>
              <w:t>.1.</w:t>
            </w:r>
            <w:r w:rsidR="00E63FA2" w:rsidRPr="005D095C">
              <w:rPr>
                <w:rFonts w:ascii="Times New Roman" w:hAnsi="Times New Roman" w:cs="Times New Roman"/>
                <w:sz w:val="20"/>
                <w:szCs w:val="20"/>
              </w:rPr>
              <w:t>energoefektivitātes paaugstināšanas pasākumi ir veikti ES struktūrfondu vai valsts atbalsta programmu ietvaros;</w:t>
            </w:r>
          </w:p>
          <w:p w14:paraId="7ADA3878" w14:textId="77777777" w:rsidR="00E63FA2" w:rsidRPr="005D095C" w:rsidRDefault="003F7576" w:rsidP="00892663">
            <w:pPr>
              <w:ind w:left="360" w:hanging="468"/>
              <w:rPr>
                <w:rFonts w:ascii="Times New Roman" w:hAnsi="Times New Roman" w:cs="Times New Roman"/>
                <w:sz w:val="20"/>
                <w:szCs w:val="20"/>
              </w:rPr>
            </w:pPr>
            <w:r w:rsidRPr="005D095C">
              <w:rPr>
                <w:rFonts w:ascii="Times New Roman" w:hAnsi="Times New Roman" w:cs="Times New Roman"/>
                <w:sz w:val="20"/>
                <w:szCs w:val="20"/>
              </w:rPr>
              <w:t>11.9</w:t>
            </w:r>
            <w:r w:rsidR="00892663" w:rsidRPr="005D095C">
              <w:rPr>
                <w:rFonts w:ascii="Times New Roman" w:hAnsi="Times New Roman" w:cs="Times New Roman"/>
                <w:sz w:val="20"/>
                <w:szCs w:val="20"/>
              </w:rPr>
              <w:t>.2.</w:t>
            </w:r>
            <w:r w:rsidR="00E63FA2" w:rsidRPr="005D095C">
              <w:rPr>
                <w:rFonts w:ascii="Times New Roman" w:hAnsi="Times New Roman" w:cs="Times New Roman"/>
                <w:sz w:val="20"/>
                <w:szCs w:val="20"/>
              </w:rPr>
              <w:t>siltumenerģijas</w:t>
            </w:r>
            <w:r w:rsidR="0047008E">
              <w:rPr>
                <w:rFonts w:ascii="Times New Roman" w:hAnsi="Times New Roman" w:cs="Times New Roman"/>
                <w:sz w:val="20"/>
                <w:szCs w:val="20"/>
              </w:rPr>
              <w:t xml:space="preserve"> </w:t>
            </w:r>
            <w:r w:rsidR="00E63FA2" w:rsidRPr="005D095C">
              <w:rPr>
                <w:rFonts w:ascii="Times New Roman" w:hAnsi="Times New Roman" w:cs="Times New Roman"/>
                <w:sz w:val="20"/>
                <w:szCs w:val="20"/>
              </w:rPr>
              <w:t>patēriņš pēc energoefektivitātes paaugstināšanas pasākumu īstenošanas ir samazināts vismaz par 20% gadā</w:t>
            </w:r>
          </w:p>
        </w:tc>
        <w:tc>
          <w:tcPr>
            <w:tcW w:w="3260" w:type="dxa"/>
            <w:tcBorders>
              <w:top w:val="single" w:sz="4" w:space="0" w:color="auto"/>
              <w:bottom w:val="single" w:sz="4" w:space="0" w:color="auto"/>
            </w:tcBorders>
          </w:tcPr>
          <w:p w14:paraId="20B55F56" w14:textId="77777777" w:rsidR="007963B0" w:rsidRPr="005D095C" w:rsidRDefault="007963B0" w:rsidP="007963B0">
            <w:pPr>
              <w:jc w:val="center"/>
              <w:rPr>
                <w:rFonts w:ascii="Times New Roman" w:hAnsi="Times New Roman" w:cs="Times New Roman"/>
                <w:sz w:val="20"/>
                <w:szCs w:val="20"/>
              </w:rPr>
            </w:pPr>
          </w:p>
          <w:p w14:paraId="691736F0" w14:textId="77777777" w:rsidR="007963B0" w:rsidRPr="005D095C" w:rsidRDefault="007963B0" w:rsidP="007963B0">
            <w:pPr>
              <w:jc w:val="center"/>
              <w:rPr>
                <w:rFonts w:ascii="Times New Roman" w:hAnsi="Times New Roman" w:cs="Times New Roman"/>
                <w:sz w:val="20"/>
                <w:szCs w:val="20"/>
              </w:rPr>
            </w:pPr>
          </w:p>
          <w:p w14:paraId="3AA38714" w14:textId="77777777" w:rsidR="00E63FA2" w:rsidRPr="005D095C" w:rsidRDefault="007B5AC1" w:rsidP="004052B2">
            <w:pPr>
              <w:rPr>
                <w:rFonts w:ascii="Times New Roman" w:hAnsi="Times New Roman" w:cs="Times New Roman"/>
                <w:sz w:val="20"/>
                <w:szCs w:val="20"/>
              </w:rPr>
            </w:pPr>
            <w:r>
              <w:rPr>
                <w:rFonts w:ascii="Times New Roman" w:hAnsi="Times New Roman" w:cs="Times New Roman"/>
                <w:sz w:val="20"/>
                <w:szCs w:val="20"/>
              </w:rPr>
              <w:t xml:space="preserve"> D</w:t>
            </w:r>
            <w:r w:rsidR="00EB4848">
              <w:rPr>
                <w:rFonts w:ascii="Times New Roman" w:hAnsi="Times New Roman" w:cs="Times New Roman"/>
                <w:sz w:val="20"/>
                <w:szCs w:val="20"/>
              </w:rPr>
              <w:t>audzdzīvokļu dzīvojamās māja</w:t>
            </w:r>
            <w:r w:rsidR="003F1164">
              <w:rPr>
                <w:rFonts w:ascii="Times New Roman" w:hAnsi="Times New Roman" w:cs="Times New Roman"/>
                <w:sz w:val="20"/>
                <w:szCs w:val="20"/>
              </w:rPr>
              <w:t>s</w:t>
            </w:r>
            <w:r w:rsidR="00034438" w:rsidRPr="005D095C">
              <w:rPr>
                <w:rFonts w:ascii="Times New Roman" w:hAnsi="Times New Roman" w:cs="Times New Roman"/>
                <w:sz w:val="20"/>
                <w:szCs w:val="20"/>
              </w:rPr>
              <w:t xml:space="preserve"> ar centralizēto apkuri – 50%</w:t>
            </w:r>
          </w:p>
        </w:tc>
        <w:tc>
          <w:tcPr>
            <w:tcW w:w="1560" w:type="dxa"/>
            <w:tcBorders>
              <w:top w:val="single" w:sz="4" w:space="0" w:color="auto"/>
              <w:bottom w:val="single" w:sz="4" w:space="0" w:color="auto"/>
            </w:tcBorders>
          </w:tcPr>
          <w:p w14:paraId="2E81E7B4" w14:textId="77777777" w:rsidR="007963B0" w:rsidRPr="005D095C" w:rsidRDefault="007963B0">
            <w:pPr>
              <w:rPr>
                <w:rFonts w:ascii="Times New Roman" w:hAnsi="Times New Roman" w:cs="Times New Roman"/>
                <w:i/>
                <w:sz w:val="20"/>
                <w:szCs w:val="20"/>
              </w:rPr>
            </w:pPr>
          </w:p>
          <w:p w14:paraId="48A2AB46" w14:textId="77777777" w:rsidR="007963B0" w:rsidRPr="005D095C" w:rsidRDefault="007963B0">
            <w:pPr>
              <w:rPr>
                <w:rFonts w:ascii="Times New Roman" w:hAnsi="Times New Roman" w:cs="Times New Roman"/>
                <w:i/>
                <w:sz w:val="20"/>
                <w:szCs w:val="20"/>
              </w:rPr>
            </w:pPr>
          </w:p>
          <w:p w14:paraId="23916FD4" w14:textId="77777777" w:rsidR="00E63FA2" w:rsidRPr="005D095C" w:rsidRDefault="007B5AC1">
            <w:pPr>
              <w:rPr>
                <w:rFonts w:ascii="Times New Roman" w:hAnsi="Times New Roman" w:cs="Times New Roman"/>
                <w:sz w:val="20"/>
                <w:szCs w:val="20"/>
              </w:rPr>
            </w:pPr>
            <w:r>
              <w:rPr>
                <w:rFonts w:ascii="Times New Roman" w:hAnsi="Times New Roman" w:cs="Times New Roman"/>
                <w:sz w:val="20"/>
                <w:szCs w:val="20"/>
              </w:rPr>
              <w:t>L</w:t>
            </w:r>
            <w:r w:rsidR="00034438" w:rsidRPr="005D095C">
              <w:rPr>
                <w:rFonts w:ascii="Times New Roman" w:hAnsi="Times New Roman" w:cs="Times New Roman"/>
                <w:sz w:val="20"/>
                <w:szCs w:val="20"/>
              </w:rPr>
              <w:t>īdz taksācijas gada 15.jūlijam</w:t>
            </w:r>
          </w:p>
        </w:tc>
        <w:tc>
          <w:tcPr>
            <w:tcW w:w="4677" w:type="dxa"/>
            <w:tcBorders>
              <w:top w:val="single" w:sz="4" w:space="0" w:color="auto"/>
              <w:bottom w:val="single" w:sz="4" w:space="0" w:color="auto"/>
            </w:tcBorders>
          </w:tcPr>
          <w:p w14:paraId="1D7BD1DD" w14:textId="77777777" w:rsidR="00E63FA2" w:rsidRPr="005D095C" w:rsidRDefault="0058552C">
            <w:pPr>
              <w:rPr>
                <w:rFonts w:ascii="Times New Roman" w:hAnsi="Times New Roman" w:cs="Times New Roman"/>
                <w:sz w:val="20"/>
                <w:szCs w:val="20"/>
              </w:rPr>
            </w:pPr>
            <w:r w:rsidRPr="005D095C">
              <w:rPr>
                <w:rFonts w:ascii="Times New Roman" w:hAnsi="Times New Roman" w:cs="Times New Roman"/>
                <w:sz w:val="20"/>
                <w:szCs w:val="20"/>
              </w:rPr>
              <w:t>1.</w:t>
            </w:r>
            <w:r w:rsidR="00242D08" w:rsidRPr="005D095C">
              <w:rPr>
                <w:rFonts w:ascii="Times New Roman" w:hAnsi="Times New Roman" w:cs="Times New Roman"/>
                <w:sz w:val="20"/>
                <w:szCs w:val="20"/>
              </w:rPr>
              <w:t>Darbu pieņemšanas-nodošanas akts</w:t>
            </w:r>
            <w:r w:rsidRPr="005D095C">
              <w:rPr>
                <w:rFonts w:ascii="Times New Roman" w:hAnsi="Times New Roman" w:cs="Times New Roman"/>
                <w:sz w:val="20"/>
                <w:szCs w:val="20"/>
              </w:rPr>
              <w:t>, kurā uzskaitīti veiktie energoefektivitātes paaugstināšanas pasākumi, norādīts to realizācijas gads.</w:t>
            </w:r>
          </w:p>
          <w:p w14:paraId="322EC774" w14:textId="77777777" w:rsidR="0058552C" w:rsidRPr="005D095C" w:rsidRDefault="0058552C">
            <w:pPr>
              <w:rPr>
                <w:rFonts w:ascii="Times New Roman" w:hAnsi="Times New Roman" w:cs="Times New Roman"/>
                <w:sz w:val="20"/>
                <w:szCs w:val="20"/>
              </w:rPr>
            </w:pPr>
            <w:r w:rsidRPr="005D095C">
              <w:rPr>
                <w:rFonts w:ascii="Times New Roman" w:hAnsi="Times New Roman" w:cs="Times New Roman"/>
                <w:sz w:val="20"/>
                <w:szCs w:val="20"/>
              </w:rPr>
              <w:t>2.</w:t>
            </w:r>
            <w:r w:rsidR="00DD5648" w:rsidRPr="005D095C">
              <w:rPr>
                <w:rFonts w:ascii="Times New Roman" w:hAnsi="Times New Roman" w:cs="Times New Roman"/>
                <w:sz w:val="20"/>
                <w:szCs w:val="20"/>
              </w:rPr>
              <w:t>Ja atvie</w:t>
            </w:r>
            <w:r w:rsidR="00CF5097" w:rsidRPr="005D095C">
              <w:rPr>
                <w:rFonts w:ascii="Times New Roman" w:hAnsi="Times New Roman" w:cs="Times New Roman"/>
                <w:sz w:val="20"/>
                <w:szCs w:val="20"/>
              </w:rPr>
              <w:t>glojumi piešķirami saskaņā ar 11.9</w:t>
            </w:r>
            <w:r w:rsidR="00DD5648" w:rsidRPr="005D095C">
              <w:rPr>
                <w:rFonts w:ascii="Times New Roman" w:hAnsi="Times New Roman" w:cs="Times New Roman"/>
                <w:sz w:val="20"/>
                <w:szCs w:val="20"/>
              </w:rPr>
              <w:t xml:space="preserve">.1.apakšpunktu – projekta </w:t>
            </w:r>
            <w:r w:rsidR="00277A60" w:rsidRPr="005D095C">
              <w:rPr>
                <w:rFonts w:ascii="Times New Roman" w:hAnsi="Times New Roman" w:cs="Times New Roman"/>
                <w:sz w:val="20"/>
                <w:szCs w:val="20"/>
              </w:rPr>
              <w:t>līdzfinansētājas iestādes lēmums</w:t>
            </w:r>
            <w:r w:rsidR="00DD5648" w:rsidRPr="005D095C">
              <w:rPr>
                <w:rFonts w:ascii="Times New Roman" w:hAnsi="Times New Roman" w:cs="Times New Roman"/>
                <w:sz w:val="20"/>
                <w:szCs w:val="20"/>
              </w:rPr>
              <w:t xml:space="preserve"> par daudzdzīvokļu dzīvojamās mājas energoefektivitātes paaugstināšanas pasākumu īstenošanas projekta apstiprināšanu.</w:t>
            </w:r>
          </w:p>
          <w:p w14:paraId="47A68182" w14:textId="77777777" w:rsidR="00DD5648" w:rsidRPr="005D095C" w:rsidRDefault="00DD5648" w:rsidP="00DD5648">
            <w:pPr>
              <w:rPr>
                <w:rFonts w:ascii="Times New Roman" w:hAnsi="Times New Roman" w:cs="Times New Roman"/>
                <w:sz w:val="20"/>
                <w:szCs w:val="20"/>
              </w:rPr>
            </w:pPr>
            <w:r w:rsidRPr="005D095C">
              <w:rPr>
                <w:rFonts w:ascii="Times New Roman" w:hAnsi="Times New Roman" w:cs="Times New Roman"/>
                <w:sz w:val="20"/>
                <w:szCs w:val="20"/>
              </w:rPr>
              <w:t>3. Ja atvie</w:t>
            </w:r>
            <w:r w:rsidR="00CF5097" w:rsidRPr="005D095C">
              <w:rPr>
                <w:rFonts w:ascii="Times New Roman" w:hAnsi="Times New Roman" w:cs="Times New Roman"/>
                <w:sz w:val="20"/>
                <w:szCs w:val="20"/>
              </w:rPr>
              <w:t>glojumi piešķirami saskaņā ar 11.9</w:t>
            </w:r>
            <w:r w:rsidRPr="005D095C">
              <w:rPr>
                <w:rFonts w:ascii="Times New Roman" w:hAnsi="Times New Roman" w:cs="Times New Roman"/>
                <w:sz w:val="20"/>
                <w:szCs w:val="20"/>
              </w:rPr>
              <w:t>.2.apakšpunktu –</w:t>
            </w:r>
            <w:r w:rsidR="000228BD" w:rsidRPr="005D095C">
              <w:rPr>
                <w:rFonts w:ascii="Times New Roman" w:hAnsi="Times New Roman" w:cs="Times New Roman"/>
                <w:sz w:val="20"/>
                <w:szCs w:val="20"/>
              </w:rPr>
              <w:t xml:space="preserve"> energoapgādes komersanta izziņa</w:t>
            </w:r>
            <w:r w:rsidRPr="005D095C">
              <w:rPr>
                <w:rFonts w:ascii="Times New Roman" w:hAnsi="Times New Roman" w:cs="Times New Roman"/>
                <w:sz w:val="20"/>
                <w:szCs w:val="20"/>
              </w:rPr>
              <w:t xml:space="preserve"> par siltumenerģijas patēriņu daudzdzīvokļu dzīvojamā mājā trīs gadu laikā pirms energoefektivitātes paaugstināšanas pasākumu īstenošanas un par siltumenerģijas patēriņu daudzdzīvokļu dzīvojam</w:t>
            </w:r>
            <w:r w:rsidR="00EB5E79" w:rsidRPr="005D095C">
              <w:rPr>
                <w:rFonts w:ascii="Times New Roman" w:hAnsi="Times New Roman" w:cs="Times New Roman"/>
                <w:sz w:val="20"/>
                <w:szCs w:val="20"/>
              </w:rPr>
              <w:t>ā</w:t>
            </w:r>
            <w:r w:rsidRPr="005D095C">
              <w:rPr>
                <w:rFonts w:ascii="Times New Roman" w:hAnsi="Times New Roman" w:cs="Times New Roman"/>
                <w:sz w:val="20"/>
                <w:szCs w:val="20"/>
              </w:rPr>
              <w:t xml:space="preserve"> mājā viena gada laikā pēc energoefektivitātes paaugstināšanas pasākumu īstenošanas; kā arī aprēķinu, kas apliecina daudzdzīvokļu dzīvojamās mājas energoefektivitātes paaugstināšanas pasākumu īstenošanas rezultātā iegūtā siltumenerģijas patēriņa samazinājumu (% izteiksmē), salīdzinot vidējo siltumenerģijas patēriņu trīs gadu laikā pirms un viena gada laikā pēc energoefektivitātes paaugstināšanas pasākumu īstenošanas.</w:t>
            </w:r>
          </w:p>
          <w:p w14:paraId="59C3464C" w14:textId="77777777" w:rsidR="003F06BB" w:rsidRPr="005D095C" w:rsidRDefault="003F06BB" w:rsidP="00ED42DC">
            <w:pPr>
              <w:rPr>
                <w:rFonts w:ascii="Times New Roman" w:hAnsi="Times New Roman" w:cs="Times New Roman"/>
                <w:sz w:val="20"/>
                <w:szCs w:val="20"/>
              </w:rPr>
            </w:pPr>
            <w:r w:rsidRPr="005D095C">
              <w:rPr>
                <w:rFonts w:ascii="Times New Roman" w:hAnsi="Times New Roman" w:cs="Times New Roman"/>
                <w:sz w:val="20"/>
                <w:szCs w:val="20"/>
              </w:rPr>
              <w:t xml:space="preserve">4. </w:t>
            </w:r>
            <w:r w:rsidR="00ED42DC">
              <w:rPr>
                <w:rFonts w:ascii="Times New Roman" w:hAnsi="Times New Roman" w:cs="Times New Roman"/>
                <w:sz w:val="20"/>
                <w:szCs w:val="20"/>
              </w:rPr>
              <w:t xml:space="preserve">Saimnieciskās darbības veicējs Valsts ieņēmumu dienesta Elektroniskās deklarēšanas sistēmā (sadaļā </w:t>
            </w:r>
            <w:proofErr w:type="spellStart"/>
            <w:r w:rsidR="00ED42DC" w:rsidRPr="00A06D03">
              <w:rPr>
                <w:rFonts w:ascii="Times New Roman" w:hAnsi="Times New Roman" w:cs="Times New Roman"/>
                <w:i/>
                <w:sz w:val="20"/>
                <w:szCs w:val="20"/>
              </w:rPr>
              <w:t>de</w:t>
            </w:r>
            <w:proofErr w:type="spellEnd"/>
            <w:r w:rsidR="00ED42DC" w:rsidRPr="00A06D03">
              <w:rPr>
                <w:rFonts w:ascii="Times New Roman" w:hAnsi="Times New Roman" w:cs="Times New Roman"/>
                <w:i/>
                <w:sz w:val="20"/>
                <w:szCs w:val="20"/>
              </w:rPr>
              <w:t xml:space="preserve"> </w:t>
            </w:r>
            <w:proofErr w:type="spellStart"/>
            <w:r w:rsidR="00ED42DC" w:rsidRPr="00A06D03">
              <w:rPr>
                <w:rFonts w:ascii="Times New Roman" w:hAnsi="Times New Roman" w:cs="Times New Roman"/>
                <w:i/>
                <w:sz w:val="20"/>
                <w:szCs w:val="20"/>
              </w:rPr>
              <w:t>minimis</w:t>
            </w:r>
            <w:proofErr w:type="spellEnd"/>
            <w:r w:rsidR="00ED42DC">
              <w:rPr>
                <w:rFonts w:ascii="Times New Roman" w:hAnsi="Times New Roman" w:cs="Times New Roman"/>
                <w:sz w:val="20"/>
                <w:szCs w:val="20"/>
              </w:rPr>
              <w:t xml:space="preserve">) sagatavo un apstiprina MK 21.11.2018. noteikumos Nr.715 “Noteikumi par </w:t>
            </w:r>
            <w:proofErr w:type="spellStart"/>
            <w:r w:rsidR="00ED42DC" w:rsidRPr="00A06D03">
              <w:rPr>
                <w:rFonts w:ascii="Times New Roman" w:hAnsi="Times New Roman" w:cs="Times New Roman"/>
                <w:i/>
                <w:sz w:val="20"/>
                <w:szCs w:val="20"/>
              </w:rPr>
              <w:t>de</w:t>
            </w:r>
            <w:proofErr w:type="spellEnd"/>
            <w:r w:rsidR="00ED42DC" w:rsidRPr="00A06D03">
              <w:rPr>
                <w:rFonts w:ascii="Times New Roman" w:hAnsi="Times New Roman" w:cs="Times New Roman"/>
                <w:i/>
                <w:sz w:val="20"/>
                <w:szCs w:val="20"/>
              </w:rPr>
              <w:t xml:space="preserve"> </w:t>
            </w:r>
            <w:proofErr w:type="spellStart"/>
            <w:r w:rsidR="00ED42DC" w:rsidRPr="00A06D03">
              <w:rPr>
                <w:rFonts w:ascii="Times New Roman" w:hAnsi="Times New Roman" w:cs="Times New Roman"/>
                <w:i/>
                <w:sz w:val="20"/>
                <w:szCs w:val="20"/>
              </w:rPr>
              <w:t>minimis</w:t>
            </w:r>
            <w:proofErr w:type="spellEnd"/>
            <w:r w:rsidR="00ED42DC">
              <w:rPr>
                <w:rFonts w:ascii="Times New Roman" w:hAnsi="Times New Roman" w:cs="Times New Roman"/>
                <w:sz w:val="20"/>
                <w:szCs w:val="20"/>
              </w:rPr>
              <w:t xml:space="preserve"> atbalsta uzskaites un piešķiršanas kārtību un </w:t>
            </w:r>
            <w:proofErr w:type="spellStart"/>
            <w:r w:rsidR="00ED42DC" w:rsidRPr="00A06D03">
              <w:rPr>
                <w:rFonts w:ascii="Times New Roman" w:hAnsi="Times New Roman" w:cs="Times New Roman"/>
                <w:i/>
                <w:sz w:val="20"/>
                <w:szCs w:val="20"/>
              </w:rPr>
              <w:t>de</w:t>
            </w:r>
            <w:proofErr w:type="spellEnd"/>
            <w:r w:rsidR="00ED42DC" w:rsidRPr="00A06D03">
              <w:rPr>
                <w:rFonts w:ascii="Times New Roman" w:hAnsi="Times New Roman" w:cs="Times New Roman"/>
                <w:i/>
                <w:sz w:val="20"/>
                <w:szCs w:val="20"/>
              </w:rPr>
              <w:t xml:space="preserve"> </w:t>
            </w:r>
            <w:proofErr w:type="spellStart"/>
            <w:r w:rsidR="00ED42DC" w:rsidRPr="00A06D03">
              <w:rPr>
                <w:rFonts w:ascii="Times New Roman" w:hAnsi="Times New Roman" w:cs="Times New Roman"/>
                <w:i/>
                <w:sz w:val="20"/>
                <w:szCs w:val="20"/>
              </w:rPr>
              <w:t>minimis</w:t>
            </w:r>
            <w:proofErr w:type="spellEnd"/>
            <w:r w:rsidR="00ED42DC">
              <w:rPr>
                <w:rFonts w:ascii="Times New Roman" w:hAnsi="Times New Roman" w:cs="Times New Roman"/>
                <w:sz w:val="20"/>
                <w:szCs w:val="20"/>
              </w:rPr>
              <w:t xml:space="preserve"> </w:t>
            </w:r>
            <w:r w:rsidR="00704B1C">
              <w:rPr>
                <w:rFonts w:ascii="Times New Roman" w:hAnsi="Times New Roman" w:cs="Times New Roman"/>
                <w:sz w:val="20"/>
                <w:szCs w:val="20"/>
              </w:rPr>
              <w:t xml:space="preserve">atbalsta </w:t>
            </w:r>
            <w:r w:rsidR="00ED42DC">
              <w:rPr>
                <w:rFonts w:ascii="Times New Roman" w:hAnsi="Times New Roman" w:cs="Times New Roman"/>
                <w:sz w:val="20"/>
                <w:szCs w:val="20"/>
              </w:rPr>
              <w:t>uzskaites veidlapu paraugiem”1.pielikumā minēto informāciju.</w:t>
            </w:r>
          </w:p>
        </w:tc>
      </w:tr>
      <w:tr w:rsidR="00813DDB" w:rsidRPr="005D095C" w14:paraId="5F6EE909" w14:textId="77777777" w:rsidTr="00DC5971">
        <w:tc>
          <w:tcPr>
            <w:tcW w:w="1277" w:type="dxa"/>
            <w:tcBorders>
              <w:bottom w:val="single" w:sz="4" w:space="0" w:color="auto"/>
            </w:tcBorders>
          </w:tcPr>
          <w:p w14:paraId="6A0017B3" w14:textId="77777777" w:rsidR="00813DDB" w:rsidRPr="005D095C" w:rsidRDefault="00813DDB">
            <w:pPr>
              <w:rPr>
                <w:rFonts w:ascii="Times New Roman" w:hAnsi="Times New Roman" w:cs="Times New Roman"/>
                <w:sz w:val="20"/>
                <w:szCs w:val="20"/>
              </w:rPr>
            </w:pPr>
            <w:r w:rsidRPr="005D095C">
              <w:rPr>
                <w:rFonts w:ascii="Times New Roman" w:hAnsi="Times New Roman" w:cs="Times New Roman"/>
                <w:sz w:val="20"/>
                <w:szCs w:val="20"/>
              </w:rPr>
              <w:t>11.10.</w:t>
            </w:r>
          </w:p>
        </w:tc>
        <w:tc>
          <w:tcPr>
            <w:tcW w:w="3685" w:type="dxa"/>
            <w:tcBorders>
              <w:bottom w:val="single" w:sz="4" w:space="0" w:color="auto"/>
            </w:tcBorders>
          </w:tcPr>
          <w:p w14:paraId="209A14AE" w14:textId="77777777" w:rsidR="00813DDB" w:rsidRPr="00FF39A5" w:rsidRDefault="00813DDB">
            <w:pPr>
              <w:rPr>
                <w:rFonts w:ascii="Times New Roman" w:hAnsi="Times New Roman" w:cs="Times New Roman"/>
                <w:b/>
                <w:sz w:val="20"/>
                <w:szCs w:val="20"/>
              </w:rPr>
            </w:pPr>
            <w:r w:rsidRPr="00FF39A5">
              <w:rPr>
                <w:rFonts w:ascii="Times New Roman" w:hAnsi="Times New Roman" w:cs="Times New Roman"/>
                <w:b/>
                <w:sz w:val="20"/>
                <w:szCs w:val="20"/>
              </w:rPr>
              <w:t xml:space="preserve">Biedrībai vai nodibinājumam </w:t>
            </w:r>
          </w:p>
        </w:tc>
        <w:tc>
          <w:tcPr>
            <w:tcW w:w="3260" w:type="dxa"/>
            <w:tcBorders>
              <w:bottom w:val="single" w:sz="4" w:space="0" w:color="auto"/>
            </w:tcBorders>
          </w:tcPr>
          <w:p w14:paraId="52182B34" w14:textId="77777777" w:rsidR="00813DDB" w:rsidRPr="005D095C" w:rsidRDefault="00813DDB">
            <w:pPr>
              <w:rPr>
                <w:rFonts w:ascii="Times New Roman" w:hAnsi="Times New Roman" w:cs="Times New Roman"/>
                <w:sz w:val="20"/>
                <w:szCs w:val="20"/>
              </w:rPr>
            </w:pPr>
            <w:r w:rsidRPr="005D095C">
              <w:rPr>
                <w:rFonts w:ascii="Times New Roman" w:hAnsi="Times New Roman" w:cs="Times New Roman"/>
                <w:sz w:val="20"/>
                <w:szCs w:val="20"/>
              </w:rPr>
              <w:t xml:space="preserve"> Jēkabpil</w:t>
            </w:r>
            <w:r w:rsidR="007F743A">
              <w:rPr>
                <w:rFonts w:ascii="Times New Roman" w:hAnsi="Times New Roman" w:cs="Times New Roman"/>
                <w:sz w:val="20"/>
                <w:szCs w:val="20"/>
              </w:rPr>
              <w:t>s pilsētas pašvaldībai piederošais īpašums</w:t>
            </w:r>
            <w:r w:rsidRPr="005D095C">
              <w:rPr>
                <w:rFonts w:ascii="Times New Roman" w:hAnsi="Times New Roman" w:cs="Times New Roman"/>
                <w:sz w:val="20"/>
                <w:szCs w:val="20"/>
              </w:rPr>
              <w:t>, kurš tiek izmantots biedrības vai nodibinājuma darbības nodrošināšanai</w:t>
            </w:r>
            <w:r w:rsidR="00B97254" w:rsidRPr="005D095C">
              <w:rPr>
                <w:rFonts w:ascii="Times New Roman" w:hAnsi="Times New Roman" w:cs="Times New Roman"/>
                <w:sz w:val="20"/>
                <w:szCs w:val="20"/>
              </w:rPr>
              <w:t xml:space="preserve"> – 90%</w:t>
            </w:r>
          </w:p>
        </w:tc>
        <w:tc>
          <w:tcPr>
            <w:tcW w:w="1560" w:type="dxa"/>
            <w:tcBorders>
              <w:bottom w:val="single" w:sz="4" w:space="0" w:color="auto"/>
            </w:tcBorders>
          </w:tcPr>
          <w:p w14:paraId="043E5B7C" w14:textId="77777777" w:rsidR="00813DDB" w:rsidRPr="005D095C" w:rsidRDefault="00813DDB">
            <w:pPr>
              <w:rPr>
                <w:rFonts w:ascii="Times New Roman" w:hAnsi="Times New Roman" w:cs="Times New Roman"/>
                <w:sz w:val="20"/>
                <w:szCs w:val="20"/>
              </w:rPr>
            </w:pPr>
            <w:r w:rsidRPr="005D095C">
              <w:rPr>
                <w:rFonts w:ascii="Times New Roman" w:hAnsi="Times New Roman" w:cs="Times New Roman"/>
                <w:sz w:val="20"/>
                <w:szCs w:val="20"/>
              </w:rPr>
              <w:t>Līdz taksācijas gada 15.decembrim</w:t>
            </w:r>
          </w:p>
        </w:tc>
        <w:tc>
          <w:tcPr>
            <w:tcW w:w="4677" w:type="dxa"/>
            <w:tcBorders>
              <w:bottom w:val="single" w:sz="4" w:space="0" w:color="auto"/>
            </w:tcBorders>
          </w:tcPr>
          <w:p w14:paraId="6748659B" w14:textId="77777777" w:rsidR="00813DDB" w:rsidRPr="005D095C" w:rsidRDefault="00813DDB">
            <w:pPr>
              <w:rPr>
                <w:rFonts w:ascii="Times New Roman" w:hAnsi="Times New Roman" w:cs="Times New Roman"/>
                <w:sz w:val="20"/>
                <w:szCs w:val="20"/>
              </w:rPr>
            </w:pPr>
          </w:p>
        </w:tc>
      </w:tr>
      <w:tr w:rsidR="00C81212" w:rsidRPr="005D095C" w14:paraId="7FC6CE68" w14:textId="77777777" w:rsidTr="00DC5971">
        <w:tc>
          <w:tcPr>
            <w:tcW w:w="1277" w:type="dxa"/>
            <w:tcBorders>
              <w:top w:val="single" w:sz="4" w:space="0" w:color="auto"/>
            </w:tcBorders>
          </w:tcPr>
          <w:p w14:paraId="3CEEF688" w14:textId="77777777" w:rsidR="00C81212" w:rsidRPr="005D095C" w:rsidRDefault="00C81212">
            <w:pPr>
              <w:rPr>
                <w:rFonts w:ascii="Times New Roman" w:hAnsi="Times New Roman" w:cs="Times New Roman"/>
                <w:sz w:val="20"/>
                <w:szCs w:val="20"/>
              </w:rPr>
            </w:pPr>
            <w:r w:rsidRPr="005D095C">
              <w:rPr>
                <w:rFonts w:ascii="Times New Roman" w:hAnsi="Times New Roman" w:cs="Times New Roman"/>
                <w:sz w:val="20"/>
                <w:szCs w:val="20"/>
              </w:rPr>
              <w:t>11.11.</w:t>
            </w:r>
          </w:p>
          <w:p w14:paraId="36748757" w14:textId="77777777" w:rsidR="00840466" w:rsidRPr="005D095C" w:rsidRDefault="00840466">
            <w:pPr>
              <w:rPr>
                <w:rFonts w:ascii="Times New Roman" w:hAnsi="Times New Roman" w:cs="Times New Roman"/>
                <w:sz w:val="20"/>
                <w:szCs w:val="20"/>
              </w:rPr>
            </w:pPr>
          </w:p>
          <w:p w14:paraId="2F78D678" w14:textId="77777777" w:rsidR="00840466" w:rsidRPr="005D095C" w:rsidRDefault="00840466">
            <w:pPr>
              <w:rPr>
                <w:rFonts w:ascii="Times New Roman" w:hAnsi="Times New Roman" w:cs="Times New Roman"/>
                <w:b/>
                <w:sz w:val="20"/>
                <w:szCs w:val="20"/>
              </w:rPr>
            </w:pPr>
          </w:p>
        </w:tc>
        <w:tc>
          <w:tcPr>
            <w:tcW w:w="3685" w:type="dxa"/>
            <w:tcBorders>
              <w:top w:val="single" w:sz="4" w:space="0" w:color="auto"/>
            </w:tcBorders>
          </w:tcPr>
          <w:p w14:paraId="49C88678" w14:textId="77777777" w:rsidR="00C81212" w:rsidRPr="005D095C" w:rsidRDefault="001B571B">
            <w:pPr>
              <w:rPr>
                <w:rFonts w:ascii="Times New Roman" w:hAnsi="Times New Roman" w:cs="Times New Roman"/>
                <w:sz w:val="20"/>
                <w:szCs w:val="20"/>
              </w:rPr>
            </w:pPr>
            <w:r w:rsidRPr="005D095C">
              <w:rPr>
                <w:rFonts w:ascii="Times New Roman" w:hAnsi="Times New Roman" w:cs="Times New Roman"/>
                <w:sz w:val="20"/>
                <w:szCs w:val="20"/>
              </w:rPr>
              <w:t>Saimnieciskās darbības veicējam</w:t>
            </w:r>
            <w:r w:rsidR="00687BEA" w:rsidRPr="005D095C">
              <w:rPr>
                <w:rFonts w:ascii="Times New Roman" w:hAnsi="Times New Roman" w:cs="Times New Roman"/>
                <w:sz w:val="20"/>
                <w:szCs w:val="20"/>
              </w:rPr>
              <w:t xml:space="preserve"> par turpmākajiem trīs gadiem</w:t>
            </w:r>
            <w:r w:rsidRPr="005D095C">
              <w:rPr>
                <w:rFonts w:ascii="Times New Roman" w:hAnsi="Times New Roman" w:cs="Times New Roman"/>
                <w:sz w:val="20"/>
                <w:szCs w:val="20"/>
              </w:rPr>
              <w:t xml:space="preserve"> </w:t>
            </w:r>
            <w:r w:rsidRPr="00E55510">
              <w:rPr>
                <w:rFonts w:ascii="Times New Roman" w:hAnsi="Times New Roman" w:cs="Times New Roman"/>
                <w:b/>
                <w:sz w:val="20"/>
                <w:szCs w:val="20"/>
              </w:rPr>
              <w:t>par jaunuzceltu vai pārbūvētu ēku</w:t>
            </w:r>
            <w:r w:rsidRPr="005D095C">
              <w:rPr>
                <w:rFonts w:ascii="Times New Roman" w:hAnsi="Times New Roman" w:cs="Times New Roman"/>
                <w:sz w:val="20"/>
                <w:szCs w:val="20"/>
              </w:rPr>
              <w:t>, kas nodota ekspluatācijā un tā tiek izmantota uzņēmējdarbības veikšanai (izņemot azartspēļu organizēšanu, vairumtirdzniecību, mazumtirdzniecību, telpu iznomāšanu)</w:t>
            </w:r>
            <w:r w:rsidR="00A915F7" w:rsidRPr="005D095C">
              <w:rPr>
                <w:rFonts w:ascii="Times New Roman" w:hAnsi="Times New Roman" w:cs="Times New Roman"/>
                <w:sz w:val="20"/>
                <w:szCs w:val="20"/>
              </w:rPr>
              <w:t xml:space="preserve"> un ja:</w:t>
            </w:r>
          </w:p>
          <w:p w14:paraId="2CDB915F" w14:textId="77777777" w:rsidR="00594BA6" w:rsidRPr="005D095C" w:rsidRDefault="00594BA6">
            <w:pPr>
              <w:rPr>
                <w:rFonts w:ascii="Times New Roman" w:hAnsi="Times New Roman" w:cs="Times New Roman"/>
                <w:sz w:val="20"/>
                <w:szCs w:val="20"/>
              </w:rPr>
            </w:pPr>
            <w:r w:rsidRPr="005D095C">
              <w:rPr>
                <w:rFonts w:ascii="Times New Roman" w:hAnsi="Times New Roman" w:cs="Times New Roman"/>
                <w:sz w:val="20"/>
                <w:szCs w:val="20"/>
              </w:rPr>
              <w:lastRenderedPageBreak/>
              <w:t xml:space="preserve">11.11.1. veiktas investīcijas no 10000 līdz  100000 </w:t>
            </w:r>
            <w:proofErr w:type="spellStart"/>
            <w:r w:rsidRPr="005D095C">
              <w:rPr>
                <w:rFonts w:ascii="Times New Roman" w:hAnsi="Times New Roman" w:cs="Times New Roman"/>
                <w:i/>
                <w:sz w:val="20"/>
                <w:szCs w:val="20"/>
              </w:rPr>
              <w:t>euro</w:t>
            </w:r>
            <w:proofErr w:type="spellEnd"/>
            <w:r w:rsidRPr="005D095C">
              <w:rPr>
                <w:rFonts w:ascii="Times New Roman" w:hAnsi="Times New Roman" w:cs="Times New Roman"/>
                <w:sz w:val="20"/>
                <w:szCs w:val="20"/>
              </w:rPr>
              <w:t>;</w:t>
            </w:r>
          </w:p>
          <w:p w14:paraId="7E64B2F0" w14:textId="77777777" w:rsidR="00594BA6" w:rsidRPr="005D095C" w:rsidRDefault="00594BA6" w:rsidP="00045480">
            <w:pPr>
              <w:rPr>
                <w:rFonts w:ascii="Times New Roman" w:hAnsi="Times New Roman" w:cs="Times New Roman"/>
                <w:sz w:val="20"/>
                <w:szCs w:val="20"/>
              </w:rPr>
            </w:pPr>
            <w:r w:rsidRPr="005D095C">
              <w:rPr>
                <w:rFonts w:ascii="Times New Roman" w:hAnsi="Times New Roman" w:cs="Times New Roman"/>
                <w:sz w:val="20"/>
                <w:szCs w:val="20"/>
              </w:rPr>
              <w:t xml:space="preserve">11.11.2. veiktas investīcijas no 101000 līdz 300000 </w:t>
            </w:r>
            <w:proofErr w:type="spellStart"/>
            <w:r w:rsidRPr="005D095C">
              <w:rPr>
                <w:rFonts w:ascii="Times New Roman" w:hAnsi="Times New Roman" w:cs="Times New Roman"/>
                <w:i/>
                <w:sz w:val="20"/>
                <w:szCs w:val="20"/>
              </w:rPr>
              <w:t>euro</w:t>
            </w:r>
            <w:proofErr w:type="spellEnd"/>
            <w:r w:rsidRPr="005D095C">
              <w:rPr>
                <w:rFonts w:ascii="Times New Roman" w:hAnsi="Times New Roman" w:cs="Times New Roman"/>
                <w:sz w:val="20"/>
                <w:szCs w:val="20"/>
              </w:rPr>
              <w:t>;</w:t>
            </w:r>
          </w:p>
          <w:p w14:paraId="7831A1B0" w14:textId="77777777" w:rsidR="00594BA6" w:rsidRPr="005D095C" w:rsidRDefault="00594BA6" w:rsidP="009772E3">
            <w:pPr>
              <w:rPr>
                <w:rFonts w:ascii="Times New Roman" w:hAnsi="Times New Roman" w:cs="Times New Roman"/>
                <w:sz w:val="20"/>
                <w:szCs w:val="20"/>
              </w:rPr>
            </w:pPr>
            <w:r w:rsidRPr="005D095C">
              <w:rPr>
                <w:rFonts w:ascii="Times New Roman" w:hAnsi="Times New Roman" w:cs="Times New Roman"/>
                <w:sz w:val="20"/>
                <w:szCs w:val="20"/>
              </w:rPr>
              <w:t xml:space="preserve">11.11.3. veiktas investīcijas virs 300000 </w:t>
            </w:r>
            <w:proofErr w:type="spellStart"/>
            <w:r w:rsidRPr="005D095C">
              <w:rPr>
                <w:rFonts w:ascii="Times New Roman" w:hAnsi="Times New Roman" w:cs="Times New Roman"/>
                <w:i/>
                <w:sz w:val="20"/>
                <w:szCs w:val="20"/>
              </w:rPr>
              <w:t>euro</w:t>
            </w:r>
            <w:proofErr w:type="spellEnd"/>
          </w:p>
        </w:tc>
        <w:tc>
          <w:tcPr>
            <w:tcW w:w="3260" w:type="dxa"/>
            <w:tcBorders>
              <w:top w:val="single" w:sz="4" w:space="0" w:color="auto"/>
            </w:tcBorders>
          </w:tcPr>
          <w:p w14:paraId="2314CA8F" w14:textId="77777777" w:rsidR="00045480" w:rsidRPr="005D095C" w:rsidRDefault="00045480" w:rsidP="00045480">
            <w:pPr>
              <w:jc w:val="both"/>
              <w:rPr>
                <w:rFonts w:ascii="Times New Roman" w:hAnsi="Times New Roman" w:cs="Times New Roman"/>
                <w:sz w:val="20"/>
                <w:szCs w:val="20"/>
              </w:rPr>
            </w:pPr>
          </w:p>
          <w:p w14:paraId="6FAB9FE5" w14:textId="77777777" w:rsidR="00045480" w:rsidRPr="005D095C" w:rsidRDefault="00045480" w:rsidP="00045480">
            <w:pPr>
              <w:rPr>
                <w:rFonts w:ascii="Times New Roman" w:hAnsi="Times New Roman" w:cs="Times New Roman"/>
                <w:sz w:val="20"/>
                <w:szCs w:val="20"/>
              </w:rPr>
            </w:pPr>
          </w:p>
          <w:p w14:paraId="26220D21" w14:textId="77777777" w:rsidR="00045480" w:rsidRPr="005D095C" w:rsidRDefault="00045480" w:rsidP="00045480">
            <w:pPr>
              <w:rPr>
                <w:rFonts w:ascii="Times New Roman" w:hAnsi="Times New Roman" w:cs="Times New Roman"/>
                <w:sz w:val="20"/>
                <w:szCs w:val="20"/>
              </w:rPr>
            </w:pPr>
          </w:p>
          <w:p w14:paraId="035E6510" w14:textId="77777777" w:rsidR="00045480" w:rsidRPr="005D095C" w:rsidRDefault="00045480" w:rsidP="00045480">
            <w:pPr>
              <w:rPr>
                <w:rFonts w:ascii="Times New Roman" w:hAnsi="Times New Roman" w:cs="Times New Roman"/>
                <w:sz w:val="20"/>
                <w:szCs w:val="20"/>
              </w:rPr>
            </w:pPr>
          </w:p>
          <w:p w14:paraId="5757C185" w14:textId="77777777" w:rsidR="00045480" w:rsidRPr="005D095C" w:rsidRDefault="00045480" w:rsidP="00045480">
            <w:pPr>
              <w:rPr>
                <w:rFonts w:ascii="Times New Roman" w:hAnsi="Times New Roman" w:cs="Times New Roman"/>
                <w:sz w:val="20"/>
                <w:szCs w:val="20"/>
              </w:rPr>
            </w:pPr>
          </w:p>
          <w:p w14:paraId="5CA7F9AF" w14:textId="77777777" w:rsidR="00045480" w:rsidRPr="005D095C" w:rsidRDefault="00045480" w:rsidP="00045480">
            <w:pPr>
              <w:rPr>
                <w:rFonts w:ascii="Times New Roman" w:hAnsi="Times New Roman" w:cs="Times New Roman"/>
                <w:sz w:val="20"/>
                <w:szCs w:val="20"/>
              </w:rPr>
            </w:pPr>
          </w:p>
          <w:p w14:paraId="33229DC5" w14:textId="77777777" w:rsidR="00045480" w:rsidRPr="005D095C" w:rsidRDefault="00045480" w:rsidP="00045480">
            <w:pPr>
              <w:rPr>
                <w:rFonts w:ascii="Times New Roman" w:hAnsi="Times New Roman" w:cs="Times New Roman"/>
                <w:sz w:val="20"/>
                <w:szCs w:val="20"/>
              </w:rPr>
            </w:pPr>
          </w:p>
          <w:p w14:paraId="520B5752" w14:textId="77777777" w:rsidR="00715C71" w:rsidRPr="005D095C" w:rsidRDefault="00715C71" w:rsidP="00045480">
            <w:pPr>
              <w:jc w:val="center"/>
              <w:rPr>
                <w:rFonts w:ascii="Times New Roman" w:hAnsi="Times New Roman" w:cs="Times New Roman"/>
                <w:sz w:val="20"/>
                <w:szCs w:val="20"/>
              </w:rPr>
            </w:pPr>
          </w:p>
          <w:p w14:paraId="1821CCF1" w14:textId="77777777" w:rsidR="00C81212" w:rsidRPr="005D095C" w:rsidRDefault="00D64957" w:rsidP="00FA7FDF">
            <w:pPr>
              <w:rPr>
                <w:rFonts w:ascii="Times New Roman" w:hAnsi="Times New Roman" w:cs="Times New Roman"/>
                <w:sz w:val="20"/>
                <w:szCs w:val="20"/>
              </w:rPr>
            </w:pPr>
            <w:r>
              <w:rPr>
                <w:rFonts w:ascii="Times New Roman" w:hAnsi="Times New Roman" w:cs="Times New Roman"/>
                <w:sz w:val="20"/>
                <w:szCs w:val="20"/>
              </w:rPr>
              <w:lastRenderedPageBreak/>
              <w:t>Ē</w:t>
            </w:r>
            <w:r w:rsidR="005E4E0F">
              <w:rPr>
                <w:rFonts w:ascii="Times New Roman" w:hAnsi="Times New Roman" w:cs="Times New Roman"/>
                <w:sz w:val="20"/>
                <w:szCs w:val="20"/>
              </w:rPr>
              <w:t>kas</w:t>
            </w:r>
            <w:r w:rsidR="00045480" w:rsidRPr="005D095C">
              <w:rPr>
                <w:rFonts w:ascii="Times New Roman" w:hAnsi="Times New Roman" w:cs="Times New Roman"/>
                <w:sz w:val="20"/>
                <w:szCs w:val="20"/>
              </w:rPr>
              <w:t xml:space="preserve"> – 25%</w:t>
            </w:r>
          </w:p>
          <w:p w14:paraId="63BFFF75" w14:textId="77777777" w:rsidR="00045480" w:rsidRPr="005D095C" w:rsidRDefault="00045480" w:rsidP="00045480">
            <w:pPr>
              <w:jc w:val="center"/>
              <w:rPr>
                <w:rFonts w:ascii="Times New Roman" w:hAnsi="Times New Roman" w:cs="Times New Roman"/>
                <w:sz w:val="20"/>
                <w:szCs w:val="20"/>
              </w:rPr>
            </w:pPr>
          </w:p>
          <w:p w14:paraId="57B81766" w14:textId="77777777" w:rsidR="00045480" w:rsidRPr="005D095C" w:rsidRDefault="00D64957" w:rsidP="00FA7FDF">
            <w:pPr>
              <w:rPr>
                <w:rFonts w:ascii="Times New Roman" w:hAnsi="Times New Roman" w:cs="Times New Roman"/>
                <w:sz w:val="20"/>
                <w:szCs w:val="20"/>
              </w:rPr>
            </w:pPr>
            <w:r>
              <w:rPr>
                <w:rFonts w:ascii="Times New Roman" w:hAnsi="Times New Roman" w:cs="Times New Roman"/>
                <w:sz w:val="20"/>
                <w:szCs w:val="20"/>
              </w:rPr>
              <w:t>Ē</w:t>
            </w:r>
            <w:r w:rsidR="005E4E0F">
              <w:rPr>
                <w:rFonts w:ascii="Times New Roman" w:hAnsi="Times New Roman" w:cs="Times New Roman"/>
                <w:sz w:val="20"/>
                <w:szCs w:val="20"/>
              </w:rPr>
              <w:t>kas</w:t>
            </w:r>
            <w:r w:rsidR="00045480" w:rsidRPr="005D095C">
              <w:rPr>
                <w:rFonts w:ascii="Times New Roman" w:hAnsi="Times New Roman" w:cs="Times New Roman"/>
                <w:sz w:val="20"/>
                <w:szCs w:val="20"/>
              </w:rPr>
              <w:t xml:space="preserve"> – 50%</w:t>
            </w:r>
          </w:p>
          <w:p w14:paraId="4C669379" w14:textId="77777777" w:rsidR="00045480" w:rsidRPr="005D095C" w:rsidRDefault="00045480" w:rsidP="00045480">
            <w:pPr>
              <w:jc w:val="center"/>
              <w:rPr>
                <w:rFonts w:ascii="Times New Roman" w:hAnsi="Times New Roman" w:cs="Times New Roman"/>
                <w:sz w:val="20"/>
                <w:szCs w:val="20"/>
              </w:rPr>
            </w:pPr>
          </w:p>
          <w:p w14:paraId="1634669F" w14:textId="77777777" w:rsidR="00045480" w:rsidRPr="005D095C" w:rsidRDefault="00D64957" w:rsidP="00FA7FDF">
            <w:pPr>
              <w:rPr>
                <w:rFonts w:ascii="Times New Roman" w:hAnsi="Times New Roman" w:cs="Times New Roman"/>
                <w:sz w:val="20"/>
                <w:szCs w:val="20"/>
              </w:rPr>
            </w:pPr>
            <w:r>
              <w:rPr>
                <w:rFonts w:ascii="Times New Roman" w:hAnsi="Times New Roman" w:cs="Times New Roman"/>
                <w:sz w:val="20"/>
                <w:szCs w:val="20"/>
              </w:rPr>
              <w:t>Ē</w:t>
            </w:r>
            <w:r w:rsidR="005E4E0F">
              <w:rPr>
                <w:rFonts w:ascii="Times New Roman" w:hAnsi="Times New Roman" w:cs="Times New Roman"/>
                <w:sz w:val="20"/>
                <w:szCs w:val="20"/>
              </w:rPr>
              <w:t>kas</w:t>
            </w:r>
            <w:r w:rsidR="00045480" w:rsidRPr="005D095C">
              <w:rPr>
                <w:rFonts w:ascii="Times New Roman" w:hAnsi="Times New Roman" w:cs="Times New Roman"/>
                <w:sz w:val="20"/>
                <w:szCs w:val="20"/>
              </w:rPr>
              <w:t xml:space="preserve"> – 70%</w:t>
            </w:r>
          </w:p>
        </w:tc>
        <w:tc>
          <w:tcPr>
            <w:tcW w:w="1560" w:type="dxa"/>
            <w:tcBorders>
              <w:top w:val="single" w:sz="4" w:space="0" w:color="auto"/>
            </w:tcBorders>
          </w:tcPr>
          <w:p w14:paraId="7351972F" w14:textId="77777777" w:rsidR="000849B4" w:rsidRPr="005D095C" w:rsidRDefault="000849B4">
            <w:pPr>
              <w:rPr>
                <w:rFonts w:ascii="Times New Roman" w:hAnsi="Times New Roman" w:cs="Times New Roman"/>
                <w:sz w:val="20"/>
                <w:szCs w:val="20"/>
              </w:rPr>
            </w:pPr>
          </w:p>
          <w:p w14:paraId="1C21D379" w14:textId="77777777" w:rsidR="000849B4" w:rsidRPr="005D095C" w:rsidRDefault="000849B4">
            <w:pPr>
              <w:rPr>
                <w:rFonts w:ascii="Times New Roman" w:hAnsi="Times New Roman" w:cs="Times New Roman"/>
                <w:sz w:val="20"/>
                <w:szCs w:val="20"/>
              </w:rPr>
            </w:pPr>
          </w:p>
          <w:p w14:paraId="58BA83ED" w14:textId="77777777" w:rsidR="00C81212" w:rsidRPr="005D095C" w:rsidRDefault="001B571B">
            <w:pPr>
              <w:rPr>
                <w:rFonts w:ascii="Times New Roman" w:hAnsi="Times New Roman" w:cs="Times New Roman"/>
                <w:sz w:val="20"/>
                <w:szCs w:val="20"/>
              </w:rPr>
            </w:pPr>
            <w:r w:rsidRPr="005D095C">
              <w:rPr>
                <w:rFonts w:ascii="Times New Roman" w:hAnsi="Times New Roman" w:cs="Times New Roman"/>
                <w:sz w:val="20"/>
                <w:szCs w:val="20"/>
              </w:rPr>
              <w:t>Trīs mēnešu laikā no būvdarbu pabeigšanas</w:t>
            </w:r>
          </w:p>
        </w:tc>
        <w:tc>
          <w:tcPr>
            <w:tcW w:w="4677" w:type="dxa"/>
            <w:tcBorders>
              <w:top w:val="single" w:sz="4" w:space="0" w:color="auto"/>
            </w:tcBorders>
          </w:tcPr>
          <w:p w14:paraId="0663F311" w14:textId="77777777" w:rsidR="00C81212" w:rsidRPr="005D095C" w:rsidRDefault="00687BEA">
            <w:pPr>
              <w:rPr>
                <w:rFonts w:ascii="Times New Roman" w:hAnsi="Times New Roman" w:cs="Times New Roman"/>
                <w:sz w:val="20"/>
                <w:szCs w:val="20"/>
              </w:rPr>
            </w:pPr>
            <w:r w:rsidRPr="005D095C">
              <w:rPr>
                <w:rFonts w:ascii="Times New Roman" w:hAnsi="Times New Roman" w:cs="Times New Roman"/>
                <w:sz w:val="20"/>
                <w:szCs w:val="20"/>
              </w:rPr>
              <w:t>1.Būvvaldes izdots pieņemšanas-nodošanas akts</w:t>
            </w:r>
            <w:r w:rsidR="001D1BDC" w:rsidRPr="005D095C">
              <w:rPr>
                <w:rFonts w:ascii="Times New Roman" w:hAnsi="Times New Roman" w:cs="Times New Roman"/>
                <w:sz w:val="20"/>
                <w:szCs w:val="20"/>
              </w:rPr>
              <w:t>.</w:t>
            </w:r>
          </w:p>
          <w:p w14:paraId="43709018" w14:textId="77777777" w:rsidR="00687BEA" w:rsidRPr="005D095C" w:rsidRDefault="00687BEA">
            <w:pPr>
              <w:rPr>
                <w:rFonts w:ascii="Times New Roman" w:hAnsi="Times New Roman" w:cs="Times New Roman"/>
                <w:sz w:val="20"/>
                <w:szCs w:val="20"/>
              </w:rPr>
            </w:pPr>
            <w:r w:rsidRPr="005D095C">
              <w:rPr>
                <w:rFonts w:ascii="Times New Roman" w:hAnsi="Times New Roman" w:cs="Times New Roman"/>
                <w:sz w:val="20"/>
                <w:szCs w:val="20"/>
              </w:rPr>
              <w:t>2.Iepriekšējā taksācijas un taksācijas gada dokumentu kopijas, kas apliecina līdzekļu investēšanu ēkas(būves) būvniecībā vai ražošanas uzsākšanā</w:t>
            </w:r>
            <w:r w:rsidR="001D1BDC" w:rsidRPr="005D095C">
              <w:rPr>
                <w:rFonts w:ascii="Times New Roman" w:hAnsi="Times New Roman" w:cs="Times New Roman"/>
                <w:sz w:val="20"/>
                <w:szCs w:val="20"/>
              </w:rPr>
              <w:t>.</w:t>
            </w:r>
          </w:p>
          <w:p w14:paraId="5054B60B" w14:textId="77777777" w:rsidR="00687BEA" w:rsidRPr="005D095C" w:rsidRDefault="00687BEA">
            <w:pPr>
              <w:rPr>
                <w:rFonts w:ascii="Times New Roman" w:hAnsi="Times New Roman" w:cs="Times New Roman"/>
                <w:sz w:val="20"/>
                <w:szCs w:val="20"/>
              </w:rPr>
            </w:pPr>
            <w:r w:rsidRPr="005D095C">
              <w:rPr>
                <w:rFonts w:ascii="Times New Roman" w:hAnsi="Times New Roman" w:cs="Times New Roman"/>
                <w:sz w:val="20"/>
                <w:szCs w:val="20"/>
              </w:rPr>
              <w:t xml:space="preserve">3.Apliecinājumu par saimnieciskās darbības veikšanu ēkā, par kuru piešķirams nodokļa atvieglojums, norādot ēkas kadastra apzīmējumu un apliecinājumu, ka ražošanas uzsākšanai norādītie ieguldījumi veikti ēkā, </w:t>
            </w:r>
            <w:r w:rsidRPr="005D095C">
              <w:rPr>
                <w:rFonts w:ascii="Times New Roman" w:hAnsi="Times New Roman" w:cs="Times New Roman"/>
                <w:sz w:val="20"/>
                <w:szCs w:val="20"/>
              </w:rPr>
              <w:lastRenderedPageBreak/>
              <w:t>par kuru saņem nodokļa atvieglojumu.</w:t>
            </w:r>
          </w:p>
          <w:p w14:paraId="5CD8AF38" w14:textId="77777777" w:rsidR="00687BEA" w:rsidRPr="005D095C" w:rsidRDefault="00687BEA" w:rsidP="00615832">
            <w:pPr>
              <w:rPr>
                <w:rFonts w:ascii="Times New Roman" w:hAnsi="Times New Roman" w:cs="Times New Roman"/>
                <w:sz w:val="20"/>
                <w:szCs w:val="20"/>
              </w:rPr>
            </w:pPr>
            <w:r w:rsidRPr="005D095C">
              <w:rPr>
                <w:rFonts w:ascii="Times New Roman" w:hAnsi="Times New Roman" w:cs="Times New Roman"/>
                <w:sz w:val="20"/>
                <w:szCs w:val="20"/>
              </w:rPr>
              <w:t>4</w:t>
            </w:r>
            <w:r w:rsidR="00615832">
              <w:rPr>
                <w:rFonts w:ascii="Times New Roman" w:hAnsi="Times New Roman" w:cs="Times New Roman"/>
                <w:sz w:val="20"/>
                <w:szCs w:val="20"/>
              </w:rPr>
              <w:t xml:space="preserve">. Saimnieciskās darbības veicējs Valsts ieņēmumu dienesta Elektroniskās deklarēšanas sistēmā (sadaļā </w:t>
            </w:r>
            <w:proofErr w:type="spellStart"/>
            <w:r w:rsidR="00615832" w:rsidRPr="00A06D03">
              <w:rPr>
                <w:rFonts w:ascii="Times New Roman" w:hAnsi="Times New Roman" w:cs="Times New Roman"/>
                <w:i/>
                <w:sz w:val="20"/>
                <w:szCs w:val="20"/>
              </w:rPr>
              <w:t>de</w:t>
            </w:r>
            <w:proofErr w:type="spellEnd"/>
            <w:r w:rsidR="00615832" w:rsidRPr="00A06D03">
              <w:rPr>
                <w:rFonts w:ascii="Times New Roman" w:hAnsi="Times New Roman" w:cs="Times New Roman"/>
                <w:i/>
                <w:sz w:val="20"/>
                <w:szCs w:val="20"/>
              </w:rPr>
              <w:t xml:space="preserve"> </w:t>
            </w:r>
            <w:proofErr w:type="spellStart"/>
            <w:r w:rsidR="00615832" w:rsidRPr="00A06D03">
              <w:rPr>
                <w:rFonts w:ascii="Times New Roman" w:hAnsi="Times New Roman" w:cs="Times New Roman"/>
                <w:i/>
                <w:sz w:val="20"/>
                <w:szCs w:val="20"/>
              </w:rPr>
              <w:t>minimis</w:t>
            </w:r>
            <w:proofErr w:type="spellEnd"/>
            <w:r w:rsidR="00615832">
              <w:rPr>
                <w:rFonts w:ascii="Times New Roman" w:hAnsi="Times New Roman" w:cs="Times New Roman"/>
                <w:sz w:val="20"/>
                <w:szCs w:val="20"/>
              </w:rPr>
              <w:t xml:space="preserve">) sagatavo un apstiprina MK 21.11.2018. noteikumos Nr.715 “Noteikumi par </w:t>
            </w:r>
            <w:proofErr w:type="spellStart"/>
            <w:r w:rsidR="00615832" w:rsidRPr="00A06D03">
              <w:rPr>
                <w:rFonts w:ascii="Times New Roman" w:hAnsi="Times New Roman" w:cs="Times New Roman"/>
                <w:i/>
                <w:sz w:val="20"/>
                <w:szCs w:val="20"/>
              </w:rPr>
              <w:t>de</w:t>
            </w:r>
            <w:proofErr w:type="spellEnd"/>
            <w:r w:rsidR="00615832" w:rsidRPr="00A06D03">
              <w:rPr>
                <w:rFonts w:ascii="Times New Roman" w:hAnsi="Times New Roman" w:cs="Times New Roman"/>
                <w:i/>
                <w:sz w:val="20"/>
                <w:szCs w:val="20"/>
              </w:rPr>
              <w:t xml:space="preserve"> </w:t>
            </w:r>
            <w:proofErr w:type="spellStart"/>
            <w:r w:rsidR="00615832" w:rsidRPr="00A06D03">
              <w:rPr>
                <w:rFonts w:ascii="Times New Roman" w:hAnsi="Times New Roman" w:cs="Times New Roman"/>
                <w:i/>
                <w:sz w:val="20"/>
                <w:szCs w:val="20"/>
              </w:rPr>
              <w:t>minimis</w:t>
            </w:r>
            <w:proofErr w:type="spellEnd"/>
            <w:r w:rsidR="00615832">
              <w:rPr>
                <w:rFonts w:ascii="Times New Roman" w:hAnsi="Times New Roman" w:cs="Times New Roman"/>
                <w:sz w:val="20"/>
                <w:szCs w:val="20"/>
              </w:rPr>
              <w:t xml:space="preserve"> atbalsta uzskaites un piešķiršanas kārtību un </w:t>
            </w:r>
            <w:proofErr w:type="spellStart"/>
            <w:r w:rsidR="00615832" w:rsidRPr="00A06D03">
              <w:rPr>
                <w:rFonts w:ascii="Times New Roman" w:hAnsi="Times New Roman" w:cs="Times New Roman"/>
                <w:i/>
                <w:sz w:val="20"/>
                <w:szCs w:val="20"/>
              </w:rPr>
              <w:t>de</w:t>
            </w:r>
            <w:proofErr w:type="spellEnd"/>
            <w:r w:rsidR="00615832" w:rsidRPr="00A06D03">
              <w:rPr>
                <w:rFonts w:ascii="Times New Roman" w:hAnsi="Times New Roman" w:cs="Times New Roman"/>
                <w:i/>
                <w:sz w:val="20"/>
                <w:szCs w:val="20"/>
              </w:rPr>
              <w:t xml:space="preserve"> </w:t>
            </w:r>
            <w:proofErr w:type="spellStart"/>
            <w:r w:rsidR="00615832" w:rsidRPr="00A06D03">
              <w:rPr>
                <w:rFonts w:ascii="Times New Roman" w:hAnsi="Times New Roman" w:cs="Times New Roman"/>
                <w:i/>
                <w:sz w:val="20"/>
                <w:szCs w:val="20"/>
              </w:rPr>
              <w:t>minimis</w:t>
            </w:r>
            <w:proofErr w:type="spellEnd"/>
            <w:r w:rsidR="00615832">
              <w:rPr>
                <w:rFonts w:ascii="Times New Roman" w:hAnsi="Times New Roman" w:cs="Times New Roman"/>
                <w:sz w:val="20"/>
                <w:szCs w:val="20"/>
              </w:rPr>
              <w:t xml:space="preserve"> </w:t>
            </w:r>
            <w:r w:rsidR="00704B1C">
              <w:rPr>
                <w:rFonts w:ascii="Times New Roman" w:hAnsi="Times New Roman" w:cs="Times New Roman"/>
                <w:sz w:val="20"/>
                <w:szCs w:val="20"/>
              </w:rPr>
              <w:t xml:space="preserve">atbalsta </w:t>
            </w:r>
            <w:r w:rsidR="00615832">
              <w:rPr>
                <w:rFonts w:ascii="Times New Roman" w:hAnsi="Times New Roman" w:cs="Times New Roman"/>
                <w:sz w:val="20"/>
                <w:szCs w:val="20"/>
              </w:rPr>
              <w:t>uzskaites veidlapu paraugiem”1.pielikumā minēto informāciju.</w:t>
            </w:r>
          </w:p>
        </w:tc>
      </w:tr>
      <w:tr w:rsidR="00E3331D" w:rsidRPr="005D095C" w14:paraId="4F95DDFC" w14:textId="77777777" w:rsidTr="00DC5971">
        <w:tc>
          <w:tcPr>
            <w:tcW w:w="1277" w:type="dxa"/>
          </w:tcPr>
          <w:p w14:paraId="08E96E89" w14:textId="77777777" w:rsidR="00E3331D" w:rsidRPr="005D095C" w:rsidRDefault="00E3331D">
            <w:pPr>
              <w:rPr>
                <w:rFonts w:ascii="Times New Roman" w:hAnsi="Times New Roman" w:cs="Times New Roman"/>
                <w:sz w:val="20"/>
                <w:szCs w:val="20"/>
              </w:rPr>
            </w:pPr>
            <w:r w:rsidRPr="005D095C">
              <w:rPr>
                <w:rFonts w:ascii="Times New Roman" w:hAnsi="Times New Roman" w:cs="Times New Roman"/>
                <w:sz w:val="20"/>
                <w:szCs w:val="20"/>
              </w:rPr>
              <w:lastRenderedPageBreak/>
              <w:t>11.13.</w:t>
            </w:r>
          </w:p>
          <w:p w14:paraId="7E422FE5" w14:textId="77777777" w:rsidR="00F711E4" w:rsidRPr="005D095C" w:rsidRDefault="00F711E4">
            <w:pPr>
              <w:rPr>
                <w:rFonts w:ascii="Times New Roman" w:hAnsi="Times New Roman" w:cs="Times New Roman"/>
                <w:sz w:val="20"/>
                <w:szCs w:val="20"/>
              </w:rPr>
            </w:pPr>
          </w:p>
          <w:p w14:paraId="4C3451E3" w14:textId="77777777" w:rsidR="00F711E4" w:rsidRPr="005D095C" w:rsidRDefault="00F711E4">
            <w:pPr>
              <w:rPr>
                <w:rFonts w:ascii="Times New Roman" w:hAnsi="Times New Roman" w:cs="Times New Roman"/>
                <w:sz w:val="20"/>
                <w:szCs w:val="20"/>
              </w:rPr>
            </w:pPr>
          </w:p>
          <w:p w14:paraId="0E36484F" w14:textId="77777777" w:rsidR="00F711E4" w:rsidRPr="005D095C" w:rsidRDefault="00F711E4">
            <w:pPr>
              <w:rPr>
                <w:rFonts w:ascii="Times New Roman" w:hAnsi="Times New Roman" w:cs="Times New Roman"/>
                <w:b/>
                <w:sz w:val="20"/>
                <w:szCs w:val="20"/>
              </w:rPr>
            </w:pPr>
          </w:p>
        </w:tc>
        <w:tc>
          <w:tcPr>
            <w:tcW w:w="3685" w:type="dxa"/>
          </w:tcPr>
          <w:p w14:paraId="5380C62E" w14:textId="77777777" w:rsidR="00E3331D" w:rsidRPr="005D095C" w:rsidRDefault="001A085D">
            <w:pPr>
              <w:rPr>
                <w:rFonts w:ascii="Times New Roman" w:hAnsi="Times New Roman" w:cs="Times New Roman"/>
                <w:sz w:val="20"/>
                <w:szCs w:val="20"/>
              </w:rPr>
            </w:pPr>
            <w:r>
              <w:rPr>
                <w:rFonts w:ascii="Times New Roman" w:hAnsi="Times New Roman" w:cs="Times New Roman"/>
                <w:sz w:val="20"/>
                <w:szCs w:val="20"/>
              </w:rPr>
              <w:t>Personai</w:t>
            </w:r>
            <w:r w:rsidR="00E3331D" w:rsidRPr="005D095C">
              <w:rPr>
                <w:rFonts w:ascii="Times New Roman" w:hAnsi="Times New Roman" w:cs="Times New Roman"/>
                <w:sz w:val="20"/>
                <w:szCs w:val="20"/>
              </w:rPr>
              <w:t xml:space="preserve"> </w:t>
            </w:r>
            <w:r w:rsidR="00E3331D" w:rsidRPr="00165DD1">
              <w:rPr>
                <w:rFonts w:ascii="Times New Roman" w:hAnsi="Times New Roman" w:cs="Times New Roman"/>
                <w:b/>
                <w:sz w:val="20"/>
                <w:szCs w:val="20"/>
              </w:rPr>
              <w:t>par ēkām, kuras atrodas valsts nozīme</w:t>
            </w:r>
            <w:r w:rsidR="00E63514" w:rsidRPr="00165DD1">
              <w:rPr>
                <w:rFonts w:ascii="Times New Roman" w:hAnsi="Times New Roman" w:cs="Times New Roman"/>
                <w:b/>
                <w:sz w:val="20"/>
                <w:szCs w:val="20"/>
              </w:rPr>
              <w:t>s pilsētbūvniecības pieminekļa N</w:t>
            </w:r>
            <w:r w:rsidR="00E3331D" w:rsidRPr="00165DD1">
              <w:rPr>
                <w:rFonts w:ascii="Times New Roman" w:hAnsi="Times New Roman" w:cs="Times New Roman"/>
                <w:b/>
                <w:sz w:val="20"/>
                <w:szCs w:val="20"/>
              </w:rPr>
              <w:t>r.7432 “Jēkabpils pilsētas vēsturiskais centrs” teritorijā</w:t>
            </w:r>
            <w:r w:rsidR="00E3331D" w:rsidRPr="005D095C">
              <w:rPr>
                <w:rFonts w:ascii="Times New Roman" w:hAnsi="Times New Roman" w:cs="Times New Roman"/>
                <w:sz w:val="20"/>
                <w:szCs w:val="20"/>
              </w:rPr>
              <w:t xml:space="preserve"> un tā aizsardzības zonā, par turpmākajiem trīs gadiem, ja sabiedrībai šīs ēkas ir pieejamas no publiskās ārtelpas</w:t>
            </w:r>
            <w:r w:rsidR="005052B6" w:rsidRPr="005D095C">
              <w:rPr>
                <w:rFonts w:ascii="Times New Roman" w:hAnsi="Times New Roman" w:cs="Times New Roman"/>
                <w:sz w:val="20"/>
                <w:szCs w:val="20"/>
              </w:rPr>
              <w:t xml:space="preserve"> un:</w:t>
            </w:r>
          </w:p>
          <w:p w14:paraId="0E3FB77E" w14:textId="77777777" w:rsidR="005052B6" w:rsidRPr="005D095C" w:rsidRDefault="005052B6">
            <w:pPr>
              <w:rPr>
                <w:rFonts w:ascii="Times New Roman" w:hAnsi="Times New Roman" w:cs="Times New Roman"/>
                <w:sz w:val="20"/>
                <w:szCs w:val="20"/>
              </w:rPr>
            </w:pPr>
            <w:r w:rsidRPr="005D095C">
              <w:rPr>
                <w:rFonts w:ascii="Times New Roman" w:hAnsi="Times New Roman" w:cs="Times New Roman"/>
                <w:sz w:val="20"/>
                <w:szCs w:val="20"/>
              </w:rPr>
              <w:t>11.13.1. veikta ēkas jumta ieseguma atjaunošana;</w:t>
            </w:r>
            <w:r w:rsidR="0038750F" w:rsidRPr="005D095C">
              <w:rPr>
                <w:rFonts w:ascii="Times New Roman" w:hAnsi="Times New Roman" w:cs="Times New Roman"/>
                <w:sz w:val="20"/>
                <w:szCs w:val="20"/>
              </w:rPr>
              <w:t xml:space="preserve"> </w:t>
            </w:r>
          </w:p>
          <w:p w14:paraId="3D6F1C03" w14:textId="77777777" w:rsidR="005052B6" w:rsidRPr="005D095C" w:rsidRDefault="005052B6">
            <w:pPr>
              <w:rPr>
                <w:rFonts w:ascii="Times New Roman" w:hAnsi="Times New Roman" w:cs="Times New Roman"/>
                <w:sz w:val="20"/>
                <w:szCs w:val="20"/>
              </w:rPr>
            </w:pPr>
            <w:r w:rsidRPr="005D095C">
              <w:rPr>
                <w:rFonts w:ascii="Times New Roman" w:hAnsi="Times New Roman" w:cs="Times New Roman"/>
                <w:sz w:val="20"/>
                <w:szCs w:val="20"/>
              </w:rPr>
              <w:t>11.13.2.veikta ēkas fasādes pilna atjaunošana;</w:t>
            </w:r>
          </w:p>
          <w:p w14:paraId="6A92849E" w14:textId="77777777" w:rsidR="005052B6" w:rsidRPr="005D095C" w:rsidRDefault="005052B6">
            <w:pPr>
              <w:rPr>
                <w:rFonts w:ascii="Times New Roman" w:hAnsi="Times New Roman" w:cs="Times New Roman"/>
                <w:sz w:val="20"/>
                <w:szCs w:val="20"/>
              </w:rPr>
            </w:pPr>
            <w:r w:rsidRPr="005D095C">
              <w:rPr>
                <w:rFonts w:ascii="Times New Roman" w:hAnsi="Times New Roman" w:cs="Times New Roman"/>
                <w:sz w:val="20"/>
                <w:szCs w:val="20"/>
              </w:rPr>
              <w:t>11.13.3.veikta ēkas pilna restaurācija, atjaunošana vai pārbūve;</w:t>
            </w:r>
          </w:p>
          <w:p w14:paraId="11F67FF6" w14:textId="77777777" w:rsidR="005052B6" w:rsidRPr="005D095C" w:rsidRDefault="005052B6">
            <w:pPr>
              <w:rPr>
                <w:rFonts w:ascii="Times New Roman" w:hAnsi="Times New Roman" w:cs="Times New Roman"/>
                <w:sz w:val="20"/>
                <w:szCs w:val="20"/>
              </w:rPr>
            </w:pPr>
            <w:r w:rsidRPr="005D095C">
              <w:rPr>
                <w:rFonts w:ascii="Times New Roman" w:hAnsi="Times New Roman" w:cs="Times New Roman"/>
                <w:sz w:val="20"/>
                <w:szCs w:val="20"/>
              </w:rPr>
              <w:t>11.13.4.veikta koka ēkas pilna restaurācija, atjaunošana vai pārbūve.</w:t>
            </w:r>
          </w:p>
        </w:tc>
        <w:tc>
          <w:tcPr>
            <w:tcW w:w="3260" w:type="dxa"/>
          </w:tcPr>
          <w:p w14:paraId="3897BCAF" w14:textId="77777777" w:rsidR="00D21BB5" w:rsidRPr="005D095C" w:rsidRDefault="00D21BB5" w:rsidP="00045480">
            <w:pPr>
              <w:jc w:val="both"/>
              <w:rPr>
                <w:rFonts w:ascii="Times New Roman" w:hAnsi="Times New Roman" w:cs="Times New Roman"/>
                <w:sz w:val="20"/>
                <w:szCs w:val="20"/>
              </w:rPr>
            </w:pPr>
          </w:p>
          <w:p w14:paraId="302E67E2" w14:textId="77777777" w:rsidR="00D21BB5" w:rsidRPr="005D095C" w:rsidRDefault="00D21BB5" w:rsidP="00D21BB5">
            <w:pPr>
              <w:rPr>
                <w:rFonts w:ascii="Times New Roman" w:hAnsi="Times New Roman" w:cs="Times New Roman"/>
                <w:sz w:val="20"/>
                <w:szCs w:val="20"/>
              </w:rPr>
            </w:pPr>
          </w:p>
          <w:p w14:paraId="7F540890" w14:textId="77777777" w:rsidR="00D21BB5" w:rsidRPr="005D095C" w:rsidRDefault="00D21BB5" w:rsidP="0037251A">
            <w:pPr>
              <w:jc w:val="center"/>
              <w:rPr>
                <w:rFonts w:ascii="Times New Roman" w:hAnsi="Times New Roman" w:cs="Times New Roman"/>
                <w:sz w:val="20"/>
                <w:szCs w:val="20"/>
              </w:rPr>
            </w:pPr>
          </w:p>
          <w:p w14:paraId="55D976BF" w14:textId="77777777" w:rsidR="00D21BB5" w:rsidRPr="005D095C" w:rsidRDefault="00D21BB5" w:rsidP="00D21BB5">
            <w:pPr>
              <w:rPr>
                <w:rFonts w:ascii="Times New Roman" w:hAnsi="Times New Roman" w:cs="Times New Roman"/>
                <w:sz w:val="20"/>
                <w:szCs w:val="20"/>
              </w:rPr>
            </w:pPr>
          </w:p>
          <w:p w14:paraId="12AD4FBC" w14:textId="77777777" w:rsidR="00D21BB5" w:rsidRPr="005D095C" w:rsidRDefault="00D21BB5" w:rsidP="00D21BB5">
            <w:pPr>
              <w:rPr>
                <w:rFonts w:ascii="Times New Roman" w:hAnsi="Times New Roman" w:cs="Times New Roman"/>
                <w:sz w:val="20"/>
                <w:szCs w:val="20"/>
              </w:rPr>
            </w:pPr>
          </w:p>
          <w:p w14:paraId="1DD8AAAD" w14:textId="77777777" w:rsidR="00D21BB5" w:rsidRPr="005D095C" w:rsidRDefault="00D21BB5" w:rsidP="00D21BB5">
            <w:pPr>
              <w:rPr>
                <w:rFonts w:ascii="Times New Roman" w:hAnsi="Times New Roman" w:cs="Times New Roman"/>
                <w:sz w:val="20"/>
                <w:szCs w:val="20"/>
              </w:rPr>
            </w:pPr>
          </w:p>
          <w:p w14:paraId="1C187E59" w14:textId="77777777" w:rsidR="00404EF1" w:rsidRPr="005D095C" w:rsidRDefault="00404EF1" w:rsidP="00D21BB5">
            <w:pPr>
              <w:jc w:val="center"/>
              <w:rPr>
                <w:rFonts w:ascii="Times New Roman" w:hAnsi="Times New Roman" w:cs="Times New Roman"/>
                <w:sz w:val="20"/>
                <w:szCs w:val="20"/>
              </w:rPr>
            </w:pPr>
          </w:p>
          <w:p w14:paraId="72B3EB74" w14:textId="77777777" w:rsidR="00E3331D" w:rsidRPr="005D095C" w:rsidRDefault="00D64957" w:rsidP="00DA0D74">
            <w:pPr>
              <w:rPr>
                <w:rFonts w:ascii="Times New Roman" w:hAnsi="Times New Roman" w:cs="Times New Roman"/>
                <w:sz w:val="20"/>
                <w:szCs w:val="20"/>
              </w:rPr>
            </w:pPr>
            <w:r>
              <w:rPr>
                <w:rFonts w:ascii="Times New Roman" w:hAnsi="Times New Roman" w:cs="Times New Roman"/>
                <w:sz w:val="20"/>
                <w:szCs w:val="20"/>
              </w:rPr>
              <w:t>Ē</w:t>
            </w:r>
            <w:r w:rsidR="00FE5526">
              <w:rPr>
                <w:rFonts w:ascii="Times New Roman" w:hAnsi="Times New Roman" w:cs="Times New Roman"/>
                <w:sz w:val="20"/>
                <w:szCs w:val="20"/>
              </w:rPr>
              <w:t>kas</w:t>
            </w:r>
            <w:r w:rsidR="00D21BB5" w:rsidRPr="005D095C">
              <w:rPr>
                <w:rFonts w:ascii="Times New Roman" w:hAnsi="Times New Roman" w:cs="Times New Roman"/>
                <w:sz w:val="20"/>
                <w:szCs w:val="20"/>
              </w:rPr>
              <w:t xml:space="preserve"> – 25%</w:t>
            </w:r>
          </w:p>
          <w:p w14:paraId="7B5CBA26" w14:textId="77777777" w:rsidR="00D21BB5" w:rsidRPr="005D095C" w:rsidRDefault="00D21BB5" w:rsidP="00DA0D74">
            <w:pPr>
              <w:rPr>
                <w:rFonts w:ascii="Times New Roman" w:hAnsi="Times New Roman" w:cs="Times New Roman"/>
                <w:sz w:val="20"/>
                <w:szCs w:val="20"/>
              </w:rPr>
            </w:pPr>
          </w:p>
          <w:p w14:paraId="2F5E2B22" w14:textId="77777777" w:rsidR="00D21BB5" w:rsidRPr="005D095C" w:rsidRDefault="00D64957" w:rsidP="00DA0D74">
            <w:pPr>
              <w:rPr>
                <w:rFonts w:ascii="Times New Roman" w:hAnsi="Times New Roman" w:cs="Times New Roman"/>
                <w:sz w:val="20"/>
                <w:szCs w:val="20"/>
              </w:rPr>
            </w:pPr>
            <w:r>
              <w:rPr>
                <w:rFonts w:ascii="Times New Roman" w:hAnsi="Times New Roman" w:cs="Times New Roman"/>
                <w:sz w:val="20"/>
                <w:szCs w:val="20"/>
              </w:rPr>
              <w:t>Ē</w:t>
            </w:r>
            <w:r w:rsidR="00FE5526">
              <w:rPr>
                <w:rFonts w:ascii="Times New Roman" w:hAnsi="Times New Roman" w:cs="Times New Roman"/>
                <w:sz w:val="20"/>
                <w:szCs w:val="20"/>
              </w:rPr>
              <w:t>kas</w:t>
            </w:r>
            <w:r w:rsidR="0038750F" w:rsidRPr="005D095C">
              <w:rPr>
                <w:rFonts w:ascii="Times New Roman" w:hAnsi="Times New Roman" w:cs="Times New Roman"/>
                <w:sz w:val="20"/>
                <w:szCs w:val="20"/>
              </w:rPr>
              <w:t xml:space="preserve"> – 50</w:t>
            </w:r>
            <w:r w:rsidR="00D21BB5" w:rsidRPr="005D095C">
              <w:rPr>
                <w:rFonts w:ascii="Times New Roman" w:hAnsi="Times New Roman" w:cs="Times New Roman"/>
                <w:sz w:val="20"/>
                <w:szCs w:val="20"/>
              </w:rPr>
              <w:t>%</w:t>
            </w:r>
          </w:p>
          <w:p w14:paraId="4AA97D69" w14:textId="77777777" w:rsidR="00D21BB5" w:rsidRPr="005D095C" w:rsidRDefault="00D21BB5" w:rsidP="00DA0D74">
            <w:pPr>
              <w:rPr>
                <w:rFonts w:ascii="Times New Roman" w:hAnsi="Times New Roman" w:cs="Times New Roman"/>
                <w:sz w:val="20"/>
                <w:szCs w:val="20"/>
              </w:rPr>
            </w:pPr>
          </w:p>
          <w:p w14:paraId="633CF89D" w14:textId="77777777" w:rsidR="00D21BB5" w:rsidRPr="005D095C" w:rsidRDefault="00D64957" w:rsidP="00DA0D74">
            <w:pPr>
              <w:rPr>
                <w:rFonts w:ascii="Times New Roman" w:hAnsi="Times New Roman" w:cs="Times New Roman"/>
                <w:sz w:val="20"/>
                <w:szCs w:val="20"/>
              </w:rPr>
            </w:pPr>
            <w:r>
              <w:rPr>
                <w:rFonts w:ascii="Times New Roman" w:hAnsi="Times New Roman" w:cs="Times New Roman"/>
                <w:sz w:val="20"/>
                <w:szCs w:val="20"/>
              </w:rPr>
              <w:t>Ē</w:t>
            </w:r>
            <w:r w:rsidR="00FE5526">
              <w:rPr>
                <w:rFonts w:ascii="Times New Roman" w:hAnsi="Times New Roman" w:cs="Times New Roman"/>
                <w:sz w:val="20"/>
                <w:szCs w:val="20"/>
              </w:rPr>
              <w:t>kas</w:t>
            </w:r>
            <w:r w:rsidR="00D21BB5" w:rsidRPr="005D095C">
              <w:rPr>
                <w:rFonts w:ascii="Times New Roman" w:hAnsi="Times New Roman" w:cs="Times New Roman"/>
                <w:sz w:val="20"/>
                <w:szCs w:val="20"/>
              </w:rPr>
              <w:t xml:space="preserve"> – 70%</w:t>
            </w:r>
          </w:p>
          <w:p w14:paraId="351A8636" w14:textId="77777777" w:rsidR="00D21BB5" w:rsidRPr="005D095C" w:rsidRDefault="00D21BB5" w:rsidP="00DA0D74">
            <w:pPr>
              <w:rPr>
                <w:rFonts w:ascii="Times New Roman" w:hAnsi="Times New Roman" w:cs="Times New Roman"/>
                <w:sz w:val="20"/>
                <w:szCs w:val="20"/>
              </w:rPr>
            </w:pPr>
          </w:p>
          <w:p w14:paraId="559BA407" w14:textId="77777777" w:rsidR="00D21BB5" w:rsidRPr="005D095C" w:rsidRDefault="00D64957" w:rsidP="00DA0D74">
            <w:pPr>
              <w:rPr>
                <w:rFonts w:ascii="Times New Roman" w:hAnsi="Times New Roman" w:cs="Times New Roman"/>
                <w:sz w:val="20"/>
                <w:szCs w:val="20"/>
              </w:rPr>
            </w:pPr>
            <w:r>
              <w:rPr>
                <w:rFonts w:ascii="Times New Roman" w:hAnsi="Times New Roman" w:cs="Times New Roman"/>
                <w:sz w:val="20"/>
                <w:szCs w:val="20"/>
              </w:rPr>
              <w:t>Ē</w:t>
            </w:r>
            <w:r w:rsidR="00FE5526">
              <w:rPr>
                <w:rFonts w:ascii="Times New Roman" w:hAnsi="Times New Roman" w:cs="Times New Roman"/>
                <w:sz w:val="20"/>
                <w:szCs w:val="20"/>
              </w:rPr>
              <w:t>kas</w:t>
            </w:r>
            <w:r w:rsidR="00D21BB5" w:rsidRPr="005D095C">
              <w:rPr>
                <w:rFonts w:ascii="Times New Roman" w:hAnsi="Times New Roman" w:cs="Times New Roman"/>
                <w:sz w:val="20"/>
                <w:szCs w:val="20"/>
              </w:rPr>
              <w:t xml:space="preserve"> -  90%</w:t>
            </w:r>
          </w:p>
        </w:tc>
        <w:tc>
          <w:tcPr>
            <w:tcW w:w="1560" w:type="dxa"/>
          </w:tcPr>
          <w:p w14:paraId="4EF07549" w14:textId="77777777" w:rsidR="00F35BE7" w:rsidRPr="005D095C" w:rsidRDefault="00F35BE7">
            <w:pPr>
              <w:rPr>
                <w:rFonts w:ascii="Times New Roman" w:hAnsi="Times New Roman" w:cs="Times New Roman"/>
                <w:sz w:val="20"/>
                <w:szCs w:val="20"/>
              </w:rPr>
            </w:pPr>
          </w:p>
          <w:p w14:paraId="79D05C10" w14:textId="77777777" w:rsidR="00E3331D" w:rsidRPr="005D095C" w:rsidRDefault="00191F27">
            <w:pPr>
              <w:rPr>
                <w:rFonts w:ascii="Times New Roman" w:hAnsi="Times New Roman" w:cs="Times New Roman"/>
                <w:sz w:val="20"/>
                <w:szCs w:val="20"/>
              </w:rPr>
            </w:pPr>
            <w:r w:rsidRPr="005D095C">
              <w:rPr>
                <w:rFonts w:ascii="Times New Roman" w:hAnsi="Times New Roman" w:cs="Times New Roman"/>
                <w:sz w:val="20"/>
                <w:szCs w:val="20"/>
              </w:rPr>
              <w:t>Trīs mēnešu laikā no būvdarbu pabeigšanas</w:t>
            </w:r>
          </w:p>
        </w:tc>
        <w:tc>
          <w:tcPr>
            <w:tcW w:w="4677" w:type="dxa"/>
          </w:tcPr>
          <w:p w14:paraId="4968DD41" w14:textId="77777777" w:rsidR="00E3331D" w:rsidRPr="005D095C" w:rsidRDefault="00981670">
            <w:pPr>
              <w:rPr>
                <w:rFonts w:ascii="Times New Roman" w:hAnsi="Times New Roman" w:cs="Times New Roman"/>
                <w:sz w:val="20"/>
                <w:szCs w:val="20"/>
              </w:rPr>
            </w:pPr>
            <w:r w:rsidRPr="005D095C">
              <w:rPr>
                <w:rFonts w:ascii="Times New Roman" w:hAnsi="Times New Roman" w:cs="Times New Roman"/>
                <w:sz w:val="20"/>
                <w:szCs w:val="20"/>
              </w:rPr>
              <w:t xml:space="preserve">1.Apliecinājuma kartes II daļu, kurā būvvalde veikusi atzīmi par būvdarbu pabeigšanu, ja veikta ēkas jumta ieseguma atjaunošana vai </w:t>
            </w:r>
            <w:r w:rsidR="001B1A57">
              <w:rPr>
                <w:rFonts w:ascii="Times New Roman" w:hAnsi="Times New Roman" w:cs="Times New Roman"/>
                <w:sz w:val="20"/>
                <w:szCs w:val="20"/>
              </w:rPr>
              <w:t>ēkas fasāžu pilna atjaunošana.</w:t>
            </w:r>
          </w:p>
          <w:p w14:paraId="56FCE1CD" w14:textId="77777777" w:rsidR="00EF0116" w:rsidRPr="005D095C" w:rsidRDefault="001B1A57">
            <w:pPr>
              <w:rPr>
                <w:rFonts w:ascii="Times New Roman" w:hAnsi="Times New Roman" w:cs="Times New Roman"/>
                <w:sz w:val="20"/>
                <w:szCs w:val="20"/>
              </w:rPr>
            </w:pPr>
            <w:r>
              <w:rPr>
                <w:rFonts w:ascii="Times New Roman" w:hAnsi="Times New Roman" w:cs="Times New Roman"/>
                <w:sz w:val="20"/>
                <w:szCs w:val="20"/>
              </w:rPr>
              <w:t>2.Pieņemšanas-nodošanas aktu</w:t>
            </w:r>
            <w:r w:rsidR="00EF0116" w:rsidRPr="005D095C">
              <w:rPr>
                <w:rFonts w:ascii="Times New Roman" w:hAnsi="Times New Roman" w:cs="Times New Roman"/>
                <w:sz w:val="20"/>
                <w:szCs w:val="20"/>
              </w:rPr>
              <w:t>, ja veikta ēkas vai koka ēkas pilna restaurācija, atjaunošana vai pārbūve.</w:t>
            </w:r>
          </w:p>
          <w:p w14:paraId="3E6F517C" w14:textId="77777777" w:rsidR="002F7701" w:rsidRPr="005D095C" w:rsidRDefault="002F7701" w:rsidP="00AE7E0E">
            <w:pPr>
              <w:rPr>
                <w:rFonts w:ascii="Times New Roman" w:hAnsi="Times New Roman" w:cs="Times New Roman"/>
                <w:sz w:val="20"/>
                <w:szCs w:val="20"/>
              </w:rPr>
            </w:pPr>
            <w:r w:rsidRPr="005D095C">
              <w:rPr>
                <w:rFonts w:ascii="Times New Roman" w:hAnsi="Times New Roman" w:cs="Times New Roman"/>
                <w:sz w:val="20"/>
                <w:szCs w:val="20"/>
              </w:rPr>
              <w:t xml:space="preserve">3. </w:t>
            </w:r>
            <w:r w:rsidR="00AE7E0E">
              <w:rPr>
                <w:rFonts w:ascii="Times New Roman" w:hAnsi="Times New Roman" w:cs="Times New Roman"/>
                <w:sz w:val="20"/>
                <w:szCs w:val="20"/>
              </w:rPr>
              <w:t xml:space="preserve">Saimnieciskās darbības veicējs Valsts ieņēmumu dienesta Elektroniskās deklarēšanas sistēmā (sadaļā </w:t>
            </w:r>
            <w:proofErr w:type="spellStart"/>
            <w:r w:rsidR="00AE7E0E" w:rsidRPr="00A06D03">
              <w:rPr>
                <w:rFonts w:ascii="Times New Roman" w:hAnsi="Times New Roman" w:cs="Times New Roman"/>
                <w:i/>
                <w:sz w:val="20"/>
                <w:szCs w:val="20"/>
              </w:rPr>
              <w:t>de</w:t>
            </w:r>
            <w:proofErr w:type="spellEnd"/>
            <w:r w:rsidR="00AE7E0E" w:rsidRPr="00A06D03">
              <w:rPr>
                <w:rFonts w:ascii="Times New Roman" w:hAnsi="Times New Roman" w:cs="Times New Roman"/>
                <w:i/>
                <w:sz w:val="20"/>
                <w:szCs w:val="20"/>
              </w:rPr>
              <w:t xml:space="preserve"> </w:t>
            </w:r>
            <w:proofErr w:type="spellStart"/>
            <w:r w:rsidR="00AE7E0E" w:rsidRPr="00A06D03">
              <w:rPr>
                <w:rFonts w:ascii="Times New Roman" w:hAnsi="Times New Roman" w:cs="Times New Roman"/>
                <w:i/>
                <w:sz w:val="20"/>
                <w:szCs w:val="20"/>
              </w:rPr>
              <w:t>minimis</w:t>
            </w:r>
            <w:proofErr w:type="spellEnd"/>
            <w:r w:rsidR="00AE7E0E">
              <w:rPr>
                <w:rFonts w:ascii="Times New Roman" w:hAnsi="Times New Roman" w:cs="Times New Roman"/>
                <w:sz w:val="20"/>
                <w:szCs w:val="20"/>
              </w:rPr>
              <w:t xml:space="preserve">) sagatavo un apstiprina MK 21.11.2018. noteikumos Nr.715 “Noteikumi par </w:t>
            </w:r>
            <w:proofErr w:type="spellStart"/>
            <w:r w:rsidR="00AE7E0E" w:rsidRPr="00A06D03">
              <w:rPr>
                <w:rFonts w:ascii="Times New Roman" w:hAnsi="Times New Roman" w:cs="Times New Roman"/>
                <w:i/>
                <w:sz w:val="20"/>
                <w:szCs w:val="20"/>
              </w:rPr>
              <w:t>de</w:t>
            </w:r>
            <w:proofErr w:type="spellEnd"/>
            <w:r w:rsidR="00AE7E0E" w:rsidRPr="00A06D03">
              <w:rPr>
                <w:rFonts w:ascii="Times New Roman" w:hAnsi="Times New Roman" w:cs="Times New Roman"/>
                <w:i/>
                <w:sz w:val="20"/>
                <w:szCs w:val="20"/>
              </w:rPr>
              <w:t xml:space="preserve"> </w:t>
            </w:r>
            <w:proofErr w:type="spellStart"/>
            <w:r w:rsidR="00AE7E0E" w:rsidRPr="00A06D03">
              <w:rPr>
                <w:rFonts w:ascii="Times New Roman" w:hAnsi="Times New Roman" w:cs="Times New Roman"/>
                <w:i/>
                <w:sz w:val="20"/>
                <w:szCs w:val="20"/>
              </w:rPr>
              <w:t>minimis</w:t>
            </w:r>
            <w:proofErr w:type="spellEnd"/>
            <w:r w:rsidR="00AE7E0E">
              <w:rPr>
                <w:rFonts w:ascii="Times New Roman" w:hAnsi="Times New Roman" w:cs="Times New Roman"/>
                <w:sz w:val="20"/>
                <w:szCs w:val="20"/>
              </w:rPr>
              <w:t xml:space="preserve"> atbalsta uzskaites un piešķiršanas kārtību un </w:t>
            </w:r>
            <w:proofErr w:type="spellStart"/>
            <w:r w:rsidR="00AE7E0E" w:rsidRPr="00A06D03">
              <w:rPr>
                <w:rFonts w:ascii="Times New Roman" w:hAnsi="Times New Roman" w:cs="Times New Roman"/>
                <w:i/>
                <w:sz w:val="20"/>
                <w:szCs w:val="20"/>
              </w:rPr>
              <w:t>de</w:t>
            </w:r>
            <w:proofErr w:type="spellEnd"/>
            <w:r w:rsidR="00AE7E0E" w:rsidRPr="00A06D03">
              <w:rPr>
                <w:rFonts w:ascii="Times New Roman" w:hAnsi="Times New Roman" w:cs="Times New Roman"/>
                <w:i/>
                <w:sz w:val="20"/>
                <w:szCs w:val="20"/>
              </w:rPr>
              <w:t xml:space="preserve"> </w:t>
            </w:r>
            <w:proofErr w:type="spellStart"/>
            <w:r w:rsidR="00AE7E0E" w:rsidRPr="00A06D03">
              <w:rPr>
                <w:rFonts w:ascii="Times New Roman" w:hAnsi="Times New Roman" w:cs="Times New Roman"/>
                <w:i/>
                <w:sz w:val="20"/>
                <w:szCs w:val="20"/>
              </w:rPr>
              <w:t>minimis</w:t>
            </w:r>
            <w:proofErr w:type="spellEnd"/>
            <w:r w:rsidR="00AE7E0E">
              <w:rPr>
                <w:rFonts w:ascii="Times New Roman" w:hAnsi="Times New Roman" w:cs="Times New Roman"/>
                <w:sz w:val="20"/>
                <w:szCs w:val="20"/>
              </w:rPr>
              <w:t xml:space="preserve"> </w:t>
            </w:r>
            <w:r w:rsidR="00704B1C">
              <w:rPr>
                <w:rFonts w:ascii="Times New Roman" w:hAnsi="Times New Roman" w:cs="Times New Roman"/>
                <w:sz w:val="20"/>
                <w:szCs w:val="20"/>
              </w:rPr>
              <w:t xml:space="preserve">atbalsta </w:t>
            </w:r>
            <w:r w:rsidR="00AE7E0E">
              <w:rPr>
                <w:rFonts w:ascii="Times New Roman" w:hAnsi="Times New Roman" w:cs="Times New Roman"/>
                <w:sz w:val="20"/>
                <w:szCs w:val="20"/>
              </w:rPr>
              <w:t>uzskaites veidlapu paraugiem”1.pielikumā minēto informāciju.</w:t>
            </w:r>
          </w:p>
        </w:tc>
      </w:tr>
      <w:tr w:rsidR="009E76D3" w:rsidRPr="005D095C" w14:paraId="60BE2A4E" w14:textId="77777777" w:rsidTr="00DC5971">
        <w:tc>
          <w:tcPr>
            <w:tcW w:w="1277" w:type="dxa"/>
          </w:tcPr>
          <w:p w14:paraId="4371E184" w14:textId="77777777" w:rsidR="009E76D3" w:rsidRPr="005D095C" w:rsidRDefault="009E76D3">
            <w:pPr>
              <w:rPr>
                <w:rFonts w:ascii="Times New Roman" w:hAnsi="Times New Roman" w:cs="Times New Roman"/>
                <w:sz w:val="20"/>
                <w:szCs w:val="20"/>
              </w:rPr>
            </w:pPr>
            <w:r>
              <w:rPr>
                <w:rFonts w:ascii="Times New Roman" w:hAnsi="Times New Roman" w:cs="Times New Roman"/>
                <w:sz w:val="20"/>
                <w:szCs w:val="20"/>
              </w:rPr>
              <w:t>11.14.</w:t>
            </w:r>
          </w:p>
        </w:tc>
        <w:tc>
          <w:tcPr>
            <w:tcW w:w="3685" w:type="dxa"/>
          </w:tcPr>
          <w:p w14:paraId="02E55E0C" w14:textId="77777777" w:rsidR="009E76D3" w:rsidRPr="005D095C" w:rsidRDefault="00B42347">
            <w:pPr>
              <w:rPr>
                <w:rFonts w:ascii="Times New Roman" w:hAnsi="Times New Roman" w:cs="Times New Roman"/>
                <w:sz w:val="20"/>
                <w:szCs w:val="20"/>
              </w:rPr>
            </w:pPr>
            <w:r>
              <w:rPr>
                <w:rFonts w:ascii="Times New Roman" w:hAnsi="Times New Roman" w:cs="Times New Roman"/>
                <w:sz w:val="20"/>
                <w:szCs w:val="20"/>
              </w:rPr>
              <w:t>Saimnieciskās darbības veicējam</w:t>
            </w:r>
            <w:r w:rsidR="00034BD8">
              <w:rPr>
                <w:rFonts w:ascii="Times New Roman" w:hAnsi="Times New Roman" w:cs="Times New Roman"/>
                <w:sz w:val="20"/>
                <w:szCs w:val="20"/>
              </w:rPr>
              <w:t>,</w:t>
            </w:r>
            <w:r w:rsidR="00CD0E91">
              <w:rPr>
                <w:rFonts w:ascii="Times New Roman" w:hAnsi="Times New Roman" w:cs="Times New Roman"/>
                <w:sz w:val="20"/>
                <w:szCs w:val="20"/>
              </w:rPr>
              <w:t xml:space="preserve"> kurš veic uzņēmējdarbību sev piederošajā īpašumā (izņemot telpu iznomāšanu, azartspēļu organizēšanu) un,</w:t>
            </w:r>
            <w:r w:rsidR="00034BD8">
              <w:rPr>
                <w:rFonts w:ascii="Times New Roman" w:hAnsi="Times New Roman" w:cs="Times New Roman"/>
                <w:sz w:val="20"/>
                <w:szCs w:val="20"/>
              </w:rPr>
              <w:t xml:space="preserve"> kura īpašums robežojas ar ielu, kurā </w:t>
            </w:r>
            <w:r w:rsidR="00034BD8" w:rsidRPr="00034BD8">
              <w:rPr>
                <w:rFonts w:ascii="Times New Roman" w:hAnsi="Times New Roman" w:cs="Times New Roman"/>
                <w:b/>
                <w:sz w:val="20"/>
                <w:szCs w:val="20"/>
              </w:rPr>
              <w:t xml:space="preserve">notiek ielas pārbūves/rekonstrukcijas darbi </w:t>
            </w:r>
            <w:r w:rsidR="00034BD8">
              <w:rPr>
                <w:rFonts w:ascii="Times New Roman" w:hAnsi="Times New Roman" w:cs="Times New Roman"/>
                <w:sz w:val="20"/>
                <w:szCs w:val="20"/>
              </w:rPr>
              <w:t>ne mazāk kā trīs kalendāros mēnešus pēc kārtas, kuri būtiski ierobežo saimniecisko darbību</w:t>
            </w:r>
            <w:r w:rsidR="0012793C">
              <w:rPr>
                <w:rFonts w:ascii="Times New Roman" w:hAnsi="Times New Roman" w:cs="Times New Roman"/>
                <w:sz w:val="20"/>
                <w:szCs w:val="20"/>
              </w:rPr>
              <w:t>. Nodokļa atvieglojumu piešķir par periodu, kurā faktiski notiek būvdarbi.</w:t>
            </w:r>
          </w:p>
        </w:tc>
        <w:tc>
          <w:tcPr>
            <w:tcW w:w="3260" w:type="dxa"/>
          </w:tcPr>
          <w:p w14:paraId="3455A4B6" w14:textId="77777777" w:rsidR="009E76D3" w:rsidRPr="005D095C" w:rsidRDefault="00D64957" w:rsidP="00045480">
            <w:pPr>
              <w:jc w:val="both"/>
              <w:rPr>
                <w:rFonts w:ascii="Times New Roman" w:hAnsi="Times New Roman" w:cs="Times New Roman"/>
                <w:sz w:val="20"/>
                <w:szCs w:val="20"/>
              </w:rPr>
            </w:pPr>
            <w:r>
              <w:rPr>
                <w:rFonts w:ascii="Times New Roman" w:hAnsi="Times New Roman" w:cs="Times New Roman"/>
                <w:sz w:val="20"/>
                <w:szCs w:val="20"/>
              </w:rPr>
              <w:t>Ē</w:t>
            </w:r>
            <w:r w:rsidR="00034BD8">
              <w:rPr>
                <w:rFonts w:ascii="Times New Roman" w:hAnsi="Times New Roman" w:cs="Times New Roman"/>
                <w:sz w:val="20"/>
                <w:szCs w:val="20"/>
              </w:rPr>
              <w:t>kas – 50%</w:t>
            </w:r>
          </w:p>
        </w:tc>
        <w:tc>
          <w:tcPr>
            <w:tcW w:w="1560" w:type="dxa"/>
          </w:tcPr>
          <w:p w14:paraId="549CB65B" w14:textId="77777777" w:rsidR="009E76D3" w:rsidRPr="005D095C" w:rsidRDefault="00F86374">
            <w:pPr>
              <w:rPr>
                <w:rFonts w:ascii="Times New Roman" w:hAnsi="Times New Roman" w:cs="Times New Roman"/>
                <w:sz w:val="20"/>
                <w:szCs w:val="20"/>
              </w:rPr>
            </w:pPr>
            <w:r>
              <w:rPr>
                <w:rFonts w:ascii="Times New Roman" w:hAnsi="Times New Roman" w:cs="Times New Roman"/>
                <w:sz w:val="20"/>
                <w:szCs w:val="20"/>
              </w:rPr>
              <w:t>Trīs mēnešu laikā pēc tam, kad uzsākti ielas pārbūves/</w:t>
            </w:r>
            <w:r w:rsidR="000235A8">
              <w:rPr>
                <w:rFonts w:ascii="Times New Roman" w:hAnsi="Times New Roman" w:cs="Times New Roman"/>
                <w:sz w:val="20"/>
                <w:szCs w:val="20"/>
              </w:rPr>
              <w:t xml:space="preserve"> </w:t>
            </w:r>
            <w:r>
              <w:rPr>
                <w:rFonts w:ascii="Times New Roman" w:hAnsi="Times New Roman" w:cs="Times New Roman"/>
                <w:sz w:val="20"/>
                <w:szCs w:val="20"/>
              </w:rPr>
              <w:t>rekonstrukcijas darbi</w:t>
            </w:r>
          </w:p>
        </w:tc>
        <w:tc>
          <w:tcPr>
            <w:tcW w:w="4677" w:type="dxa"/>
          </w:tcPr>
          <w:p w14:paraId="1B0CA28B" w14:textId="77777777" w:rsidR="005C52DA" w:rsidRDefault="005C52DA">
            <w:pPr>
              <w:rPr>
                <w:rFonts w:ascii="Times New Roman" w:hAnsi="Times New Roman" w:cs="Times New Roman"/>
                <w:sz w:val="20"/>
                <w:szCs w:val="20"/>
              </w:rPr>
            </w:pPr>
            <w:r>
              <w:rPr>
                <w:rFonts w:ascii="Times New Roman" w:hAnsi="Times New Roman" w:cs="Times New Roman"/>
                <w:sz w:val="20"/>
                <w:szCs w:val="20"/>
              </w:rPr>
              <w:t>1. Apliecinājumu, ka ielas pārbūves/rekonstrukcijas darbu laikā tiek veikta saimnieciskā darbība.</w:t>
            </w:r>
          </w:p>
          <w:p w14:paraId="4EC46E09" w14:textId="77777777" w:rsidR="009E76D3" w:rsidRPr="005D095C" w:rsidRDefault="005C52DA">
            <w:pPr>
              <w:rPr>
                <w:rFonts w:ascii="Times New Roman" w:hAnsi="Times New Roman" w:cs="Times New Roman"/>
                <w:sz w:val="20"/>
                <w:szCs w:val="20"/>
              </w:rPr>
            </w:pPr>
            <w:r>
              <w:rPr>
                <w:rFonts w:ascii="Times New Roman" w:hAnsi="Times New Roman" w:cs="Times New Roman"/>
                <w:sz w:val="20"/>
                <w:szCs w:val="20"/>
              </w:rPr>
              <w:t>2</w:t>
            </w:r>
            <w:r w:rsidR="00D07BF2">
              <w:rPr>
                <w:rFonts w:ascii="Times New Roman" w:hAnsi="Times New Roman" w:cs="Times New Roman"/>
                <w:sz w:val="20"/>
                <w:szCs w:val="20"/>
              </w:rPr>
              <w:t xml:space="preserve">. Saimnieciskās darbības veicējs Valsts ieņēmumu dienesta Elektroniskās deklarēšanas sistēmā (sadaļā </w:t>
            </w:r>
            <w:proofErr w:type="spellStart"/>
            <w:r w:rsidR="00D07BF2" w:rsidRPr="00A06D03">
              <w:rPr>
                <w:rFonts w:ascii="Times New Roman" w:hAnsi="Times New Roman" w:cs="Times New Roman"/>
                <w:i/>
                <w:sz w:val="20"/>
                <w:szCs w:val="20"/>
              </w:rPr>
              <w:t>de</w:t>
            </w:r>
            <w:proofErr w:type="spellEnd"/>
            <w:r w:rsidR="00D07BF2" w:rsidRPr="00A06D03">
              <w:rPr>
                <w:rFonts w:ascii="Times New Roman" w:hAnsi="Times New Roman" w:cs="Times New Roman"/>
                <w:i/>
                <w:sz w:val="20"/>
                <w:szCs w:val="20"/>
              </w:rPr>
              <w:t xml:space="preserve"> </w:t>
            </w:r>
            <w:proofErr w:type="spellStart"/>
            <w:r w:rsidR="00D07BF2" w:rsidRPr="00A06D03">
              <w:rPr>
                <w:rFonts w:ascii="Times New Roman" w:hAnsi="Times New Roman" w:cs="Times New Roman"/>
                <w:i/>
                <w:sz w:val="20"/>
                <w:szCs w:val="20"/>
              </w:rPr>
              <w:t>minimis</w:t>
            </w:r>
            <w:proofErr w:type="spellEnd"/>
            <w:r w:rsidR="00D07BF2">
              <w:rPr>
                <w:rFonts w:ascii="Times New Roman" w:hAnsi="Times New Roman" w:cs="Times New Roman"/>
                <w:sz w:val="20"/>
                <w:szCs w:val="20"/>
              </w:rPr>
              <w:t xml:space="preserve">) sagatavo un apstiprina MK 21.11.2018. noteikumos Nr.715 “Noteikumi par </w:t>
            </w:r>
            <w:proofErr w:type="spellStart"/>
            <w:r w:rsidR="00D07BF2" w:rsidRPr="00A06D03">
              <w:rPr>
                <w:rFonts w:ascii="Times New Roman" w:hAnsi="Times New Roman" w:cs="Times New Roman"/>
                <w:i/>
                <w:sz w:val="20"/>
                <w:szCs w:val="20"/>
              </w:rPr>
              <w:t>de</w:t>
            </w:r>
            <w:proofErr w:type="spellEnd"/>
            <w:r w:rsidR="00D07BF2" w:rsidRPr="00A06D03">
              <w:rPr>
                <w:rFonts w:ascii="Times New Roman" w:hAnsi="Times New Roman" w:cs="Times New Roman"/>
                <w:i/>
                <w:sz w:val="20"/>
                <w:szCs w:val="20"/>
              </w:rPr>
              <w:t xml:space="preserve"> </w:t>
            </w:r>
            <w:proofErr w:type="spellStart"/>
            <w:r w:rsidR="00D07BF2" w:rsidRPr="00A06D03">
              <w:rPr>
                <w:rFonts w:ascii="Times New Roman" w:hAnsi="Times New Roman" w:cs="Times New Roman"/>
                <w:i/>
                <w:sz w:val="20"/>
                <w:szCs w:val="20"/>
              </w:rPr>
              <w:t>minimis</w:t>
            </w:r>
            <w:proofErr w:type="spellEnd"/>
            <w:r w:rsidR="00D07BF2">
              <w:rPr>
                <w:rFonts w:ascii="Times New Roman" w:hAnsi="Times New Roman" w:cs="Times New Roman"/>
                <w:sz w:val="20"/>
                <w:szCs w:val="20"/>
              </w:rPr>
              <w:t xml:space="preserve"> atbalsta uzskaites un piešķiršanas kārtību un </w:t>
            </w:r>
            <w:proofErr w:type="spellStart"/>
            <w:r w:rsidR="00D07BF2" w:rsidRPr="00A06D03">
              <w:rPr>
                <w:rFonts w:ascii="Times New Roman" w:hAnsi="Times New Roman" w:cs="Times New Roman"/>
                <w:i/>
                <w:sz w:val="20"/>
                <w:szCs w:val="20"/>
              </w:rPr>
              <w:t>de</w:t>
            </w:r>
            <w:proofErr w:type="spellEnd"/>
            <w:r w:rsidR="00D07BF2" w:rsidRPr="00A06D03">
              <w:rPr>
                <w:rFonts w:ascii="Times New Roman" w:hAnsi="Times New Roman" w:cs="Times New Roman"/>
                <w:i/>
                <w:sz w:val="20"/>
                <w:szCs w:val="20"/>
              </w:rPr>
              <w:t xml:space="preserve"> </w:t>
            </w:r>
            <w:proofErr w:type="spellStart"/>
            <w:r w:rsidR="00D07BF2" w:rsidRPr="00A06D03">
              <w:rPr>
                <w:rFonts w:ascii="Times New Roman" w:hAnsi="Times New Roman" w:cs="Times New Roman"/>
                <w:i/>
                <w:sz w:val="20"/>
                <w:szCs w:val="20"/>
              </w:rPr>
              <w:t>minimis</w:t>
            </w:r>
            <w:proofErr w:type="spellEnd"/>
            <w:r w:rsidR="00D07BF2">
              <w:rPr>
                <w:rFonts w:ascii="Times New Roman" w:hAnsi="Times New Roman" w:cs="Times New Roman"/>
                <w:sz w:val="20"/>
                <w:szCs w:val="20"/>
              </w:rPr>
              <w:t xml:space="preserve"> </w:t>
            </w:r>
            <w:r w:rsidR="00704B1C">
              <w:rPr>
                <w:rFonts w:ascii="Times New Roman" w:hAnsi="Times New Roman" w:cs="Times New Roman"/>
                <w:sz w:val="20"/>
                <w:szCs w:val="20"/>
              </w:rPr>
              <w:t xml:space="preserve">atbalsta </w:t>
            </w:r>
            <w:r w:rsidR="00D07BF2">
              <w:rPr>
                <w:rFonts w:ascii="Times New Roman" w:hAnsi="Times New Roman" w:cs="Times New Roman"/>
                <w:sz w:val="20"/>
                <w:szCs w:val="20"/>
              </w:rPr>
              <w:t>uzskaites veidlapu paraugiem”1.pielikumā minēto informāciju.</w:t>
            </w:r>
          </w:p>
        </w:tc>
      </w:tr>
      <w:tr w:rsidR="002571A2" w:rsidRPr="005D095C" w14:paraId="39D4D6D8" w14:textId="77777777" w:rsidTr="00DC5971">
        <w:tc>
          <w:tcPr>
            <w:tcW w:w="1277" w:type="dxa"/>
          </w:tcPr>
          <w:p w14:paraId="7A69E6C5" w14:textId="77777777" w:rsidR="002571A2" w:rsidRDefault="002571A2">
            <w:pPr>
              <w:rPr>
                <w:rFonts w:ascii="Times New Roman" w:hAnsi="Times New Roman" w:cs="Times New Roman"/>
                <w:sz w:val="20"/>
                <w:szCs w:val="20"/>
              </w:rPr>
            </w:pPr>
            <w:r>
              <w:rPr>
                <w:rFonts w:ascii="Times New Roman" w:hAnsi="Times New Roman" w:cs="Times New Roman"/>
                <w:sz w:val="20"/>
                <w:szCs w:val="20"/>
              </w:rPr>
              <w:t>11.15.</w:t>
            </w:r>
          </w:p>
        </w:tc>
        <w:tc>
          <w:tcPr>
            <w:tcW w:w="3685" w:type="dxa"/>
          </w:tcPr>
          <w:p w14:paraId="4BC71E1C" w14:textId="77777777" w:rsidR="002571A2" w:rsidRDefault="002571A2">
            <w:pPr>
              <w:rPr>
                <w:rFonts w:ascii="Times New Roman" w:hAnsi="Times New Roman" w:cs="Times New Roman"/>
                <w:sz w:val="20"/>
                <w:szCs w:val="20"/>
              </w:rPr>
            </w:pPr>
            <w:r>
              <w:rPr>
                <w:rFonts w:ascii="Times New Roman" w:hAnsi="Times New Roman" w:cs="Times New Roman"/>
                <w:sz w:val="20"/>
                <w:szCs w:val="20"/>
              </w:rPr>
              <w:t xml:space="preserve">Sabiedrībai ar ierobežotu atbildību, kurai piešķirts </w:t>
            </w:r>
            <w:r w:rsidRPr="002571A2">
              <w:rPr>
                <w:rFonts w:ascii="Times New Roman" w:hAnsi="Times New Roman" w:cs="Times New Roman"/>
                <w:b/>
                <w:sz w:val="20"/>
                <w:szCs w:val="20"/>
              </w:rPr>
              <w:t>sociālā uzņēmuma statuss</w:t>
            </w:r>
            <w:r>
              <w:rPr>
                <w:rFonts w:ascii="Times New Roman" w:hAnsi="Times New Roman" w:cs="Times New Roman"/>
                <w:sz w:val="20"/>
                <w:szCs w:val="20"/>
              </w:rPr>
              <w:t xml:space="preserve"> un, kura veic labvēlīgu sociālo ietekmi radošu saimniecisko darbību.</w:t>
            </w:r>
          </w:p>
        </w:tc>
        <w:tc>
          <w:tcPr>
            <w:tcW w:w="3260" w:type="dxa"/>
          </w:tcPr>
          <w:p w14:paraId="30DAEC78" w14:textId="77777777" w:rsidR="002571A2" w:rsidRDefault="0021718B" w:rsidP="00045480">
            <w:pPr>
              <w:jc w:val="both"/>
              <w:rPr>
                <w:rFonts w:ascii="Times New Roman" w:hAnsi="Times New Roman" w:cs="Times New Roman"/>
                <w:sz w:val="20"/>
                <w:szCs w:val="20"/>
              </w:rPr>
            </w:pPr>
            <w:r>
              <w:rPr>
                <w:rFonts w:ascii="Times New Roman" w:hAnsi="Times New Roman" w:cs="Times New Roman"/>
                <w:sz w:val="20"/>
                <w:szCs w:val="20"/>
              </w:rPr>
              <w:t>Ē</w:t>
            </w:r>
            <w:r w:rsidR="002571A2">
              <w:rPr>
                <w:rFonts w:ascii="Times New Roman" w:hAnsi="Times New Roman" w:cs="Times New Roman"/>
                <w:sz w:val="20"/>
                <w:szCs w:val="20"/>
              </w:rPr>
              <w:t>kas</w:t>
            </w:r>
            <w:r w:rsidR="00312429">
              <w:rPr>
                <w:rFonts w:ascii="Times New Roman" w:hAnsi="Times New Roman" w:cs="Times New Roman"/>
                <w:sz w:val="20"/>
                <w:szCs w:val="20"/>
              </w:rPr>
              <w:t>, telpu grupas(īpašumā vai nomā esošas)</w:t>
            </w:r>
            <w:r w:rsidR="002571A2">
              <w:rPr>
                <w:rFonts w:ascii="Times New Roman" w:hAnsi="Times New Roman" w:cs="Times New Roman"/>
                <w:sz w:val="20"/>
                <w:szCs w:val="20"/>
              </w:rPr>
              <w:t xml:space="preserve">  - 90%</w:t>
            </w:r>
          </w:p>
          <w:p w14:paraId="59AE7855" w14:textId="77777777" w:rsidR="002571A2" w:rsidRDefault="002571A2" w:rsidP="00045480">
            <w:pPr>
              <w:jc w:val="both"/>
              <w:rPr>
                <w:rFonts w:ascii="Times New Roman" w:hAnsi="Times New Roman" w:cs="Times New Roman"/>
                <w:sz w:val="20"/>
                <w:szCs w:val="20"/>
              </w:rPr>
            </w:pPr>
            <w:r>
              <w:rPr>
                <w:rFonts w:ascii="Times New Roman" w:hAnsi="Times New Roman" w:cs="Times New Roman"/>
                <w:sz w:val="20"/>
                <w:szCs w:val="20"/>
              </w:rPr>
              <w:t>zeme – 90%</w:t>
            </w:r>
          </w:p>
        </w:tc>
        <w:tc>
          <w:tcPr>
            <w:tcW w:w="1560" w:type="dxa"/>
          </w:tcPr>
          <w:p w14:paraId="154B2C53" w14:textId="77777777" w:rsidR="002571A2" w:rsidRDefault="00E72A82">
            <w:pPr>
              <w:rPr>
                <w:rFonts w:ascii="Times New Roman" w:hAnsi="Times New Roman" w:cs="Times New Roman"/>
                <w:sz w:val="20"/>
                <w:szCs w:val="20"/>
              </w:rPr>
            </w:pPr>
            <w:r>
              <w:rPr>
                <w:rFonts w:ascii="Times New Roman" w:hAnsi="Times New Roman" w:cs="Times New Roman"/>
                <w:sz w:val="20"/>
                <w:szCs w:val="20"/>
              </w:rPr>
              <w:t>Līdz taksācijas gada 15.decembrim</w:t>
            </w:r>
          </w:p>
        </w:tc>
        <w:tc>
          <w:tcPr>
            <w:tcW w:w="4677" w:type="dxa"/>
          </w:tcPr>
          <w:p w14:paraId="7FF01EA7" w14:textId="77777777" w:rsidR="002571A2" w:rsidRDefault="00EF0080">
            <w:pPr>
              <w:rPr>
                <w:rFonts w:ascii="Times New Roman" w:hAnsi="Times New Roman" w:cs="Times New Roman"/>
                <w:sz w:val="20"/>
                <w:szCs w:val="20"/>
              </w:rPr>
            </w:pPr>
            <w:r>
              <w:rPr>
                <w:rFonts w:ascii="Times New Roman" w:hAnsi="Times New Roman" w:cs="Times New Roman"/>
                <w:sz w:val="20"/>
                <w:szCs w:val="20"/>
              </w:rPr>
              <w:t xml:space="preserve">1. Saimnieciskās darbības veicējs Valsts ieņēmumu dienesta Elektroniskās deklarēšanas sistēmā (sadaļā </w:t>
            </w:r>
            <w:proofErr w:type="spellStart"/>
            <w:r w:rsidRPr="00A06D03">
              <w:rPr>
                <w:rFonts w:ascii="Times New Roman" w:hAnsi="Times New Roman" w:cs="Times New Roman"/>
                <w:i/>
                <w:sz w:val="20"/>
                <w:szCs w:val="20"/>
              </w:rPr>
              <w:t>de</w:t>
            </w:r>
            <w:proofErr w:type="spellEnd"/>
            <w:r w:rsidRPr="00A06D03">
              <w:rPr>
                <w:rFonts w:ascii="Times New Roman" w:hAnsi="Times New Roman" w:cs="Times New Roman"/>
                <w:i/>
                <w:sz w:val="20"/>
                <w:szCs w:val="20"/>
              </w:rPr>
              <w:t xml:space="preserve"> </w:t>
            </w:r>
            <w:proofErr w:type="spellStart"/>
            <w:r w:rsidRPr="00A06D03">
              <w:rPr>
                <w:rFonts w:ascii="Times New Roman" w:hAnsi="Times New Roman" w:cs="Times New Roman"/>
                <w:i/>
                <w:sz w:val="20"/>
                <w:szCs w:val="20"/>
              </w:rPr>
              <w:t>minimis</w:t>
            </w:r>
            <w:proofErr w:type="spellEnd"/>
            <w:r>
              <w:rPr>
                <w:rFonts w:ascii="Times New Roman" w:hAnsi="Times New Roman" w:cs="Times New Roman"/>
                <w:sz w:val="20"/>
                <w:szCs w:val="20"/>
              </w:rPr>
              <w:t xml:space="preserve">) sagatavo un apstiprina MK 21.11.2018. noteikumos Nr.715 “Noteikumi par </w:t>
            </w:r>
            <w:proofErr w:type="spellStart"/>
            <w:r w:rsidRPr="00A06D03">
              <w:rPr>
                <w:rFonts w:ascii="Times New Roman" w:hAnsi="Times New Roman" w:cs="Times New Roman"/>
                <w:i/>
                <w:sz w:val="20"/>
                <w:szCs w:val="20"/>
              </w:rPr>
              <w:t>de</w:t>
            </w:r>
            <w:proofErr w:type="spellEnd"/>
            <w:r w:rsidRPr="00A06D03">
              <w:rPr>
                <w:rFonts w:ascii="Times New Roman" w:hAnsi="Times New Roman" w:cs="Times New Roman"/>
                <w:i/>
                <w:sz w:val="20"/>
                <w:szCs w:val="20"/>
              </w:rPr>
              <w:t xml:space="preserve"> </w:t>
            </w:r>
            <w:proofErr w:type="spellStart"/>
            <w:r w:rsidRPr="00A06D03">
              <w:rPr>
                <w:rFonts w:ascii="Times New Roman" w:hAnsi="Times New Roman" w:cs="Times New Roman"/>
                <w:i/>
                <w:sz w:val="20"/>
                <w:szCs w:val="20"/>
              </w:rPr>
              <w:t>minimis</w:t>
            </w:r>
            <w:proofErr w:type="spellEnd"/>
            <w:r>
              <w:rPr>
                <w:rFonts w:ascii="Times New Roman" w:hAnsi="Times New Roman" w:cs="Times New Roman"/>
                <w:sz w:val="20"/>
                <w:szCs w:val="20"/>
              </w:rPr>
              <w:t xml:space="preserve"> atbalsta uzskaites un piešķiršanas kārtību un </w:t>
            </w:r>
            <w:proofErr w:type="spellStart"/>
            <w:r w:rsidRPr="00A06D03">
              <w:rPr>
                <w:rFonts w:ascii="Times New Roman" w:hAnsi="Times New Roman" w:cs="Times New Roman"/>
                <w:i/>
                <w:sz w:val="20"/>
                <w:szCs w:val="20"/>
              </w:rPr>
              <w:t>de</w:t>
            </w:r>
            <w:proofErr w:type="spellEnd"/>
            <w:r w:rsidRPr="00A06D03">
              <w:rPr>
                <w:rFonts w:ascii="Times New Roman" w:hAnsi="Times New Roman" w:cs="Times New Roman"/>
                <w:i/>
                <w:sz w:val="20"/>
                <w:szCs w:val="20"/>
              </w:rPr>
              <w:t xml:space="preserve"> </w:t>
            </w:r>
            <w:proofErr w:type="spellStart"/>
            <w:r w:rsidRPr="00A06D03">
              <w:rPr>
                <w:rFonts w:ascii="Times New Roman" w:hAnsi="Times New Roman" w:cs="Times New Roman"/>
                <w:i/>
                <w:sz w:val="20"/>
                <w:szCs w:val="20"/>
              </w:rPr>
              <w:t>minimis</w:t>
            </w:r>
            <w:proofErr w:type="spellEnd"/>
            <w:r>
              <w:rPr>
                <w:rFonts w:ascii="Times New Roman" w:hAnsi="Times New Roman" w:cs="Times New Roman"/>
                <w:sz w:val="20"/>
                <w:szCs w:val="20"/>
              </w:rPr>
              <w:t xml:space="preserve"> atbalsta uzskaites veidlapu paraugiem”1.pielikumā minēto informāciju.</w:t>
            </w:r>
          </w:p>
        </w:tc>
      </w:tr>
    </w:tbl>
    <w:p w14:paraId="3542DEC8" w14:textId="77777777" w:rsidR="00EF5C47" w:rsidRDefault="00EF5C47">
      <w:pPr>
        <w:rPr>
          <w:rFonts w:ascii="Times New Roman" w:hAnsi="Times New Roman" w:cs="Times New Roman"/>
          <w:b/>
          <w:sz w:val="20"/>
          <w:szCs w:val="20"/>
        </w:rPr>
      </w:pPr>
    </w:p>
    <w:p w14:paraId="61696EFA" w14:textId="77777777" w:rsidR="00684A9F" w:rsidRPr="00EF5C47" w:rsidRDefault="006A09BE">
      <w:pPr>
        <w:rPr>
          <w:rFonts w:ascii="Times New Roman" w:hAnsi="Times New Roman" w:cs="Times New Roman"/>
          <w:b/>
        </w:rPr>
      </w:pPr>
      <w:r w:rsidRPr="00EF5C47">
        <w:rPr>
          <w:rFonts w:ascii="Times New Roman" w:hAnsi="Times New Roman" w:cs="Times New Roman"/>
          <w:b/>
        </w:rPr>
        <w:t>Nekustamā īpašuma nodokļa atvieglojumu piešķir personai, kurai nav nodokļa parāda vai citu parādsaistību pre</w:t>
      </w:r>
      <w:r w:rsidR="00D035A4" w:rsidRPr="00EF5C47">
        <w:rPr>
          <w:rFonts w:ascii="Times New Roman" w:hAnsi="Times New Roman" w:cs="Times New Roman"/>
          <w:b/>
        </w:rPr>
        <w:t>t</w:t>
      </w:r>
      <w:r w:rsidR="00F531AC">
        <w:rPr>
          <w:rFonts w:ascii="Times New Roman" w:hAnsi="Times New Roman" w:cs="Times New Roman"/>
          <w:b/>
        </w:rPr>
        <w:t xml:space="preserve"> Jēkabpils pilsētas pašvaldību.</w:t>
      </w:r>
    </w:p>
    <w:p w14:paraId="24D3623C" w14:textId="77777777" w:rsidR="007C61BE" w:rsidRPr="00EF5C47" w:rsidRDefault="0043581F" w:rsidP="007C61BE">
      <w:pPr>
        <w:tabs>
          <w:tab w:val="left" w:pos="0"/>
          <w:tab w:val="left" w:pos="1134"/>
        </w:tabs>
        <w:spacing w:after="0" w:line="240" w:lineRule="auto"/>
        <w:ind w:right="-2"/>
        <w:jc w:val="both"/>
        <w:rPr>
          <w:rFonts w:ascii="Times New Roman" w:eastAsia="Times New Roman" w:hAnsi="Times New Roman" w:cs="Times New Roman"/>
          <w:color w:val="000000"/>
        </w:rPr>
      </w:pPr>
      <w:r w:rsidRPr="00EF5C47">
        <w:rPr>
          <w:rFonts w:ascii="Times New Roman" w:eastAsia="Times New Roman" w:hAnsi="Times New Roman" w:cs="Times New Roman"/>
          <w:b/>
        </w:rPr>
        <w:lastRenderedPageBreak/>
        <w:t>S</w:t>
      </w:r>
      <w:r w:rsidR="007C61BE" w:rsidRPr="00EF5C47">
        <w:rPr>
          <w:rFonts w:ascii="Times New Roman" w:eastAsia="Times New Roman" w:hAnsi="Times New Roman" w:cs="Times New Roman"/>
          <w:b/>
        </w:rPr>
        <w:t>aimnieciskās darbības veicējiem</w:t>
      </w:r>
      <w:r w:rsidRPr="00EF5C47">
        <w:rPr>
          <w:rFonts w:ascii="Times New Roman" w:eastAsia="Times New Roman" w:hAnsi="Times New Roman" w:cs="Times New Roman"/>
          <w:b/>
        </w:rPr>
        <w:t xml:space="preserve"> </w:t>
      </w:r>
      <w:r w:rsidRPr="00EF5C47">
        <w:rPr>
          <w:rFonts w:ascii="Times New Roman" w:eastAsia="Times New Roman" w:hAnsi="Times New Roman" w:cs="Times New Roman"/>
        </w:rPr>
        <w:t>nodokļu atvieglojumu piešķir</w:t>
      </w:r>
      <w:r w:rsidR="007C61BE" w:rsidRPr="00EF5C47">
        <w:rPr>
          <w:rFonts w:ascii="Times New Roman" w:eastAsia="Times New Roman" w:hAnsi="Times New Roman" w:cs="Times New Roman"/>
        </w:rPr>
        <w:t xml:space="preserve"> saskaņā ar Komisijas 2013.gada 18.decembra Regulu (ES) Nr.1407/2013 par Līguma par Eiropas Savienības darbību 107. un 108.panta piemērošanu </w:t>
      </w:r>
      <w:proofErr w:type="spellStart"/>
      <w:r w:rsidR="007C61BE" w:rsidRPr="00EF5C47">
        <w:rPr>
          <w:rFonts w:ascii="Times New Roman" w:eastAsia="Times New Roman" w:hAnsi="Times New Roman" w:cs="Times New Roman"/>
          <w:i/>
          <w:iCs/>
        </w:rPr>
        <w:t>de</w:t>
      </w:r>
      <w:proofErr w:type="spellEnd"/>
      <w:r w:rsidR="007C61BE" w:rsidRPr="00EF5C47">
        <w:rPr>
          <w:rFonts w:ascii="Times New Roman" w:eastAsia="Times New Roman" w:hAnsi="Times New Roman" w:cs="Times New Roman"/>
          <w:i/>
          <w:iCs/>
        </w:rPr>
        <w:t xml:space="preserve"> </w:t>
      </w:r>
      <w:proofErr w:type="spellStart"/>
      <w:r w:rsidR="007C61BE" w:rsidRPr="00EF5C47">
        <w:rPr>
          <w:rFonts w:ascii="Times New Roman" w:eastAsia="Times New Roman" w:hAnsi="Times New Roman" w:cs="Times New Roman"/>
          <w:i/>
          <w:iCs/>
        </w:rPr>
        <w:t>minimis</w:t>
      </w:r>
      <w:proofErr w:type="spellEnd"/>
      <w:r w:rsidR="007C61BE" w:rsidRPr="00EF5C47">
        <w:rPr>
          <w:rFonts w:ascii="Times New Roman" w:eastAsia="Times New Roman" w:hAnsi="Times New Roman" w:cs="Times New Roman"/>
        </w:rPr>
        <w:t xml:space="preserve"> atbalstam (Eiropas Savienības Oficiālais Vēstnesis 2013.gada 24.decembris, Nr. L 352) (turpmāk – Komisijas regula Nr.1407/2013), ievērojot, ka:</w:t>
      </w:r>
    </w:p>
    <w:p w14:paraId="5C6C6379" w14:textId="77777777" w:rsidR="007C61BE" w:rsidRPr="00EF5C47" w:rsidRDefault="000655A2" w:rsidP="007C61BE">
      <w:pPr>
        <w:pStyle w:val="Sarakstarindkopa"/>
        <w:numPr>
          <w:ilvl w:val="0"/>
          <w:numId w:val="6"/>
        </w:numPr>
        <w:tabs>
          <w:tab w:val="left" w:pos="0"/>
          <w:tab w:val="left" w:pos="709"/>
        </w:tabs>
        <w:spacing w:after="0" w:line="240" w:lineRule="auto"/>
        <w:ind w:right="-2"/>
        <w:jc w:val="both"/>
        <w:rPr>
          <w:rFonts w:ascii="Times New Roman" w:eastAsia="Times New Roman" w:hAnsi="Times New Roman" w:cs="Times New Roman"/>
          <w:b/>
        </w:rPr>
      </w:pPr>
      <w:r w:rsidRPr="00EF5C47">
        <w:rPr>
          <w:rFonts w:ascii="Times New Roman" w:eastAsia="Times New Roman" w:hAnsi="Times New Roman" w:cs="Times New Roman"/>
        </w:rPr>
        <w:t>a</w:t>
      </w:r>
      <w:r w:rsidR="007C61BE" w:rsidRPr="00EF5C47">
        <w:rPr>
          <w:rFonts w:ascii="Times New Roman" w:eastAsia="Times New Roman" w:hAnsi="Times New Roman" w:cs="Times New Roman"/>
        </w:rPr>
        <w:t>tbalstu nekustamā īpašuma nodokļu atvieglojuma veidā nevar piemērot, ja nodokļu maksātājam ar tiesas spriedumu ir pasludināts maksātnespējas process vai ar tiesas spriedumu tiek īstenots tiesiskās aizsardzības process, vai ar tiesas lēmumu tiek īstenots ārpustiesas tiesiskās aizsardzības process, tam uzsākta bankrota procedūra, piemērota sanācija vai mierizlīgums vai tā saimnieciskā darbība ir izbeigta, vai tas atbilst valsts tiesību aktos noteiktiem kritērijiem, lai tam pēc kreditoru pieprasījuma piemērotu maksātnespējas procedūru;</w:t>
      </w:r>
    </w:p>
    <w:p w14:paraId="45310454" w14:textId="77777777" w:rsidR="00F62D31" w:rsidRPr="00EF5C47" w:rsidRDefault="007C61BE" w:rsidP="007C61BE">
      <w:pPr>
        <w:pStyle w:val="Sarakstarindkopa"/>
        <w:numPr>
          <w:ilvl w:val="0"/>
          <w:numId w:val="6"/>
        </w:numPr>
        <w:tabs>
          <w:tab w:val="left" w:pos="0"/>
          <w:tab w:val="left" w:pos="709"/>
        </w:tabs>
        <w:spacing w:after="0" w:line="240" w:lineRule="auto"/>
        <w:ind w:right="-2"/>
        <w:jc w:val="both"/>
        <w:rPr>
          <w:rFonts w:ascii="Times New Roman" w:eastAsia="Times New Roman" w:hAnsi="Times New Roman" w:cs="Times New Roman"/>
          <w:b/>
        </w:rPr>
      </w:pPr>
      <w:r w:rsidRPr="00EF5C47">
        <w:rPr>
          <w:rFonts w:ascii="Times New Roman" w:eastAsia="Times New Roman" w:hAnsi="Times New Roman" w:cs="Times New Roman"/>
        </w:rPr>
        <w:t>atbalstu nekustamā īpašuma nodokļu atvieglojuma veidā nepiešķir saimnieciskās darbības nozarēm un darbībām, kuras minētas Komisijas regula</w:t>
      </w:r>
      <w:r w:rsidR="009A74E0" w:rsidRPr="00EF5C47">
        <w:rPr>
          <w:rFonts w:ascii="Times New Roman" w:eastAsia="Times New Roman" w:hAnsi="Times New Roman" w:cs="Times New Roman"/>
        </w:rPr>
        <w:t xml:space="preserve">s </w:t>
      </w:r>
      <w:r w:rsidR="009B3B37" w:rsidRPr="00EF5C47">
        <w:rPr>
          <w:rFonts w:ascii="Times New Roman" w:eastAsia="Times New Roman" w:hAnsi="Times New Roman" w:cs="Times New Roman"/>
        </w:rPr>
        <w:t xml:space="preserve">Nr.1407/2013 1.panta 1.punktā </w:t>
      </w:r>
    </w:p>
    <w:p w14:paraId="047FEF86" w14:textId="77777777" w:rsidR="007C61BE" w:rsidRPr="00EF5C47" w:rsidRDefault="007C61BE" w:rsidP="007C61BE">
      <w:pPr>
        <w:pStyle w:val="Sarakstarindkopa"/>
        <w:numPr>
          <w:ilvl w:val="0"/>
          <w:numId w:val="6"/>
        </w:numPr>
        <w:tabs>
          <w:tab w:val="left" w:pos="0"/>
          <w:tab w:val="left" w:pos="709"/>
        </w:tabs>
        <w:spacing w:after="0" w:line="240" w:lineRule="auto"/>
        <w:ind w:right="-2"/>
        <w:jc w:val="both"/>
        <w:rPr>
          <w:rFonts w:ascii="Times New Roman" w:eastAsia="Times New Roman" w:hAnsi="Times New Roman" w:cs="Times New Roman"/>
          <w:b/>
        </w:rPr>
      </w:pPr>
      <w:r w:rsidRPr="00EF5C47">
        <w:rPr>
          <w:rFonts w:ascii="Times New Roman" w:eastAsia="Times New Roman" w:hAnsi="Times New Roman" w:cs="Times New Roman"/>
        </w:rPr>
        <w:t xml:space="preserve">-saņemto atbalstu var apvienot ar citu atbalsta programmu vai individuālā atbalsta projekta ietvaros saņemto </w:t>
      </w:r>
      <w:proofErr w:type="spellStart"/>
      <w:r w:rsidRPr="00EF5C47">
        <w:rPr>
          <w:rFonts w:ascii="Times New Roman" w:eastAsia="Times New Roman" w:hAnsi="Times New Roman" w:cs="Times New Roman"/>
          <w:i/>
          <w:iCs/>
        </w:rPr>
        <w:t>de</w:t>
      </w:r>
      <w:proofErr w:type="spellEnd"/>
      <w:r w:rsidRPr="00EF5C47">
        <w:rPr>
          <w:rFonts w:ascii="Times New Roman" w:eastAsia="Times New Roman" w:hAnsi="Times New Roman" w:cs="Times New Roman"/>
          <w:i/>
          <w:iCs/>
        </w:rPr>
        <w:t xml:space="preserve"> </w:t>
      </w:r>
      <w:proofErr w:type="spellStart"/>
      <w:r w:rsidRPr="00EF5C47">
        <w:rPr>
          <w:rFonts w:ascii="Times New Roman" w:eastAsia="Times New Roman" w:hAnsi="Times New Roman" w:cs="Times New Roman"/>
          <w:i/>
          <w:iCs/>
        </w:rPr>
        <w:t>minimis</w:t>
      </w:r>
      <w:proofErr w:type="spellEnd"/>
      <w:r w:rsidRPr="00EF5C47">
        <w:rPr>
          <w:rFonts w:ascii="Times New Roman" w:eastAsia="Times New Roman" w:hAnsi="Times New Roman" w:cs="Times New Roman"/>
        </w:rPr>
        <w:t xml:space="preserve"> atbalstu, nepārsniedzot Komisijas regulas Nr.1407/2013 3.panta 2.punktā noteiktos ierobežojumus triju fiskālo gadu periodā viena vienota uzņēmuma līmenī. Viens vienots uzņēmums atbilst Komisijas Regulas Nr.1407/2013 2.panta 2.punktā noteiktajai „viena vienota uzņēmuma” definīcijai;</w:t>
      </w:r>
    </w:p>
    <w:p w14:paraId="3B149576" w14:textId="77777777" w:rsidR="007C61BE" w:rsidRPr="00EF5C47" w:rsidRDefault="007C61BE" w:rsidP="007C61BE">
      <w:pPr>
        <w:pStyle w:val="Sarakstarindkopa"/>
        <w:numPr>
          <w:ilvl w:val="0"/>
          <w:numId w:val="6"/>
        </w:numPr>
        <w:tabs>
          <w:tab w:val="left" w:pos="0"/>
          <w:tab w:val="left" w:pos="709"/>
        </w:tabs>
        <w:spacing w:after="0" w:line="240" w:lineRule="auto"/>
        <w:ind w:right="-2"/>
        <w:jc w:val="both"/>
        <w:rPr>
          <w:rFonts w:ascii="Times New Roman" w:eastAsia="Times New Roman" w:hAnsi="Times New Roman" w:cs="Times New Roman"/>
          <w:b/>
        </w:rPr>
      </w:pPr>
      <w:r w:rsidRPr="00EF5C47">
        <w:rPr>
          <w:rFonts w:ascii="Times New Roman" w:eastAsia="Times New Roman" w:hAnsi="Times New Roman" w:cs="Times New Roman"/>
        </w:rPr>
        <w:t xml:space="preserve">ja nodokļu maksātājs, kuram piemēro atbalstu nodokļu atvieglojuma veidā, darbojas arī nozarēs, kas minētas Komisijas regulas Nr.1407/2013 1.panta 1.punkta "a", "b" vai "c" apakšpunktā, tas nodrošina šo nozaru darbību vai izmaksu nodalīšanu no tām darbībām, kurām piešķirts </w:t>
      </w:r>
      <w:proofErr w:type="spellStart"/>
      <w:r w:rsidRPr="00EF5C47">
        <w:rPr>
          <w:rFonts w:ascii="Times New Roman" w:eastAsia="Times New Roman" w:hAnsi="Times New Roman" w:cs="Times New Roman"/>
          <w:i/>
          <w:iCs/>
        </w:rPr>
        <w:t>de</w:t>
      </w:r>
      <w:proofErr w:type="spellEnd"/>
      <w:r w:rsidRPr="00EF5C47">
        <w:rPr>
          <w:rFonts w:ascii="Times New Roman" w:eastAsia="Times New Roman" w:hAnsi="Times New Roman" w:cs="Times New Roman"/>
          <w:i/>
          <w:iCs/>
        </w:rPr>
        <w:t xml:space="preserve"> </w:t>
      </w:r>
      <w:proofErr w:type="spellStart"/>
      <w:r w:rsidRPr="00EF5C47">
        <w:rPr>
          <w:rFonts w:ascii="Times New Roman" w:eastAsia="Times New Roman" w:hAnsi="Times New Roman" w:cs="Times New Roman"/>
          <w:i/>
          <w:iCs/>
        </w:rPr>
        <w:t>minimis</w:t>
      </w:r>
      <w:proofErr w:type="spellEnd"/>
      <w:r w:rsidRPr="00EF5C47">
        <w:rPr>
          <w:rFonts w:ascii="Times New Roman" w:eastAsia="Times New Roman" w:hAnsi="Times New Roman" w:cs="Times New Roman"/>
        </w:rPr>
        <w:t xml:space="preserve"> atbalsts nodokļu atvieglojuma veidā.</w:t>
      </w:r>
    </w:p>
    <w:p w14:paraId="1FB6A909" w14:textId="77777777" w:rsidR="00BA04E3" w:rsidRPr="00EF5C47" w:rsidRDefault="00BA04E3" w:rsidP="00EF5C47">
      <w:pPr>
        <w:spacing w:after="0"/>
        <w:rPr>
          <w:rFonts w:ascii="Times New Roman" w:hAnsi="Times New Roman" w:cs="Times New Roman"/>
        </w:rPr>
      </w:pPr>
    </w:p>
    <w:p w14:paraId="3D7F7797" w14:textId="77777777" w:rsidR="00EF5C47" w:rsidRPr="00EF5C47" w:rsidRDefault="00EF5C47" w:rsidP="00EF5C47">
      <w:pPr>
        <w:spacing w:after="0"/>
        <w:rPr>
          <w:rFonts w:ascii="Times New Roman" w:hAnsi="Times New Roman" w:cs="Times New Roman"/>
        </w:rPr>
      </w:pPr>
      <w:r w:rsidRPr="00EF5C47">
        <w:rPr>
          <w:rFonts w:ascii="Times New Roman" w:hAnsi="Times New Roman" w:cs="Times New Roman"/>
        </w:rPr>
        <w:t>Papildus informācija:</w:t>
      </w:r>
    </w:p>
    <w:p w14:paraId="5E1BB3F8" w14:textId="77777777" w:rsidR="00EF5C47" w:rsidRPr="00EF5C47" w:rsidRDefault="00EF5C47" w:rsidP="00EF5C47">
      <w:pPr>
        <w:numPr>
          <w:ilvl w:val="0"/>
          <w:numId w:val="8"/>
        </w:numPr>
        <w:spacing w:after="0"/>
        <w:contextualSpacing/>
        <w:rPr>
          <w:rFonts w:ascii="Times New Roman" w:hAnsi="Times New Roman" w:cs="Times New Roman"/>
        </w:rPr>
      </w:pPr>
      <w:r w:rsidRPr="00EF5C47">
        <w:rPr>
          <w:rFonts w:ascii="Times New Roman" w:hAnsi="Times New Roman" w:cs="Times New Roman"/>
        </w:rPr>
        <w:t xml:space="preserve">Likums “Par nekustamā īpašuma nodokli”  </w:t>
      </w:r>
      <w:hyperlink r:id="rId8" w:history="1">
        <w:r w:rsidRPr="00EF5C47">
          <w:rPr>
            <w:rFonts w:ascii="Times New Roman" w:hAnsi="Times New Roman" w:cs="Times New Roman"/>
            <w:color w:val="0000FF" w:themeColor="hyperlink"/>
            <w:u w:val="single"/>
          </w:rPr>
          <w:t>www.likumi.lv</w:t>
        </w:r>
      </w:hyperlink>
    </w:p>
    <w:p w14:paraId="67D4224F" w14:textId="77777777" w:rsidR="00EF5C47" w:rsidRPr="00EF5C47" w:rsidRDefault="009503E4" w:rsidP="00EF5C47">
      <w:pPr>
        <w:numPr>
          <w:ilvl w:val="0"/>
          <w:numId w:val="7"/>
        </w:numPr>
        <w:spacing w:after="0"/>
        <w:contextualSpacing/>
        <w:rPr>
          <w:rFonts w:ascii="Times New Roman" w:hAnsi="Times New Roman" w:cs="Times New Roman"/>
        </w:rPr>
      </w:pPr>
      <w:r>
        <w:rPr>
          <w:rFonts w:ascii="Times New Roman" w:hAnsi="Times New Roman" w:cs="Times New Roman"/>
        </w:rPr>
        <w:t>Jēkabpils pilsētas domes saistošie noteikumi Nr.37 “</w:t>
      </w:r>
      <w:r w:rsidR="00EF5C47" w:rsidRPr="00EF5C47">
        <w:rPr>
          <w:rFonts w:ascii="Times New Roman" w:hAnsi="Times New Roman" w:cs="Times New Roman"/>
        </w:rPr>
        <w:t xml:space="preserve">Saistošie  noteikumi par </w:t>
      </w:r>
      <w:r>
        <w:rPr>
          <w:rFonts w:ascii="Times New Roman" w:hAnsi="Times New Roman" w:cs="Times New Roman"/>
        </w:rPr>
        <w:t>nekustamā īpašuma nodokļa atvieglojumu piešķiršanas kārtību Jēkabpils pilsētas pašvaldība”</w:t>
      </w:r>
      <w:r w:rsidR="00EF5C47" w:rsidRPr="00EF5C47">
        <w:rPr>
          <w:rFonts w:ascii="Times New Roman" w:hAnsi="Times New Roman" w:cs="Times New Roman"/>
        </w:rPr>
        <w:t xml:space="preserve"> mājas lapā </w:t>
      </w:r>
      <w:hyperlink r:id="rId9" w:history="1">
        <w:r w:rsidR="00EF5C47" w:rsidRPr="00EF5C47">
          <w:rPr>
            <w:rFonts w:ascii="Times New Roman" w:hAnsi="Times New Roman" w:cs="Times New Roman"/>
            <w:color w:val="0000FF" w:themeColor="hyperlink"/>
            <w:u w:val="single"/>
          </w:rPr>
          <w:t>www.jekabpils.lv</w:t>
        </w:r>
      </w:hyperlink>
      <w:r w:rsidR="00EF5C47" w:rsidRPr="00EF5C47">
        <w:rPr>
          <w:rFonts w:ascii="Times New Roman" w:hAnsi="Times New Roman" w:cs="Times New Roman"/>
        </w:rPr>
        <w:t xml:space="preserve"> </w:t>
      </w:r>
    </w:p>
    <w:p w14:paraId="50351C25" w14:textId="77777777" w:rsidR="00EF5C47" w:rsidRPr="00EF5C47" w:rsidRDefault="00EF5C47" w:rsidP="00EF5C47">
      <w:pPr>
        <w:numPr>
          <w:ilvl w:val="0"/>
          <w:numId w:val="7"/>
        </w:numPr>
        <w:spacing w:after="0"/>
        <w:contextualSpacing/>
        <w:rPr>
          <w:rFonts w:ascii="Times New Roman" w:hAnsi="Times New Roman" w:cs="Times New Roman"/>
        </w:rPr>
      </w:pPr>
      <w:r w:rsidRPr="00EF5C47">
        <w:rPr>
          <w:rFonts w:ascii="Times New Roman" w:hAnsi="Times New Roman" w:cs="Times New Roman"/>
        </w:rPr>
        <w:t>Bezmaksas tālrunis 80205008</w:t>
      </w:r>
    </w:p>
    <w:p w14:paraId="2085A36A" w14:textId="77777777" w:rsidR="00EF5C47" w:rsidRPr="00EF5C47" w:rsidRDefault="00EF5C47" w:rsidP="00EF5C47">
      <w:pPr>
        <w:numPr>
          <w:ilvl w:val="0"/>
          <w:numId w:val="7"/>
        </w:numPr>
        <w:spacing w:after="0"/>
        <w:contextualSpacing/>
        <w:rPr>
          <w:rFonts w:ascii="Times New Roman" w:hAnsi="Times New Roman" w:cs="Times New Roman"/>
        </w:rPr>
      </w:pPr>
      <w:r w:rsidRPr="00EF5C47">
        <w:rPr>
          <w:rFonts w:ascii="Times New Roman" w:hAnsi="Times New Roman" w:cs="Times New Roman"/>
        </w:rPr>
        <w:t>Finanšu ekonomikas nodaļa</w:t>
      </w:r>
      <w:r w:rsidR="00AC7DEC">
        <w:rPr>
          <w:rFonts w:ascii="Times New Roman" w:hAnsi="Times New Roman" w:cs="Times New Roman"/>
        </w:rPr>
        <w:t xml:space="preserve"> tālruņi:</w:t>
      </w:r>
      <w:r w:rsidRPr="00EF5C47">
        <w:rPr>
          <w:rFonts w:ascii="Times New Roman" w:hAnsi="Times New Roman" w:cs="Times New Roman"/>
        </w:rPr>
        <w:t xml:space="preserve"> 65207424 vai 65207312</w:t>
      </w:r>
    </w:p>
    <w:p w14:paraId="41DAE988" w14:textId="77777777" w:rsidR="00EF5C47" w:rsidRPr="00EF5C47" w:rsidRDefault="00EF5C47" w:rsidP="000812A3">
      <w:pPr>
        <w:numPr>
          <w:ilvl w:val="0"/>
          <w:numId w:val="7"/>
        </w:numPr>
        <w:spacing w:after="0"/>
        <w:contextualSpacing/>
        <w:rPr>
          <w:rFonts w:ascii="Times New Roman" w:hAnsi="Times New Roman" w:cs="Times New Roman"/>
        </w:rPr>
      </w:pPr>
      <w:r w:rsidRPr="00EF5C47">
        <w:rPr>
          <w:rFonts w:ascii="Times New Roman" w:hAnsi="Times New Roman" w:cs="Times New Roman"/>
        </w:rPr>
        <w:t xml:space="preserve">e-pasts: </w:t>
      </w:r>
      <w:hyperlink r:id="rId10" w:history="1">
        <w:r w:rsidR="00EF0080" w:rsidRPr="00A01BE8">
          <w:rPr>
            <w:rStyle w:val="Hipersaite"/>
            <w:rFonts w:ascii="Times New Roman" w:hAnsi="Times New Roman" w:cs="Times New Roman"/>
          </w:rPr>
          <w:t>pasts@jekabpils.lv</w:t>
        </w:r>
      </w:hyperlink>
    </w:p>
    <w:sectPr w:rsidR="00EF5C47" w:rsidRPr="00EF5C47" w:rsidSect="009B3C6B">
      <w:footerReference w:type="default" r:id="rId11"/>
      <w:pgSz w:w="16838" w:h="11906" w:orient="landscape" w:code="9"/>
      <w:pgMar w:top="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69A051" w14:textId="77777777" w:rsidR="006F780D" w:rsidRDefault="006F780D" w:rsidP="000A785C">
      <w:pPr>
        <w:spacing w:after="0" w:line="240" w:lineRule="auto"/>
      </w:pPr>
      <w:r>
        <w:separator/>
      </w:r>
    </w:p>
  </w:endnote>
  <w:endnote w:type="continuationSeparator" w:id="0">
    <w:p w14:paraId="72336E2D" w14:textId="77777777" w:rsidR="006F780D" w:rsidRDefault="006F780D" w:rsidP="000A7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3233054"/>
      <w:docPartObj>
        <w:docPartGallery w:val="Page Numbers (Bottom of Page)"/>
        <w:docPartUnique/>
      </w:docPartObj>
    </w:sdtPr>
    <w:sdtEndPr>
      <w:rPr>
        <w:noProof/>
      </w:rPr>
    </w:sdtEndPr>
    <w:sdtContent>
      <w:p w14:paraId="459D5CDB" w14:textId="77777777" w:rsidR="000F773A" w:rsidRDefault="000F773A">
        <w:pPr>
          <w:pStyle w:val="Kjene"/>
          <w:jc w:val="center"/>
        </w:pPr>
        <w:r>
          <w:fldChar w:fldCharType="begin"/>
        </w:r>
        <w:r>
          <w:instrText xml:space="preserve"> PAGE   \* MERGEFORMAT </w:instrText>
        </w:r>
        <w:r>
          <w:fldChar w:fldCharType="separate"/>
        </w:r>
        <w:r w:rsidR="0021718B">
          <w:rPr>
            <w:noProof/>
          </w:rPr>
          <w:t>3</w:t>
        </w:r>
        <w:r>
          <w:rPr>
            <w:noProof/>
          </w:rPr>
          <w:fldChar w:fldCharType="end"/>
        </w:r>
      </w:p>
    </w:sdtContent>
  </w:sdt>
  <w:p w14:paraId="4100099C" w14:textId="77777777" w:rsidR="000F773A" w:rsidRDefault="000F773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60FC7C" w14:textId="77777777" w:rsidR="006F780D" w:rsidRDefault="006F780D" w:rsidP="000A785C">
      <w:pPr>
        <w:spacing w:after="0" w:line="240" w:lineRule="auto"/>
      </w:pPr>
      <w:r>
        <w:separator/>
      </w:r>
    </w:p>
  </w:footnote>
  <w:footnote w:type="continuationSeparator" w:id="0">
    <w:p w14:paraId="12BCE78D" w14:textId="77777777" w:rsidR="006F780D" w:rsidRDefault="006F780D" w:rsidP="000A78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9211BE"/>
    <w:multiLevelType w:val="hybridMultilevel"/>
    <w:tmpl w:val="D0F02D88"/>
    <w:lvl w:ilvl="0" w:tplc="D1822034">
      <w:start w:val="11"/>
      <w:numFmt w:val="bullet"/>
      <w:lvlText w:val="-"/>
      <w:lvlJc w:val="left"/>
      <w:pPr>
        <w:ind w:left="720" w:hanging="360"/>
      </w:pPr>
      <w:rPr>
        <w:rFonts w:ascii="Calibri" w:eastAsiaTheme="minorHAnsi"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C94377F"/>
    <w:multiLevelType w:val="hybridMultilevel"/>
    <w:tmpl w:val="783629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8F90758"/>
    <w:multiLevelType w:val="hybridMultilevel"/>
    <w:tmpl w:val="A2D43456"/>
    <w:lvl w:ilvl="0" w:tplc="2AEAE1D8">
      <w:start w:val="1"/>
      <w:numFmt w:val="decimal"/>
      <w:lvlText w:val="%1."/>
      <w:lvlJc w:val="left"/>
      <w:pPr>
        <w:ind w:left="5819" w:hanging="1140"/>
      </w:pPr>
      <w:rPr>
        <w:rFonts w:cs="Times New Roman"/>
        <w:b w:val="0"/>
        <w:i w:val="0"/>
        <w:color w:val="auto"/>
      </w:rPr>
    </w:lvl>
    <w:lvl w:ilvl="1" w:tplc="04260019">
      <w:start w:val="1"/>
      <w:numFmt w:val="decimal"/>
      <w:lvlText w:val="%2."/>
      <w:lvlJc w:val="left"/>
      <w:pPr>
        <w:tabs>
          <w:tab w:val="num" w:pos="3850"/>
        </w:tabs>
        <w:ind w:left="3850" w:hanging="360"/>
      </w:pPr>
      <w:rPr>
        <w:rFonts w:cs="Times New Roman"/>
      </w:rPr>
    </w:lvl>
    <w:lvl w:ilvl="2" w:tplc="0426001B">
      <w:start w:val="1"/>
      <w:numFmt w:val="decimal"/>
      <w:lvlText w:val="%3."/>
      <w:lvlJc w:val="left"/>
      <w:pPr>
        <w:tabs>
          <w:tab w:val="num" w:pos="4570"/>
        </w:tabs>
        <w:ind w:left="4570" w:hanging="360"/>
      </w:pPr>
      <w:rPr>
        <w:rFonts w:cs="Times New Roman"/>
      </w:rPr>
    </w:lvl>
    <w:lvl w:ilvl="3" w:tplc="0426000F">
      <w:start w:val="1"/>
      <w:numFmt w:val="decimal"/>
      <w:lvlText w:val="%4."/>
      <w:lvlJc w:val="left"/>
      <w:pPr>
        <w:tabs>
          <w:tab w:val="num" w:pos="5290"/>
        </w:tabs>
        <w:ind w:left="5290" w:hanging="360"/>
      </w:pPr>
      <w:rPr>
        <w:rFonts w:cs="Times New Roman"/>
      </w:rPr>
    </w:lvl>
    <w:lvl w:ilvl="4" w:tplc="04260019">
      <w:start w:val="1"/>
      <w:numFmt w:val="decimal"/>
      <w:lvlText w:val="%5."/>
      <w:lvlJc w:val="left"/>
      <w:pPr>
        <w:tabs>
          <w:tab w:val="num" w:pos="6010"/>
        </w:tabs>
        <w:ind w:left="6010" w:hanging="360"/>
      </w:pPr>
      <w:rPr>
        <w:rFonts w:cs="Times New Roman"/>
      </w:rPr>
    </w:lvl>
    <w:lvl w:ilvl="5" w:tplc="0426001B">
      <w:start w:val="1"/>
      <w:numFmt w:val="decimal"/>
      <w:lvlText w:val="%6."/>
      <w:lvlJc w:val="left"/>
      <w:pPr>
        <w:tabs>
          <w:tab w:val="num" w:pos="6730"/>
        </w:tabs>
        <w:ind w:left="6730" w:hanging="360"/>
      </w:pPr>
      <w:rPr>
        <w:rFonts w:cs="Times New Roman"/>
      </w:rPr>
    </w:lvl>
    <w:lvl w:ilvl="6" w:tplc="0426000F">
      <w:start w:val="1"/>
      <w:numFmt w:val="decimal"/>
      <w:lvlText w:val="%7."/>
      <w:lvlJc w:val="left"/>
      <w:pPr>
        <w:tabs>
          <w:tab w:val="num" w:pos="7450"/>
        </w:tabs>
        <w:ind w:left="7450" w:hanging="360"/>
      </w:pPr>
      <w:rPr>
        <w:rFonts w:cs="Times New Roman"/>
      </w:rPr>
    </w:lvl>
    <w:lvl w:ilvl="7" w:tplc="04260019">
      <w:start w:val="1"/>
      <w:numFmt w:val="decimal"/>
      <w:lvlText w:val="%8."/>
      <w:lvlJc w:val="left"/>
      <w:pPr>
        <w:tabs>
          <w:tab w:val="num" w:pos="8170"/>
        </w:tabs>
        <w:ind w:left="8170" w:hanging="360"/>
      </w:pPr>
      <w:rPr>
        <w:rFonts w:cs="Times New Roman"/>
      </w:rPr>
    </w:lvl>
    <w:lvl w:ilvl="8" w:tplc="0426001B">
      <w:start w:val="1"/>
      <w:numFmt w:val="decimal"/>
      <w:lvlText w:val="%9."/>
      <w:lvlJc w:val="left"/>
      <w:pPr>
        <w:tabs>
          <w:tab w:val="num" w:pos="8890"/>
        </w:tabs>
        <w:ind w:left="8890" w:hanging="360"/>
      </w:pPr>
      <w:rPr>
        <w:rFonts w:cs="Times New Roman"/>
      </w:rPr>
    </w:lvl>
  </w:abstractNum>
  <w:abstractNum w:abstractNumId="3" w15:restartNumberingAfterBreak="0">
    <w:nsid w:val="59902662"/>
    <w:multiLevelType w:val="multilevel"/>
    <w:tmpl w:val="93602D20"/>
    <w:lvl w:ilvl="0">
      <w:start w:val="5"/>
      <w:numFmt w:val="decimal"/>
      <w:lvlText w:val="%1."/>
      <w:lvlJc w:val="left"/>
      <w:pPr>
        <w:ind w:left="360" w:hanging="360"/>
      </w:pPr>
      <w:rPr>
        <w:b w:val="0"/>
        <w:i w:val="0"/>
      </w:rPr>
    </w:lvl>
    <w:lvl w:ilvl="1">
      <w:start w:val="1"/>
      <w:numFmt w:val="decimal"/>
      <w:lvlText w:val="%1.%2."/>
      <w:lvlJc w:val="left"/>
      <w:pPr>
        <w:ind w:left="360" w:hanging="360"/>
      </w:pPr>
      <w:rPr>
        <w:b w:val="0"/>
        <w:i w:val="0"/>
      </w:rPr>
    </w:lvl>
    <w:lvl w:ilvl="2">
      <w:start w:val="1"/>
      <w:numFmt w:val="decimal"/>
      <w:lvlText w:val="%1.%2.%3."/>
      <w:lvlJc w:val="left"/>
      <w:pPr>
        <w:ind w:left="720" w:hanging="720"/>
      </w:pPr>
      <w:rPr>
        <w:b w:val="0"/>
        <w:i w:val="0"/>
      </w:rPr>
    </w:lvl>
    <w:lvl w:ilvl="3">
      <w:start w:val="1"/>
      <w:numFmt w:val="decimal"/>
      <w:lvlText w:val="%1.%2.%3.%4."/>
      <w:lvlJc w:val="left"/>
      <w:pPr>
        <w:ind w:left="720" w:hanging="720"/>
      </w:pPr>
      <w:rPr>
        <w:b w:val="0"/>
        <w:i w:val="0"/>
      </w:rPr>
    </w:lvl>
    <w:lvl w:ilvl="4">
      <w:start w:val="1"/>
      <w:numFmt w:val="decimal"/>
      <w:lvlText w:val="%1.%2.%3.%4.%5."/>
      <w:lvlJc w:val="left"/>
      <w:pPr>
        <w:ind w:left="1080" w:hanging="1080"/>
      </w:pPr>
      <w:rPr>
        <w:b w:val="0"/>
        <w:i w:val="0"/>
      </w:rPr>
    </w:lvl>
    <w:lvl w:ilvl="5">
      <w:start w:val="1"/>
      <w:numFmt w:val="decimal"/>
      <w:lvlText w:val="%1.%2.%3.%4.%5.%6."/>
      <w:lvlJc w:val="left"/>
      <w:pPr>
        <w:ind w:left="1080" w:hanging="1080"/>
      </w:pPr>
      <w:rPr>
        <w:b w:val="0"/>
        <w:i w:val="0"/>
      </w:rPr>
    </w:lvl>
    <w:lvl w:ilvl="6">
      <w:start w:val="1"/>
      <w:numFmt w:val="decimal"/>
      <w:lvlText w:val="%1.%2.%3.%4.%5.%6.%7."/>
      <w:lvlJc w:val="left"/>
      <w:pPr>
        <w:ind w:left="1440" w:hanging="1440"/>
      </w:pPr>
      <w:rPr>
        <w:b w:val="0"/>
        <w:i w:val="0"/>
      </w:rPr>
    </w:lvl>
    <w:lvl w:ilvl="7">
      <w:start w:val="1"/>
      <w:numFmt w:val="decimal"/>
      <w:lvlText w:val="%1.%2.%3.%4.%5.%6.%7.%8."/>
      <w:lvlJc w:val="left"/>
      <w:pPr>
        <w:ind w:left="1440" w:hanging="1440"/>
      </w:pPr>
      <w:rPr>
        <w:b w:val="0"/>
        <w:i w:val="0"/>
      </w:rPr>
    </w:lvl>
    <w:lvl w:ilvl="8">
      <w:start w:val="1"/>
      <w:numFmt w:val="decimal"/>
      <w:lvlText w:val="%1.%2.%3.%4.%5.%6.%7.%8.%9."/>
      <w:lvlJc w:val="left"/>
      <w:pPr>
        <w:ind w:left="1800" w:hanging="1800"/>
      </w:pPr>
      <w:rPr>
        <w:b w:val="0"/>
        <w:i w:val="0"/>
      </w:rPr>
    </w:lvl>
  </w:abstractNum>
  <w:abstractNum w:abstractNumId="4" w15:restartNumberingAfterBreak="0">
    <w:nsid w:val="5D571F79"/>
    <w:multiLevelType w:val="hybridMultilevel"/>
    <w:tmpl w:val="24809F22"/>
    <w:lvl w:ilvl="0" w:tplc="AB7A1AEC">
      <w:start w:val="11"/>
      <w:numFmt w:val="bullet"/>
      <w:lvlText w:val="-"/>
      <w:lvlJc w:val="left"/>
      <w:pPr>
        <w:ind w:left="720" w:hanging="360"/>
      </w:pPr>
      <w:rPr>
        <w:rFonts w:ascii="Calibri" w:eastAsia="Times New Roman" w:hAnsi="Calibri" w:cstheme="minorBidi"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2A57277"/>
    <w:multiLevelType w:val="hybridMultilevel"/>
    <w:tmpl w:val="DC4AA890"/>
    <w:lvl w:ilvl="0" w:tplc="C730F9E2">
      <w:start w:val="5"/>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774317F6"/>
    <w:multiLevelType w:val="hybridMultilevel"/>
    <w:tmpl w:val="574C6F84"/>
    <w:lvl w:ilvl="0" w:tplc="AB7A1AEC">
      <w:start w:val="11"/>
      <w:numFmt w:val="bullet"/>
      <w:lvlText w:val="-"/>
      <w:lvlJc w:val="left"/>
      <w:pPr>
        <w:ind w:left="720" w:hanging="360"/>
      </w:pPr>
      <w:rPr>
        <w:rFonts w:ascii="Calibri" w:eastAsia="Times New Roman" w:hAnsi="Calibri" w:cstheme="minorBidi"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B34"/>
    <w:rsid w:val="00001CDD"/>
    <w:rsid w:val="000114C4"/>
    <w:rsid w:val="000228BD"/>
    <w:rsid w:val="000235A8"/>
    <w:rsid w:val="00034438"/>
    <w:rsid w:val="00034BD8"/>
    <w:rsid w:val="00042AE8"/>
    <w:rsid w:val="00045480"/>
    <w:rsid w:val="00046AE3"/>
    <w:rsid w:val="00053646"/>
    <w:rsid w:val="000655A2"/>
    <w:rsid w:val="0007328A"/>
    <w:rsid w:val="00076C4B"/>
    <w:rsid w:val="000849B4"/>
    <w:rsid w:val="00091563"/>
    <w:rsid w:val="000A1154"/>
    <w:rsid w:val="000A785C"/>
    <w:rsid w:val="000D0379"/>
    <w:rsid w:val="000F12B5"/>
    <w:rsid w:val="000F364E"/>
    <w:rsid w:val="000F773A"/>
    <w:rsid w:val="0010106C"/>
    <w:rsid w:val="00111604"/>
    <w:rsid w:val="0012793C"/>
    <w:rsid w:val="00127E2B"/>
    <w:rsid w:val="001309FB"/>
    <w:rsid w:val="00137E37"/>
    <w:rsid w:val="0014406D"/>
    <w:rsid w:val="00145417"/>
    <w:rsid w:val="00160819"/>
    <w:rsid w:val="00165DD1"/>
    <w:rsid w:val="00176887"/>
    <w:rsid w:val="00180D9C"/>
    <w:rsid w:val="0019015E"/>
    <w:rsid w:val="00191F27"/>
    <w:rsid w:val="00192DD8"/>
    <w:rsid w:val="00196213"/>
    <w:rsid w:val="001A085D"/>
    <w:rsid w:val="001A2064"/>
    <w:rsid w:val="001B1A57"/>
    <w:rsid w:val="001B571B"/>
    <w:rsid w:val="001B63FC"/>
    <w:rsid w:val="001B647E"/>
    <w:rsid w:val="001C160A"/>
    <w:rsid w:val="001C7B09"/>
    <w:rsid w:val="001D1BDC"/>
    <w:rsid w:val="001D28ED"/>
    <w:rsid w:val="001D7BB4"/>
    <w:rsid w:val="001F365D"/>
    <w:rsid w:val="001F371C"/>
    <w:rsid w:val="0021718B"/>
    <w:rsid w:val="0022432D"/>
    <w:rsid w:val="0023132A"/>
    <w:rsid w:val="00242D08"/>
    <w:rsid w:val="00246302"/>
    <w:rsid w:val="0025346C"/>
    <w:rsid w:val="00254F11"/>
    <w:rsid w:val="00256F5B"/>
    <w:rsid w:val="002571A2"/>
    <w:rsid w:val="002701D1"/>
    <w:rsid w:val="00277A60"/>
    <w:rsid w:val="0029035C"/>
    <w:rsid w:val="00293298"/>
    <w:rsid w:val="002A57D5"/>
    <w:rsid w:val="002B45BF"/>
    <w:rsid w:val="002C3EE8"/>
    <w:rsid w:val="002C7F58"/>
    <w:rsid w:val="002E1184"/>
    <w:rsid w:val="002F7701"/>
    <w:rsid w:val="002F7A7C"/>
    <w:rsid w:val="00312429"/>
    <w:rsid w:val="00314058"/>
    <w:rsid w:val="0031435C"/>
    <w:rsid w:val="00315E0F"/>
    <w:rsid w:val="0033190B"/>
    <w:rsid w:val="0033662C"/>
    <w:rsid w:val="00341CEE"/>
    <w:rsid w:val="00354829"/>
    <w:rsid w:val="0035742A"/>
    <w:rsid w:val="003626BF"/>
    <w:rsid w:val="00364F10"/>
    <w:rsid w:val="0037251A"/>
    <w:rsid w:val="00375A0B"/>
    <w:rsid w:val="0038750F"/>
    <w:rsid w:val="003B2EA7"/>
    <w:rsid w:val="003B4A25"/>
    <w:rsid w:val="003B5E63"/>
    <w:rsid w:val="003E1E12"/>
    <w:rsid w:val="003F06BB"/>
    <w:rsid w:val="003F1164"/>
    <w:rsid w:val="003F7576"/>
    <w:rsid w:val="004024DB"/>
    <w:rsid w:val="00404EF1"/>
    <w:rsid w:val="004052B2"/>
    <w:rsid w:val="00410AA5"/>
    <w:rsid w:val="004253BD"/>
    <w:rsid w:val="00431CD6"/>
    <w:rsid w:val="0043581F"/>
    <w:rsid w:val="00444BC8"/>
    <w:rsid w:val="004538FA"/>
    <w:rsid w:val="004623A6"/>
    <w:rsid w:val="0047008E"/>
    <w:rsid w:val="00475C9D"/>
    <w:rsid w:val="0048649B"/>
    <w:rsid w:val="00493910"/>
    <w:rsid w:val="00497321"/>
    <w:rsid w:val="004A78C1"/>
    <w:rsid w:val="004B4DC8"/>
    <w:rsid w:val="004D1D1C"/>
    <w:rsid w:val="004E7417"/>
    <w:rsid w:val="004F40DE"/>
    <w:rsid w:val="004F4996"/>
    <w:rsid w:val="00500E0A"/>
    <w:rsid w:val="005052B6"/>
    <w:rsid w:val="005067B1"/>
    <w:rsid w:val="00506C2E"/>
    <w:rsid w:val="00510EED"/>
    <w:rsid w:val="00511D10"/>
    <w:rsid w:val="00512EB5"/>
    <w:rsid w:val="00513C73"/>
    <w:rsid w:val="005256D1"/>
    <w:rsid w:val="00532468"/>
    <w:rsid w:val="00541D00"/>
    <w:rsid w:val="00560AD9"/>
    <w:rsid w:val="00561AAC"/>
    <w:rsid w:val="00561DE2"/>
    <w:rsid w:val="00562CE6"/>
    <w:rsid w:val="0058552C"/>
    <w:rsid w:val="00594BA6"/>
    <w:rsid w:val="005A452D"/>
    <w:rsid w:val="005A4958"/>
    <w:rsid w:val="005B12DD"/>
    <w:rsid w:val="005C52DA"/>
    <w:rsid w:val="005C7B0D"/>
    <w:rsid w:val="005D095C"/>
    <w:rsid w:val="005E4E0F"/>
    <w:rsid w:val="005E75A8"/>
    <w:rsid w:val="005F0648"/>
    <w:rsid w:val="00601EB7"/>
    <w:rsid w:val="00602E11"/>
    <w:rsid w:val="00615832"/>
    <w:rsid w:val="006247FD"/>
    <w:rsid w:val="00625A8D"/>
    <w:rsid w:val="00625ADC"/>
    <w:rsid w:val="00630CBC"/>
    <w:rsid w:val="00666BD0"/>
    <w:rsid w:val="00675CF4"/>
    <w:rsid w:val="00684A9F"/>
    <w:rsid w:val="00687BEA"/>
    <w:rsid w:val="00692B72"/>
    <w:rsid w:val="006A09BE"/>
    <w:rsid w:val="006D5648"/>
    <w:rsid w:val="006F780D"/>
    <w:rsid w:val="00704B1C"/>
    <w:rsid w:val="00715C71"/>
    <w:rsid w:val="007211EE"/>
    <w:rsid w:val="00722A29"/>
    <w:rsid w:val="0074440F"/>
    <w:rsid w:val="00757721"/>
    <w:rsid w:val="00762897"/>
    <w:rsid w:val="00765797"/>
    <w:rsid w:val="007721BF"/>
    <w:rsid w:val="00777CFC"/>
    <w:rsid w:val="0078052D"/>
    <w:rsid w:val="00780C17"/>
    <w:rsid w:val="00791860"/>
    <w:rsid w:val="0079408F"/>
    <w:rsid w:val="007963B0"/>
    <w:rsid w:val="007A0A7F"/>
    <w:rsid w:val="007A3654"/>
    <w:rsid w:val="007B5AC1"/>
    <w:rsid w:val="007C13C0"/>
    <w:rsid w:val="007C1C3A"/>
    <w:rsid w:val="007C61BE"/>
    <w:rsid w:val="007F743A"/>
    <w:rsid w:val="00813DDB"/>
    <w:rsid w:val="008145C2"/>
    <w:rsid w:val="0082636D"/>
    <w:rsid w:val="0083163D"/>
    <w:rsid w:val="00840466"/>
    <w:rsid w:val="00844CC1"/>
    <w:rsid w:val="00850A08"/>
    <w:rsid w:val="00852673"/>
    <w:rsid w:val="00867778"/>
    <w:rsid w:val="0087762B"/>
    <w:rsid w:val="008845AE"/>
    <w:rsid w:val="00892663"/>
    <w:rsid w:val="00893EAD"/>
    <w:rsid w:val="008941E1"/>
    <w:rsid w:val="008B17D4"/>
    <w:rsid w:val="008B280E"/>
    <w:rsid w:val="008C5F2A"/>
    <w:rsid w:val="008D20C8"/>
    <w:rsid w:val="00903BCE"/>
    <w:rsid w:val="00930AA8"/>
    <w:rsid w:val="00944558"/>
    <w:rsid w:val="009503E4"/>
    <w:rsid w:val="0095730D"/>
    <w:rsid w:val="00965B7C"/>
    <w:rsid w:val="00974C19"/>
    <w:rsid w:val="009772E3"/>
    <w:rsid w:val="00981670"/>
    <w:rsid w:val="00994454"/>
    <w:rsid w:val="00996D38"/>
    <w:rsid w:val="009A74E0"/>
    <w:rsid w:val="009A7E02"/>
    <w:rsid w:val="009B37A9"/>
    <w:rsid w:val="009B3B37"/>
    <w:rsid w:val="009B3C6B"/>
    <w:rsid w:val="009B6B7A"/>
    <w:rsid w:val="009C4F7B"/>
    <w:rsid w:val="009D78AF"/>
    <w:rsid w:val="009E3F1B"/>
    <w:rsid w:val="009E47B0"/>
    <w:rsid w:val="009E76D3"/>
    <w:rsid w:val="00A06D03"/>
    <w:rsid w:val="00A14599"/>
    <w:rsid w:val="00A16834"/>
    <w:rsid w:val="00A2520E"/>
    <w:rsid w:val="00A52700"/>
    <w:rsid w:val="00A54F2F"/>
    <w:rsid w:val="00A57C2C"/>
    <w:rsid w:val="00A80CBE"/>
    <w:rsid w:val="00A915F7"/>
    <w:rsid w:val="00A93C46"/>
    <w:rsid w:val="00AA1DFF"/>
    <w:rsid w:val="00AA490D"/>
    <w:rsid w:val="00AA4A39"/>
    <w:rsid w:val="00AB6341"/>
    <w:rsid w:val="00AC62E8"/>
    <w:rsid w:val="00AC7DEC"/>
    <w:rsid w:val="00AE41CA"/>
    <w:rsid w:val="00AE7E0E"/>
    <w:rsid w:val="00B01151"/>
    <w:rsid w:val="00B037E2"/>
    <w:rsid w:val="00B04CDE"/>
    <w:rsid w:val="00B1040A"/>
    <w:rsid w:val="00B15389"/>
    <w:rsid w:val="00B23554"/>
    <w:rsid w:val="00B25EEC"/>
    <w:rsid w:val="00B273B0"/>
    <w:rsid w:val="00B42347"/>
    <w:rsid w:val="00B52C72"/>
    <w:rsid w:val="00B97254"/>
    <w:rsid w:val="00BA04E3"/>
    <w:rsid w:val="00BA34F7"/>
    <w:rsid w:val="00BA6380"/>
    <w:rsid w:val="00BB355B"/>
    <w:rsid w:val="00BD23F8"/>
    <w:rsid w:val="00BD6C45"/>
    <w:rsid w:val="00BE63B4"/>
    <w:rsid w:val="00C00389"/>
    <w:rsid w:val="00C13E72"/>
    <w:rsid w:val="00C20E4F"/>
    <w:rsid w:val="00C2642E"/>
    <w:rsid w:val="00C26EB9"/>
    <w:rsid w:val="00C3263C"/>
    <w:rsid w:val="00C4256D"/>
    <w:rsid w:val="00C5357C"/>
    <w:rsid w:val="00C67A83"/>
    <w:rsid w:val="00C77A62"/>
    <w:rsid w:val="00C8116D"/>
    <w:rsid w:val="00C81212"/>
    <w:rsid w:val="00CA1B34"/>
    <w:rsid w:val="00CB01A5"/>
    <w:rsid w:val="00CD0A3A"/>
    <w:rsid w:val="00CD0E91"/>
    <w:rsid w:val="00CD38C4"/>
    <w:rsid w:val="00CD5317"/>
    <w:rsid w:val="00CF5097"/>
    <w:rsid w:val="00D0321C"/>
    <w:rsid w:val="00D035A4"/>
    <w:rsid w:val="00D05147"/>
    <w:rsid w:val="00D0789B"/>
    <w:rsid w:val="00D07BF2"/>
    <w:rsid w:val="00D1606F"/>
    <w:rsid w:val="00D2095F"/>
    <w:rsid w:val="00D216EA"/>
    <w:rsid w:val="00D21BB5"/>
    <w:rsid w:val="00D27719"/>
    <w:rsid w:val="00D36D3D"/>
    <w:rsid w:val="00D40DD7"/>
    <w:rsid w:val="00D62E1A"/>
    <w:rsid w:val="00D631EC"/>
    <w:rsid w:val="00D64957"/>
    <w:rsid w:val="00D94D0E"/>
    <w:rsid w:val="00DA0D74"/>
    <w:rsid w:val="00DB4BBE"/>
    <w:rsid w:val="00DC52B2"/>
    <w:rsid w:val="00DC5971"/>
    <w:rsid w:val="00DD5648"/>
    <w:rsid w:val="00DF0B65"/>
    <w:rsid w:val="00E04240"/>
    <w:rsid w:val="00E2584F"/>
    <w:rsid w:val="00E3331D"/>
    <w:rsid w:val="00E501AF"/>
    <w:rsid w:val="00E55510"/>
    <w:rsid w:val="00E6008B"/>
    <w:rsid w:val="00E60E88"/>
    <w:rsid w:val="00E63514"/>
    <w:rsid w:val="00E63FA2"/>
    <w:rsid w:val="00E72908"/>
    <w:rsid w:val="00E72A82"/>
    <w:rsid w:val="00E875F9"/>
    <w:rsid w:val="00EA5859"/>
    <w:rsid w:val="00EB4848"/>
    <w:rsid w:val="00EB5208"/>
    <w:rsid w:val="00EB5E74"/>
    <w:rsid w:val="00EB5E79"/>
    <w:rsid w:val="00EC7E9F"/>
    <w:rsid w:val="00ED24CE"/>
    <w:rsid w:val="00ED42DC"/>
    <w:rsid w:val="00EF0080"/>
    <w:rsid w:val="00EF0116"/>
    <w:rsid w:val="00EF5C47"/>
    <w:rsid w:val="00F20D81"/>
    <w:rsid w:val="00F2188C"/>
    <w:rsid w:val="00F35BE7"/>
    <w:rsid w:val="00F4046D"/>
    <w:rsid w:val="00F531AC"/>
    <w:rsid w:val="00F57A62"/>
    <w:rsid w:val="00F62D31"/>
    <w:rsid w:val="00F66363"/>
    <w:rsid w:val="00F6637F"/>
    <w:rsid w:val="00F711D6"/>
    <w:rsid w:val="00F711E4"/>
    <w:rsid w:val="00F86374"/>
    <w:rsid w:val="00F91D05"/>
    <w:rsid w:val="00F93B1A"/>
    <w:rsid w:val="00FA7FDF"/>
    <w:rsid w:val="00FB04DD"/>
    <w:rsid w:val="00FB6880"/>
    <w:rsid w:val="00FC2518"/>
    <w:rsid w:val="00FC51D3"/>
    <w:rsid w:val="00FC5E8E"/>
    <w:rsid w:val="00FC7E99"/>
    <w:rsid w:val="00FE2909"/>
    <w:rsid w:val="00FE5526"/>
    <w:rsid w:val="00FE62C3"/>
    <w:rsid w:val="00FF39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A714"/>
  <w15:docId w15:val="{6BDFD11B-7EB4-4F6B-9410-1218ABF08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684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511D10"/>
    <w:pPr>
      <w:ind w:left="720"/>
      <w:contextualSpacing/>
    </w:pPr>
  </w:style>
  <w:style w:type="paragraph" w:styleId="Galvene">
    <w:name w:val="header"/>
    <w:basedOn w:val="Parasts"/>
    <w:link w:val="GalveneRakstz"/>
    <w:uiPriority w:val="99"/>
    <w:unhideWhenUsed/>
    <w:rsid w:val="000A785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A785C"/>
  </w:style>
  <w:style w:type="paragraph" w:styleId="Kjene">
    <w:name w:val="footer"/>
    <w:basedOn w:val="Parasts"/>
    <w:link w:val="KjeneRakstz"/>
    <w:uiPriority w:val="99"/>
    <w:unhideWhenUsed/>
    <w:rsid w:val="000A785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A785C"/>
  </w:style>
  <w:style w:type="paragraph" w:styleId="Balonteksts">
    <w:name w:val="Balloon Text"/>
    <w:basedOn w:val="Parasts"/>
    <w:link w:val="BalontekstsRakstz"/>
    <w:uiPriority w:val="99"/>
    <w:semiHidden/>
    <w:unhideWhenUsed/>
    <w:rsid w:val="00B15389"/>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15389"/>
    <w:rPr>
      <w:rFonts w:ascii="Tahoma" w:hAnsi="Tahoma" w:cs="Tahoma"/>
      <w:sz w:val="16"/>
      <w:szCs w:val="16"/>
    </w:rPr>
  </w:style>
  <w:style w:type="character" w:styleId="Hipersaite">
    <w:name w:val="Hyperlink"/>
    <w:basedOn w:val="Noklusjumarindkopasfonts"/>
    <w:uiPriority w:val="99"/>
    <w:unhideWhenUsed/>
    <w:rsid w:val="009A74E0"/>
    <w:rPr>
      <w:color w:val="0000FF"/>
      <w:u w:val="single"/>
    </w:rPr>
  </w:style>
  <w:style w:type="character" w:customStyle="1" w:styleId="super">
    <w:name w:val="super"/>
    <w:basedOn w:val="Noklusjumarindkopasfonts"/>
    <w:rsid w:val="009A74E0"/>
    <w:rPr>
      <w:sz w:val="17"/>
      <w:szCs w:val="17"/>
      <w:vertAlign w:val="superscript"/>
    </w:rPr>
  </w:style>
  <w:style w:type="paragraph" w:customStyle="1" w:styleId="normal2">
    <w:name w:val="normal2"/>
    <w:basedOn w:val="Parasts"/>
    <w:rsid w:val="009A74E0"/>
    <w:pPr>
      <w:spacing w:before="120" w:after="0" w:line="312" w:lineRule="atLeast"/>
      <w:jc w:val="both"/>
    </w:pPr>
    <w:rPr>
      <w:rFonts w:ascii="Times New Roman" w:eastAsia="Times New Roman" w:hAnsi="Times New Roman" w:cs="Times New Roman"/>
      <w:sz w:val="24"/>
      <w:szCs w:val="24"/>
      <w:lang w:eastAsia="lv-LV"/>
    </w:rPr>
  </w:style>
  <w:style w:type="paragraph" w:styleId="Bezatstarpm">
    <w:name w:val="No Spacing"/>
    <w:uiPriority w:val="1"/>
    <w:qFormat/>
    <w:rsid w:val="00B037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961145">
      <w:bodyDiv w:val="1"/>
      <w:marLeft w:val="0"/>
      <w:marRight w:val="0"/>
      <w:marTop w:val="0"/>
      <w:marBottom w:val="0"/>
      <w:divBdr>
        <w:top w:val="none" w:sz="0" w:space="0" w:color="auto"/>
        <w:left w:val="none" w:sz="0" w:space="0" w:color="auto"/>
        <w:bottom w:val="none" w:sz="0" w:space="0" w:color="auto"/>
        <w:right w:val="none" w:sz="0" w:space="0" w:color="auto"/>
      </w:divBdr>
    </w:div>
    <w:div w:id="370420295">
      <w:bodyDiv w:val="1"/>
      <w:marLeft w:val="0"/>
      <w:marRight w:val="0"/>
      <w:marTop w:val="0"/>
      <w:marBottom w:val="0"/>
      <w:divBdr>
        <w:top w:val="none" w:sz="0" w:space="0" w:color="auto"/>
        <w:left w:val="none" w:sz="0" w:space="0" w:color="auto"/>
        <w:bottom w:val="none" w:sz="0" w:space="0" w:color="auto"/>
        <w:right w:val="none" w:sz="0" w:space="0" w:color="auto"/>
      </w:divBdr>
    </w:div>
    <w:div w:id="707410003">
      <w:bodyDiv w:val="1"/>
      <w:marLeft w:val="0"/>
      <w:marRight w:val="0"/>
      <w:marTop w:val="0"/>
      <w:marBottom w:val="0"/>
      <w:divBdr>
        <w:top w:val="none" w:sz="0" w:space="0" w:color="auto"/>
        <w:left w:val="none" w:sz="0" w:space="0" w:color="auto"/>
        <w:bottom w:val="none" w:sz="0" w:space="0" w:color="auto"/>
        <w:right w:val="none" w:sz="0" w:space="0" w:color="auto"/>
      </w:divBdr>
      <w:divsChild>
        <w:div w:id="1420131398">
          <w:marLeft w:val="0"/>
          <w:marRight w:val="0"/>
          <w:marTop w:val="0"/>
          <w:marBottom w:val="0"/>
          <w:divBdr>
            <w:top w:val="none" w:sz="0" w:space="0" w:color="auto"/>
            <w:left w:val="none" w:sz="0" w:space="0" w:color="auto"/>
            <w:bottom w:val="none" w:sz="0" w:space="0" w:color="auto"/>
            <w:right w:val="none" w:sz="0" w:space="0" w:color="auto"/>
          </w:divBdr>
          <w:divsChild>
            <w:div w:id="268898467">
              <w:marLeft w:val="0"/>
              <w:marRight w:val="0"/>
              <w:marTop w:val="0"/>
              <w:marBottom w:val="0"/>
              <w:divBdr>
                <w:top w:val="none" w:sz="0" w:space="0" w:color="auto"/>
                <w:left w:val="none" w:sz="0" w:space="0" w:color="auto"/>
                <w:bottom w:val="none" w:sz="0" w:space="0" w:color="auto"/>
                <w:right w:val="none" w:sz="0" w:space="0" w:color="auto"/>
              </w:divBdr>
              <w:divsChild>
                <w:div w:id="1312901005">
                  <w:marLeft w:val="0"/>
                  <w:marRight w:val="0"/>
                  <w:marTop w:val="0"/>
                  <w:marBottom w:val="0"/>
                  <w:divBdr>
                    <w:top w:val="none" w:sz="0" w:space="0" w:color="auto"/>
                    <w:left w:val="none" w:sz="0" w:space="0" w:color="auto"/>
                    <w:bottom w:val="none" w:sz="0" w:space="0" w:color="auto"/>
                    <w:right w:val="none" w:sz="0" w:space="0" w:color="auto"/>
                  </w:divBdr>
                  <w:divsChild>
                    <w:div w:id="1387218837">
                      <w:marLeft w:val="1"/>
                      <w:marRight w:val="1"/>
                      <w:marTop w:val="0"/>
                      <w:marBottom w:val="0"/>
                      <w:divBdr>
                        <w:top w:val="none" w:sz="0" w:space="0" w:color="auto"/>
                        <w:left w:val="none" w:sz="0" w:space="0" w:color="auto"/>
                        <w:bottom w:val="none" w:sz="0" w:space="0" w:color="auto"/>
                        <w:right w:val="none" w:sz="0" w:space="0" w:color="auto"/>
                      </w:divBdr>
                      <w:divsChild>
                        <w:div w:id="211161014">
                          <w:marLeft w:val="0"/>
                          <w:marRight w:val="0"/>
                          <w:marTop w:val="0"/>
                          <w:marBottom w:val="0"/>
                          <w:divBdr>
                            <w:top w:val="none" w:sz="0" w:space="0" w:color="auto"/>
                            <w:left w:val="none" w:sz="0" w:space="0" w:color="auto"/>
                            <w:bottom w:val="none" w:sz="0" w:space="0" w:color="auto"/>
                            <w:right w:val="none" w:sz="0" w:space="0" w:color="auto"/>
                          </w:divBdr>
                          <w:divsChild>
                            <w:div w:id="31805950">
                              <w:marLeft w:val="0"/>
                              <w:marRight w:val="0"/>
                              <w:marTop w:val="0"/>
                              <w:marBottom w:val="360"/>
                              <w:divBdr>
                                <w:top w:val="none" w:sz="0" w:space="0" w:color="auto"/>
                                <w:left w:val="none" w:sz="0" w:space="0" w:color="auto"/>
                                <w:bottom w:val="none" w:sz="0" w:space="0" w:color="auto"/>
                                <w:right w:val="none" w:sz="0" w:space="0" w:color="auto"/>
                              </w:divBdr>
                              <w:divsChild>
                                <w:div w:id="1892575259">
                                  <w:marLeft w:val="0"/>
                                  <w:marRight w:val="0"/>
                                  <w:marTop w:val="0"/>
                                  <w:marBottom w:val="0"/>
                                  <w:divBdr>
                                    <w:top w:val="none" w:sz="0" w:space="0" w:color="auto"/>
                                    <w:left w:val="none" w:sz="0" w:space="0" w:color="auto"/>
                                    <w:bottom w:val="none" w:sz="0" w:space="0" w:color="auto"/>
                                    <w:right w:val="none" w:sz="0" w:space="0" w:color="auto"/>
                                  </w:divBdr>
                                  <w:divsChild>
                                    <w:div w:id="1129317973">
                                      <w:marLeft w:val="0"/>
                                      <w:marRight w:val="0"/>
                                      <w:marTop w:val="0"/>
                                      <w:marBottom w:val="0"/>
                                      <w:divBdr>
                                        <w:top w:val="none" w:sz="0" w:space="0" w:color="auto"/>
                                        <w:left w:val="none" w:sz="0" w:space="0" w:color="auto"/>
                                        <w:bottom w:val="none" w:sz="0" w:space="0" w:color="auto"/>
                                        <w:right w:val="none" w:sz="0" w:space="0" w:color="auto"/>
                                      </w:divBdr>
                                      <w:divsChild>
                                        <w:div w:id="1952858512">
                                          <w:marLeft w:val="0"/>
                                          <w:marRight w:val="0"/>
                                          <w:marTop w:val="0"/>
                                          <w:marBottom w:val="0"/>
                                          <w:divBdr>
                                            <w:top w:val="none" w:sz="0" w:space="0" w:color="auto"/>
                                            <w:left w:val="none" w:sz="0" w:space="0" w:color="auto"/>
                                            <w:bottom w:val="none" w:sz="0" w:space="0" w:color="auto"/>
                                            <w:right w:val="none" w:sz="0" w:space="0" w:color="auto"/>
                                          </w:divBdr>
                                          <w:divsChild>
                                            <w:div w:id="1058043638">
                                              <w:marLeft w:val="0"/>
                                              <w:marRight w:val="0"/>
                                              <w:marTop w:val="0"/>
                                              <w:marBottom w:val="0"/>
                                              <w:divBdr>
                                                <w:top w:val="none" w:sz="0" w:space="0" w:color="auto"/>
                                                <w:left w:val="none" w:sz="0" w:space="0" w:color="auto"/>
                                                <w:bottom w:val="none" w:sz="0" w:space="0" w:color="auto"/>
                                                <w:right w:val="none" w:sz="0" w:space="0" w:color="auto"/>
                                              </w:divBdr>
                                              <w:divsChild>
                                                <w:div w:id="205850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3612656">
      <w:bodyDiv w:val="1"/>
      <w:marLeft w:val="0"/>
      <w:marRight w:val="0"/>
      <w:marTop w:val="0"/>
      <w:marBottom w:val="0"/>
      <w:divBdr>
        <w:top w:val="none" w:sz="0" w:space="0" w:color="auto"/>
        <w:left w:val="none" w:sz="0" w:space="0" w:color="auto"/>
        <w:bottom w:val="none" w:sz="0" w:space="0" w:color="auto"/>
        <w:right w:val="none" w:sz="0" w:space="0" w:color="auto"/>
      </w:divBdr>
    </w:div>
    <w:div w:id="914171429">
      <w:bodyDiv w:val="1"/>
      <w:marLeft w:val="0"/>
      <w:marRight w:val="0"/>
      <w:marTop w:val="0"/>
      <w:marBottom w:val="0"/>
      <w:divBdr>
        <w:top w:val="none" w:sz="0" w:space="0" w:color="auto"/>
        <w:left w:val="none" w:sz="0" w:space="0" w:color="auto"/>
        <w:bottom w:val="none" w:sz="0" w:space="0" w:color="auto"/>
        <w:right w:val="none" w:sz="0" w:space="0" w:color="auto"/>
      </w:divBdr>
    </w:div>
    <w:div w:id="1133643631">
      <w:bodyDiv w:val="1"/>
      <w:marLeft w:val="0"/>
      <w:marRight w:val="0"/>
      <w:marTop w:val="0"/>
      <w:marBottom w:val="0"/>
      <w:divBdr>
        <w:top w:val="none" w:sz="0" w:space="0" w:color="auto"/>
        <w:left w:val="none" w:sz="0" w:space="0" w:color="auto"/>
        <w:bottom w:val="none" w:sz="0" w:space="0" w:color="auto"/>
        <w:right w:val="none" w:sz="0" w:space="0" w:color="auto"/>
      </w:divBdr>
    </w:div>
    <w:div w:id="1201938319">
      <w:bodyDiv w:val="1"/>
      <w:marLeft w:val="0"/>
      <w:marRight w:val="0"/>
      <w:marTop w:val="0"/>
      <w:marBottom w:val="0"/>
      <w:divBdr>
        <w:top w:val="none" w:sz="0" w:space="0" w:color="auto"/>
        <w:left w:val="none" w:sz="0" w:space="0" w:color="auto"/>
        <w:bottom w:val="none" w:sz="0" w:space="0" w:color="auto"/>
        <w:right w:val="none" w:sz="0" w:space="0" w:color="auto"/>
      </w:divBdr>
    </w:div>
    <w:div w:id="1379549831">
      <w:bodyDiv w:val="1"/>
      <w:marLeft w:val="0"/>
      <w:marRight w:val="0"/>
      <w:marTop w:val="0"/>
      <w:marBottom w:val="0"/>
      <w:divBdr>
        <w:top w:val="none" w:sz="0" w:space="0" w:color="auto"/>
        <w:left w:val="none" w:sz="0" w:space="0" w:color="auto"/>
        <w:bottom w:val="none" w:sz="0" w:space="0" w:color="auto"/>
        <w:right w:val="none" w:sz="0" w:space="0" w:color="auto"/>
      </w:divBdr>
    </w:div>
    <w:div w:id="1405420577">
      <w:bodyDiv w:val="1"/>
      <w:marLeft w:val="0"/>
      <w:marRight w:val="0"/>
      <w:marTop w:val="0"/>
      <w:marBottom w:val="0"/>
      <w:divBdr>
        <w:top w:val="none" w:sz="0" w:space="0" w:color="auto"/>
        <w:left w:val="none" w:sz="0" w:space="0" w:color="auto"/>
        <w:bottom w:val="none" w:sz="0" w:space="0" w:color="auto"/>
        <w:right w:val="none" w:sz="0" w:space="0" w:color="auto"/>
      </w:divBdr>
    </w:div>
    <w:div w:id="1592464977">
      <w:bodyDiv w:val="1"/>
      <w:marLeft w:val="0"/>
      <w:marRight w:val="0"/>
      <w:marTop w:val="0"/>
      <w:marBottom w:val="0"/>
      <w:divBdr>
        <w:top w:val="none" w:sz="0" w:space="0" w:color="auto"/>
        <w:left w:val="none" w:sz="0" w:space="0" w:color="auto"/>
        <w:bottom w:val="none" w:sz="0" w:space="0" w:color="auto"/>
        <w:right w:val="none" w:sz="0" w:space="0" w:color="auto"/>
      </w:divBdr>
    </w:div>
    <w:div w:id="1760980219">
      <w:bodyDiv w:val="1"/>
      <w:marLeft w:val="0"/>
      <w:marRight w:val="0"/>
      <w:marTop w:val="0"/>
      <w:marBottom w:val="0"/>
      <w:divBdr>
        <w:top w:val="none" w:sz="0" w:space="0" w:color="auto"/>
        <w:left w:val="none" w:sz="0" w:space="0" w:color="auto"/>
        <w:bottom w:val="none" w:sz="0" w:space="0" w:color="auto"/>
        <w:right w:val="none" w:sz="0" w:space="0" w:color="auto"/>
      </w:divBdr>
    </w:div>
    <w:div w:id="1994484581">
      <w:bodyDiv w:val="1"/>
      <w:marLeft w:val="0"/>
      <w:marRight w:val="0"/>
      <w:marTop w:val="0"/>
      <w:marBottom w:val="0"/>
      <w:divBdr>
        <w:top w:val="none" w:sz="0" w:space="0" w:color="auto"/>
        <w:left w:val="none" w:sz="0" w:space="0" w:color="auto"/>
        <w:bottom w:val="none" w:sz="0" w:space="0" w:color="auto"/>
        <w:right w:val="none" w:sz="0" w:space="0" w:color="auto"/>
      </w:divBdr>
    </w:div>
    <w:div w:id="203896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kumi.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asts@jekabpils.lv" TargetMode="External"/><Relationship Id="rId4" Type="http://schemas.openxmlformats.org/officeDocument/2006/relationships/settings" Target="settings.xml"/><Relationship Id="rId9" Type="http://schemas.openxmlformats.org/officeDocument/2006/relationships/hyperlink" Target="http://www.jekabpil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B6E83-604D-49D7-9D22-ACC04EBCC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7552</Words>
  <Characters>4306</Characters>
  <Application>Microsoft Office Word</Application>
  <DocSecurity>0</DocSecurity>
  <Lines>35</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Skrode</dc:creator>
  <cp:lastModifiedBy>Laura Trukšāne</cp:lastModifiedBy>
  <cp:revision>2</cp:revision>
  <cp:lastPrinted>2018-02-02T14:11:00Z</cp:lastPrinted>
  <dcterms:created xsi:type="dcterms:W3CDTF">2020-02-13T09:56:00Z</dcterms:created>
  <dcterms:modified xsi:type="dcterms:W3CDTF">2020-02-13T09:56:00Z</dcterms:modified>
</cp:coreProperties>
</file>