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30408" w14:textId="48AD2750" w:rsidR="00917ABA" w:rsidRDefault="00A90A82" w:rsidP="00917ABA">
      <w:pPr>
        <w:spacing w:after="0" w:line="240" w:lineRule="auto"/>
        <w:jc w:val="center"/>
        <w:rPr>
          <w:rFonts w:ascii="Times New Roman" w:eastAsia="Times New Roman" w:hAnsi="Times New Roman" w:cs="Tahoma"/>
          <w:b/>
          <w:bCs/>
          <w:sz w:val="24"/>
        </w:rPr>
      </w:pPr>
      <w:r>
        <w:rPr>
          <w:rFonts w:ascii="Times New Roman" w:eastAsia="Times New Roman" w:hAnsi="Times New Roman" w:cs="Tahoma"/>
          <w:b/>
          <w:bCs/>
          <w:sz w:val="24"/>
        </w:rPr>
        <w:t>In</w:t>
      </w:r>
      <w:r w:rsidR="00917ABA" w:rsidRPr="00313E9E">
        <w:rPr>
          <w:rFonts w:ascii="Times New Roman" w:eastAsia="Times New Roman" w:hAnsi="Times New Roman" w:cs="Tahoma"/>
          <w:b/>
          <w:bCs/>
          <w:sz w:val="24"/>
        </w:rPr>
        <w:t>formatīva</w:t>
      </w:r>
      <w:r>
        <w:rPr>
          <w:rFonts w:ascii="Times New Roman" w:eastAsia="Times New Roman" w:hAnsi="Times New Roman" w:cs="Tahoma"/>
          <w:b/>
          <w:bCs/>
          <w:sz w:val="24"/>
        </w:rPr>
        <w:t>is</w:t>
      </w:r>
      <w:r w:rsidR="00917ABA" w:rsidRPr="00313E9E">
        <w:rPr>
          <w:rFonts w:ascii="Times New Roman" w:eastAsia="Times New Roman" w:hAnsi="Times New Roman" w:cs="Tahoma"/>
          <w:b/>
          <w:bCs/>
          <w:sz w:val="24"/>
        </w:rPr>
        <w:t xml:space="preserve"> materiāl</w:t>
      </w:r>
      <w:r>
        <w:rPr>
          <w:rFonts w:ascii="Times New Roman" w:eastAsia="Times New Roman" w:hAnsi="Times New Roman" w:cs="Tahoma"/>
          <w:b/>
          <w:bCs/>
          <w:sz w:val="24"/>
        </w:rPr>
        <w:t>s par izmaiņām 5.6.2. SAM atlases nolikumā</w:t>
      </w:r>
    </w:p>
    <w:p w14:paraId="02B2F22B" w14:textId="77777777" w:rsidR="00A90A82" w:rsidRPr="00313E9E" w:rsidRDefault="00A90A82" w:rsidP="00917ABA">
      <w:pPr>
        <w:spacing w:after="0" w:line="240" w:lineRule="auto"/>
        <w:jc w:val="center"/>
        <w:rPr>
          <w:rFonts w:ascii="Times New Roman" w:eastAsia="Times New Roman" w:hAnsi="Times New Roman" w:cs="Tahoma"/>
          <w:b/>
          <w:bCs/>
          <w:sz w:val="24"/>
        </w:rPr>
      </w:pPr>
    </w:p>
    <w:p w14:paraId="66BE78E0" w14:textId="2B4A4060" w:rsidR="00917ABA" w:rsidRDefault="00540DD8" w:rsidP="003A434F">
      <w:pPr>
        <w:spacing w:after="0" w:line="240" w:lineRule="auto"/>
        <w:jc w:val="both"/>
        <w:rPr>
          <w:rFonts w:ascii="Times New Roman" w:eastAsia="Times New Roman" w:hAnsi="Times New Roman" w:cs="Tahoma"/>
          <w:bCs/>
          <w:sz w:val="24"/>
        </w:rPr>
      </w:pPr>
      <w:bookmarkStart w:id="0" w:name="_Hlk494276381"/>
      <w:r w:rsidRPr="003A434F">
        <w:rPr>
          <w:rFonts w:ascii="Times New Roman" w:eastAsia="Times New Roman" w:hAnsi="Times New Roman" w:cs="Tahoma"/>
          <w:bCs/>
          <w:sz w:val="24"/>
        </w:rPr>
        <w:t xml:space="preserve">Šajā materiālā </w:t>
      </w:r>
      <w:r w:rsidRPr="00177091">
        <w:rPr>
          <w:rFonts w:ascii="Times New Roman" w:eastAsia="Times New Roman" w:hAnsi="Times New Roman" w:cs="Tahoma"/>
          <w:bCs/>
          <w:sz w:val="24"/>
        </w:rPr>
        <w:t xml:space="preserve">apkopota informācija par ar Administratīvā departamenta 2018. gada </w:t>
      </w:r>
      <w:r w:rsidR="00177091" w:rsidRPr="00177091">
        <w:rPr>
          <w:rFonts w:ascii="Times New Roman" w:eastAsia="Times New Roman" w:hAnsi="Times New Roman" w:cs="Tahoma"/>
          <w:bCs/>
          <w:sz w:val="24"/>
        </w:rPr>
        <w:t>8. marta</w:t>
      </w:r>
      <w:r w:rsidRPr="00177091">
        <w:rPr>
          <w:rFonts w:ascii="Times New Roman" w:eastAsia="Times New Roman" w:hAnsi="Times New Roman" w:cs="Tahoma"/>
          <w:bCs/>
          <w:sz w:val="24"/>
        </w:rPr>
        <w:t xml:space="preserve"> rīkojumu Nr.</w:t>
      </w:r>
      <w:r w:rsidR="00177091" w:rsidRPr="00177091">
        <w:rPr>
          <w:rFonts w:ascii="Times New Roman" w:eastAsia="Times New Roman" w:hAnsi="Times New Roman" w:cs="Tahoma"/>
          <w:bCs/>
          <w:sz w:val="24"/>
        </w:rPr>
        <w:t>3</w:t>
      </w:r>
      <w:r w:rsidRPr="00177091">
        <w:rPr>
          <w:rFonts w:ascii="Times New Roman" w:eastAsia="Times New Roman" w:hAnsi="Times New Roman" w:cs="Tahoma"/>
          <w:bCs/>
          <w:sz w:val="24"/>
        </w:rPr>
        <w:t xml:space="preserve"> veiktajām</w:t>
      </w:r>
      <w:r w:rsidRPr="003A434F">
        <w:rPr>
          <w:rFonts w:ascii="Times New Roman" w:eastAsia="Times New Roman" w:hAnsi="Times New Roman" w:cs="Tahoma"/>
          <w:bCs/>
          <w:sz w:val="24"/>
        </w:rPr>
        <w:t xml:space="preserve"> izmaiņām d</w:t>
      </w:r>
      <w:r w:rsidR="00917ABA" w:rsidRPr="003A434F">
        <w:rPr>
          <w:rFonts w:ascii="Times New Roman" w:eastAsia="Times New Roman" w:hAnsi="Times New Roman" w:cs="Tahoma"/>
          <w:bCs/>
          <w:sz w:val="24"/>
        </w:rPr>
        <w:t>arbības programmas “Izaugsme un nodarbinātība” 5.6.2. specifiskā atbalsta m</w:t>
      </w:r>
      <w:bookmarkStart w:id="1" w:name="_GoBack"/>
      <w:bookmarkEnd w:id="1"/>
      <w:r w:rsidR="00917ABA" w:rsidRPr="003A434F">
        <w:rPr>
          <w:rFonts w:ascii="Times New Roman" w:eastAsia="Times New Roman" w:hAnsi="Times New Roman" w:cs="Tahoma"/>
          <w:bCs/>
          <w:sz w:val="24"/>
        </w:rPr>
        <w:t xml:space="preserve">ērķa „Teritoriju </w:t>
      </w:r>
      <w:proofErr w:type="spellStart"/>
      <w:r w:rsidR="00917ABA" w:rsidRPr="003A434F">
        <w:rPr>
          <w:rFonts w:ascii="Times New Roman" w:eastAsia="Times New Roman" w:hAnsi="Times New Roman" w:cs="Tahoma"/>
          <w:bCs/>
          <w:sz w:val="24"/>
        </w:rPr>
        <w:t>revitalizācija</w:t>
      </w:r>
      <w:proofErr w:type="spellEnd"/>
      <w:r w:rsidR="00917ABA" w:rsidRPr="003A434F">
        <w:rPr>
          <w:rFonts w:ascii="Times New Roman" w:eastAsia="Times New Roman" w:hAnsi="Times New Roman" w:cs="Tahoma"/>
          <w:bCs/>
          <w:sz w:val="24"/>
        </w:rPr>
        <w:t>, reģenerējot degradētās teritorijas atbilstoši pašvaldību integrētajām attīstības programmām” (turpmāk – SAM) pirmās projektu iesniegumu atlases kārtas Jēkabpils pilsētas pašvaldības projektu iesniegumu atlases nolikum</w:t>
      </w:r>
      <w:r w:rsidR="003738D5">
        <w:rPr>
          <w:rFonts w:ascii="Times New Roman" w:eastAsia="Times New Roman" w:hAnsi="Times New Roman" w:cs="Tahoma"/>
          <w:bCs/>
          <w:sz w:val="24"/>
        </w:rPr>
        <w:t>a dokumentācijā</w:t>
      </w:r>
      <w:r w:rsidRPr="003A434F">
        <w:rPr>
          <w:rFonts w:ascii="Times New Roman" w:eastAsia="Times New Roman" w:hAnsi="Times New Roman" w:cs="Tahoma"/>
          <w:bCs/>
          <w:sz w:val="24"/>
        </w:rPr>
        <w:t>.</w:t>
      </w:r>
      <w:r w:rsidR="00917ABA" w:rsidRPr="003A434F">
        <w:rPr>
          <w:rFonts w:ascii="Times New Roman" w:eastAsia="Times New Roman" w:hAnsi="Times New Roman" w:cs="Tahoma"/>
          <w:bCs/>
          <w:sz w:val="24"/>
        </w:rPr>
        <w:t xml:space="preserve"> </w:t>
      </w:r>
    </w:p>
    <w:p w14:paraId="44825442" w14:textId="77777777" w:rsidR="00881690" w:rsidRPr="00BE15F9" w:rsidRDefault="00881690" w:rsidP="003A434F">
      <w:pPr>
        <w:spacing w:after="0" w:line="240" w:lineRule="auto"/>
        <w:jc w:val="both"/>
        <w:rPr>
          <w:rFonts w:ascii="Times New Roman" w:eastAsia="Times New Roman" w:hAnsi="Times New Roman" w:cs="Tahoma"/>
          <w:bCs/>
          <w:sz w:val="16"/>
        </w:rPr>
      </w:pPr>
    </w:p>
    <w:p w14:paraId="634261C6" w14:textId="6241BA31" w:rsidR="00A90A82" w:rsidRPr="00921B00" w:rsidRDefault="002D546D" w:rsidP="00957B20">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Pr>
          <w:rFonts w:ascii="Times New Roman" w:eastAsia="Times New Roman" w:hAnsi="Times New Roman" w:cs="Tahoma"/>
          <w:b/>
          <w:bCs/>
          <w:sz w:val="24"/>
        </w:rPr>
        <w:t xml:space="preserve">Izmaiņas atlases nolikumā </w:t>
      </w:r>
      <w:r w:rsidRPr="00F06827">
        <w:rPr>
          <w:rFonts w:ascii="Times New Roman" w:eastAsia="Times New Roman" w:hAnsi="Times New Roman" w:cs="Tahoma"/>
          <w:bCs/>
          <w:sz w:val="24"/>
        </w:rPr>
        <w:t>atspoguļotas atsevišķā failā</w:t>
      </w:r>
      <w:r w:rsidR="00F06827" w:rsidRPr="00F06827">
        <w:rPr>
          <w:rFonts w:ascii="Times New Roman" w:eastAsia="Times New Roman" w:hAnsi="Times New Roman" w:cs="Tahoma"/>
          <w:bCs/>
          <w:sz w:val="24"/>
        </w:rPr>
        <w:t xml:space="preserve"> ar norādi “aktu</w:t>
      </w:r>
      <w:r w:rsidR="00964709">
        <w:rPr>
          <w:rFonts w:ascii="Times New Roman" w:eastAsia="Times New Roman" w:hAnsi="Times New Roman" w:cs="Tahoma"/>
          <w:bCs/>
          <w:sz w:val="24"/>
        </w:rPr>
        <w:t xml:space="preserve">ālās izmaiņas ar TC”, kur </w:t>
      </w:r>
      <w:r w:rsidR="00F06827" w:rsidRPr="00F06827">
        <w:rPr>
          <w:rFonts w:ascii="Times New Roman" w:eastAsia="Times New Roman" w:hAnsi="Times New Roman" w:cs="Tahoma"/>
          <w:bCs/>
          <w:sz w:val="24"/>
        </w:rPr>
        <w:t xml:space="preserve">izmaiņas attiecībā pret 10.11.2017. apstiprināto redakciju iezīmētas </w:t>
      </w:r>
      <w:proofErr w:type="spellStart"/>
      <w:r w:rsidR="00F06827" w:rsidRPr="00F06827">
        <w:rPr>
          <w:rFonts w:ascii="Times New Roman" w:eastAsia="Times New Roman" w:hAnsi="Times New Roman" w:cs="Tahoma"/>
          <w:bCs/>
          <w:i/>
          <w:sz w:val="24"/>
        </w:rPr>
        <w:t>Track</w:t>
      </w:r>
      <w:proofErr w:type="spellEnd"/>
      <w:r w:rsidR="00F06827" w:rsidRPr="00F06827">
        <w:rPr>
          <w:rFonts w:ascii="Times New Roman" w:eastAsia="Times New Roman" w:hAnsi="Times New Roman" w:cs="Tahoma"/>
          <w:bCs/>
          <w:i/>
          <w:sz w:val="24"/>
        </w:rPr>
        <w:t xml:space="preserve"> </w:t>
      </w:r>
      <w:proofErr w:type="spellStart"/>
      <w:r w:rsidR="00F06827" w:rsidRPr="00F06827">
        <w:rPr>
          <w:rFonts w:ascii="Times New Roman" w:eastAsia="Times New Roman" w:hAnsi="Times New Roman" w:cs="Tahoma"/>
          <w:bCs/>
          <w:i/>
          <w:sz w:val="24"/>
        </w:rPr>
        <w:t>Changes</w:t>
      </w:r>
      <w:proofErr w:type="spellEnd"/>
      <w:r w:rsidR="00F06827" w:rsidRPr="00F06827">
        <w:rPr>
          <w:rFonts w:ascii="Times New Roman" w:eastAsia="Times New Roman" w:hAnsi="Times New Roman" w:cs="Tahoma"/>
          <w:bCs/>
          <w:sz w:val="24"/>
        </w:rPr>
        <w:t xml:space="preserve"> režīmā</w:t>
      </w:r>
      <w:r w:rsidR="00235697">
        <w:rPr>
          <w:rFonts w:ascii="Times New Roman" w:eastAsia="Times New Roman" w:hAnsi="Times New Roman" w:cs="Tahoma"/>
          <w:bCs/>
          <w:sz w:val="24"/>
        </w:rPr>
        <w:t>. Lūdzam pievērst uzmanību būtiskākajām izmaiņ</w:t>
      </w:r>
      <w:r w:rsidR="002B1A2F">
        <w:rPr>
          <w:rFonts w:ascii="Times New Roman" w:eastAsia="Times New Roman" w:hAnsi="Times New Roman" w:cs="Tahoma"/>
          <w:bCs/>
          <w:sz w:val="24"/>
        </w:rPr>
        <w:t>ām:</w:t>
      </w:r>
    </w:p>
    <w:p w14:paraId="644E1E90" w14:textId="18A85E9A" w:rsidR="00235697" w:rsidRPr="0078430C" w:rsidRDefault="00235697" w:rsidP="0078430C">
      <w:pPr>
        <w:pStyle w:val="ListParagraph"/>
        <w:numPr>
          <w:ilvl w:val="1"/>
          <w:numId w:val="1"/>
        </w:numPr>
        <w:tabs>
          <w:tab w:val="left" w:pos="709"/>
        </w:tabs>
        <w:spacing w:after="0" w:line="240" w:lineRule="auto"/>
        <w:ind w:left="709" w:hanging="709"/>
        <w:jc w:val="both"/>
        <w:rPr>
          <w:rFonts w:ascii="Times New Roman" w:eastAsia="Times New Roman" w:hAnsi="Times New Roman" w:cs="Tahoma"/>
          <w:bCs/>
          <w:sz w:val="24"/>
        </w:rPr>
      </w:pPr>
      <w:r w:rsidRPr="006D6238">
        <w:rPr>
          <w:rFonts w:ascii="Times New Roman" w:eastAsia="Times New Roman" w:hAnsi="Times New Roman" w:cs="Tahoma"/>
          <w:bCs/>
          <w:sz w:val="24"/>
        </w:rPr>
        <w:t>no</w:t>
      </w:r>
      <w:r w:rsidR="002B1A2F">
        <w:rPr>
          <w:rFonts w:ascii="Times New Roman" w:eastAsia="Times New Roman" w:hAnsi="Times New Roman" w:cs="Tahoma"/>
          <w:bCs/>
          <w:sz w:val="24"/>
        </w:rPr>
        <w:t>tei</w:t>
      </w:r>
      <w:r w:rsidRPr="006D6238">
        <w:rPr>
          <w:rFonts w:ascii="Times New Roman" w:eastAsia="Times New Roman" w:hAnsi="Times New Roman" w:cs="Tahoma"/>
          <w:bCs/>
          <w:sz w:val="24"/>
        </w:rPr>
        <w:t>k</w:t>
      </w:r>
      <w:r w:rsidR="002B1A2F">
        <w:rPr>
          <w:rFonts w:ascii="Times New Roman" w:eastAsia="Times New Roman" w:hAnsi="Times New Roman" w:cs="Tahoma"/>
          <w:bCs/>
          <w:sz w:val="24"/>
        </w:rPr>
        <w:t>ts</w:t>
      </w:r>
      <w:r w:rsidRPr="006D6238">
        <w:rPr>
          <w:rFonts w:ascii="Times New Roman" w:eastAsia="Times New Roman" w:hAnsi="Times New Roman" w:cs="Tahoma"/>
          <w:bCs/>
          <w:sz w:val="24"/>
        </w:rPr>
        <w:t xml:space="preserve">, ka projekta iesniegumus iesniedz līdz termiņiem, </w:t>
      </w:r>
      <w:r w:rsidRPr="006D6238">
        <w:rPr>
          <w:rFonts w:ascii="Times New Roman" w:eastAsia="Times New Roman" w:hAnsi="Times New Roman"/>
          <w:sz w:val="24"/>
          <w:szCs w:val="24"/>
          <w:lang w:eastAsia="lv-LV"/>
        </w:rPr>
        <w:t>kas norādīti atlases nolikuma 6. pielikumā “Projektu iesniegumu iesniegšanas laika grafiks”.</w:t>
      </w:r>
      <w:r>
        <w:rPr>
          <w:rFonts w:ascii="Times New Roman" w:eastAsia="Times New Roman" w:hAnsi="Times New Roman"/>
          <w:sz w:val="24"/>
          <w:szCs w:val="24"/>
          <w:lang w:eastAsia="lv-LV"/>
        </w:rPr>
        <w:t xml:space="preserve"> Katram projekta iesniegumam noteikts individuāls iesniegšanas termiņš;</w:t>
      </w:r>
    </w:p>
    <w:p w14:paraId="36ABA9E4" w14:textId="62025543" w:rsidR="008E2D5E" w:rsidRDefault="008E2D5E" w:rsidP="008E2D5E">
      <w:pPr>
        <w:pStyle w:val="ListParagraph"/>
        <w:numPr>
          <w:ilvl w:val="1"/>
          <w:numId w:val="1"/>
        </w:numPr>
        <w:tabs>
          <w:tab w:val="left" w:pos="709"/>
        </w:tabs>
        <w:spacing w:after="0" w:line="240" w:lineRule="auto"/>
        <w:ind w:left="709" w:hanging="709"/>
        <w:jc w:val="both"/>
        <w:rPr>
          <w:rFonts w:ascii="Times New Roman" w:eastAsia="Times New Roman" w:hAnsi="Times New Roman" w:cs="Tahoma"/>
          <w:bCs/>
          <w:sz w:val="24"/>
        </w:rPr>
      </w:pPr>
      <w:r>
        <w:rPr>
          <w:rFonts w:ascii="Times New Roman" w:eastAsia="Times New Roman" w:hAnsi="Times New Roman" w:cs="Tahoma"/>
          <w:bCs/>
          <w:sz w:val="24"/>
        </w:rPr>
        <w:t xml:space="preserve">svītrots </w:t>
      </w:r>
      <w:r w:rsidR="00793598">
        <w:rPr>
          <w:rFonts w:ascii="Times New Roman" w:eastAsia="Times New Roman" w:hAnsi="Times New Roman" w:cs="Tahoma"/>
          <w:bCs/>
          <w:sz w:val="24"/>
        </w:rPr>
        <w:t xml:space="preserve">atlases nolikuma </w:t>
      </w:r>
      <w:r>
        <w:rPr>
          <w:rFonts w:ascii="Times New Roman" w:eastAsia="Times New Roman" w:hAnsi="Times New Roman" w:cs="Tahoma"/>
          <w:bCs/>
          <w:sz w:val="24"/>
        </w:rPr>
        <w:t xml:space="preserve">6.9. apakšpunkts. Līdz ar to nav </w:t>
      </w:r>
      <w:r w:rsidRPr="00D038E3">
        <w:rPr>
          <w:rFonts w:ascii="Times New Roman" w:eastAsia="Times New Roman" w:hAnsi="Times New Roman" w:cs="Tahoma"/>
          <w:bCs/>
          <w:sz w:val="24"/>
        </w:rPr>
        <w:t>nepieciešams iesniegt pielikumu “</w:t>
      </w:r>
      <w:r w:rsidR="00D038E3" w:rsidRPr="00D038E3">
        <w:rPr>
          <w:rFonts w:ascii="Times New Roman" w:hAnsi="Times New Roman"/>
          <w:sz w:val="24"/>
        </w:rPr>
        <w:t>Finansēšanas plāna pielikums</w:t>
      </w:r>
      <w:r w:rsidR="0017733D">
        <w:rPr>
          <w:rFonts w:ascii="Times New Roman" w:eastAsia="Times New Roman" w:hAnsi="Times New Roman" w:cs="Tahoma"/>
          <w:bCs/>
          <w:sz w:val="24"/>
        </w:rPr>
        <w:t>”. Attiecīgi precizēt</w:t>
      </w:r>
      <w:r w:rsidR="00793598">
        <w:rPr>
          <w:rFonts w:ascii="Times New Roman" w:eastAsia="Times New Roman" w:hAnsi="Times New Roman" w:cs="Tahoma"/>
          <w:bCs/>
          <w:sz w:val="24"/>
        </w:rPr>
        <w:t>s</w:t>
      </w:r>
      <w:r w:rsidR="0017733D">
        <w:rPr>
          <w:rFonts w:ascii="Times New Roman" w:eastAsia="Times New Roman" w:hAnsi="Times New Roman" w:cs="Tahoma"/>
          <w:bCs/>
          <w:sz w:val="24"/>
        </w:rPr>
        <w:t xml:space="preserve"> arī atlases nolikuma 15.2. </w:t>
      </w:r>
      <w:r w:rsidR="00793598">
        <w:rPr>
          <w:rFonts w:ascii="Times New Roman" w:eastAsia="Times New Roman" w:hAnsi="Times New Roman" w:cs="Tahoma"/>
          <w:bCs/>
          <w:sz w:val="24"/>
        </w:rPr>
        <w:t xml:space="preserve">apakšpunkts </w:t>
      </w:r>
      <w:r w:rsidR="0017733D">
        <w:rPr>
          <w:rFonts w:ascii="Times New Roman" w:eastAsia="Times New Roman" w:hAnsi="Times New Roman" w:cs="Tahoma"/>
          <w:bCs/>
          <w:sz w:val="24"/>
        </w:rPr>
        <w:t>un 17.punkts</w:t>
      </w:r>
      <w:r w:rsidR="00480342">
        <w:rPr>
          <w:rFonts w:ascii="Times New Roman" w:eastAsia="Times New Roman" w:hAnsi="Times New Roman" w:cs="Tahoma"/>
          <w:bCs/>
          <w:sz w:val="24"/>
        </w:rPr>
        <w:t>;</w:t>
      </w:r>
      <w:r w:rsidR="0017733D">
        <w:rPr>
          <w:rFonts w:ascii="Times New Roman" w:eastAsia="Times New Roman" w:hAnsi="Times New Roman" w:cs="Tahoma"/>
          <w:bCs/>
          <w:sz w:val="24"/>
        </w:rPr>
        <w:t xml:space="preserve"> </w:t>
      </w:r>
    </w:p>
    <w:p w14:paraId="67BCA793" w14:textId="0F12CC4E" w:rsidR="0078430C" w:rsidRPr="00C81C8D" w:rsidRDefault="0078430C" w:rsidP="008E2D5E">
      <w:pPr>
        <w:pStyle w:val="ListParagraph"/>
        <w:numPr>
          <w:ilvl w:val="1"/>
          <w:numId w:val="1"/>
        </w:numPr>
        <w:tabs>
          <w:tab w:val="left" w:pos="709"/>
        </w:tabs>
        <w:spacing w:after="0" w:line="240" w:lineRule="auto"/>
        <w:ind w:left="709" w:hanging="709"/>
        <w:jc w:val="both"/>
        <w:rPr>
          <w:rFonts w:ascii="Times New Roman" w:eastAsia="Times New Roman" w:hAnsi="Times New Roman" w:cs="Tahoma"/>
          <w:bCs/>
          <w:sz w:val="24"/>
        </w:rPr>
      </w:pPr>
      <w:r>
        <w:rPr>
          <w:rFonts w:ascii="Times New Roman" w:eastAsia="Times New Roman" w:hAnsi="Times New Roman" w:cs="Tahoma"/>
          <w:bCs/>
          <w:sz w:val="24"/>
        </w:rPr>
        <w:t xml:space="preserve">atlases nolikumā iestrādātas izmaiņas, kas </w:t>
      </w:r>
      <w:r w:rsidR="00C81C8D">
        <w:rPr>
          <w:rFonts w:ascii="Times New Roman" w:eastAsia="Times New Roman" w:hAnsi="Times New Roman" w:cs="Tahoma"/>
          <w:bCs/>
          <w:sz w:val="24"/>
        </w:rPr>
        <w:t xml:space="preserve">saistītas ar deleģēšanas līguma </w:t>
      </w:r>
      <w:r>
        <w:rPr>
          <w:rFonts w:ascii="Times New Roman" w:eastAsia="Times New Roman" w:hAnsi="Times New Roman" w:cs="Tahoma"/>
          <w:bCs/>
          <w:sz w:val="24"/>
        </w:rPr>
        <w:t>grozījumiem</w:t>
      </w:r>
      <w:r w:rsidR="00C81C8D">
        <w:rPr>
          <w:rFonts w:ascii="Times New Roman" w:eastAsia="Times New Roman" w:hAnsi="Times New Roman" w:cs="Tahoma"/>
          <w:bCs/>
          <w:sz w:val="24"/>
        </w:rPr>
        <w:t xml:space="preserve"> Nr.2</w:t>
      </w:r>
      <w:r>
        <w:rPr>
          <w:rFonts w:ascii="Times New Roman" w:eastAsia="Times New Roman" w:hAnsi="Times New Roman" w:cs="Tahoma"/>
          <w:bCs/>
          <w:sz w:val="24"/>
        </w:rPr>
        <w:t xml:space="preserve">, </w:t>
      </w:r>
      <w:r w:rsidR="00C81C8D">
        <w:rPr>
          <w:rFonts w:ascii="Times New Roman" w:eastAsia="Times New Roman" w:hAnsi="Times New Roman" w:cs="Tahoma"/>
          <w:bCs/>
          <w:sz w:val="24"/>
        </w:rPr>
        <w:t xml:space="preserve">kas veikti 2017. gada 14. decembrī, </w:t>
      </w:r>
      <w:r>
        <w:rPr>
          <w:rFonts w:ascii="Times New Roman" w:eastAsia="Times New Roman" w:hAnsi="Times New Roman" w:cs="Tahoma"/>
          <w:bCs/>
          <w:sz w:val="24"/>
        </w:rPr>
        <w:t xml:space="preserve">nosakot, ka pirms </w:t>
      </w:r>
      <w:r w:rsidRPr="007A2C12">
        <w:rPr>
          <w:rFonts w:ascii="Times New Roman" w:hAnsi="Times New Roman"/>
          <w:sz w:val="24"/>
        </w:rPr>
        <w:t xml:space="preserve">lēmuma par projekta iesnieguma apstiprināšanu, apstiprināšanu ar nosacījumu vai noraidīšanu vai atzinuma par lēmumā par projekta iesnieguma apstiprināšanu ar nosacījumu ietverto nosacījumu izpildi izdošanas </w:t>
      </w:r>
      <w:r>
        <w:rPr>
          <w:rFonts w:ascii="Times New Roman" w:eastAsia="Times New Roman" w:hAnsi="Times New Roman" w:cs="Tahoma"/>
          <w:bCs/>
          <w:sz w:val="24"/>
        </w:rPr>
        <w:t xml:space="preserve">galīgā </w:t>
      </w:r>
      <w:r w:rsidRPr="00C81C8D">
        <w:rPr>
          <w:rFonts w:ascii="Times New Roman" w:eastAsia="Times New Roman" w:hAnsi="Times New Roman" w:cs="Tahoma"/>
          <w:bCs/>
          <w:sz w:val="24"/>
        </w:rPr>
        <w:t xml:space="preserve">pārbaude tiek veikta tikai projekta iesniegumiem, </w:t>
      </w:r>
      <w:r w:rsidR="00137745" w:rsidRPr="00C81C8D">
        <w:rPr>
          <w:rFonts w:ascii="Times New Roman" w:hAnsi="Times New Roman"/>
          <w:sz w:val="24"/>
        </w:rPr>
        <w:t xml:space="preserve">kas iesniegti </w:t>
      </w:r>
      <w:r w:rsidR="00FC0A25" w:rsidRPr="00C81C8D">
        <w:rPr>
          <w:rFonts w:ascii="Times New Roman" w:hAnsi="Times New Roman"/>
          <w:sz w:val="24"/>
        </w:rPr>
        <w:t>līdz</w:t>
      </w:r>
      <w:r w:rsidR="00137745" w:rsidRPr="00C81C8D">
        <w:rPr>
          <w:rFonts w:ascii="Times New Roman" w:hAnsi="Times New Roman"/>
          <w:sz w:val="24"/>
        </w:rPr>
        <w:t xml:space="preserve"> 27.12.2017.</w:t>
      </w:r>
      <w:r w:rsidR="00FC0A25" w:rsidRPr="00C81C8D">
        <w:rPr>
          <w:rFonts w:ascii="Times New Roman" w:hAnsi="Times New Roman"/>
          <w:sz w:val="24"/>
        </w:rPr>
        <w:t xml:space="preserve"> (ieskaitot)</w:t>
      </w:r>
      <w:r w:rsidR="00137745" w:rsidRPr="00C81C8D">
        <w:rPr>
          <w:rFonts w:ascii="Times New Roman" w:hAnsi="Times New Roman"/>
          <w:sz w:val="24"/>
        </w:rPr>
        <w:t xml:space="preserve">, un projektu iesniegumiem, par kuriem </w:t>
      </w:r>
      <w:r w:rsidR="00137745" w:rsidRPr="00C81C8D">
        <w:rPr>
          <w:rFonts w:ascii="Times New Roman" w:hAnsi="Times New Roman"/>
          <w:sz w:val="24"/>
          <w:szCs w:val="24"/>
        </w:rPr>
        <w:t xml:space="preserve">lēmumā par projekta iesnieguma apstiprināšanu ar nosacījumu </w:t>
      </w:r>
      <w:proofErr w:type="spellStart"/>
      <w:r w:rsidR="00137745" w:rsidRPr="00C81C8D">
        <w:rPr>
          <w:rFonts w:ascii="Times New Roman" w:hAnsi="Times New Roman"/>
          <w:sz w:val="24"/>
          <w:szCs w:val="24"/>
        </w:rPr>
        <w:t>nosacījumu</w:t>
      </w:r>
      <w:proofErr w:type="spellEnd"/>
      <w:r w:rsidR="00137745" w:rsidRPr="00C81C8D">
        <w:rPr>
          <w:rFonts w:ascii="Times New Roman" w:hAnsi="Times New Roman"/>
          <w:sz w:val="24"/>
          <w:szCs w:val="24"/>
        </w:rPr>
        <w:t xml:space="preserve"> izpildes termiņš noteikts </w:t>
      </w:r>
      <w:r w:rsidR="00FC0A25" w:rsidRPr="00C81C8D">
        <w:rPr>
          <w:rFonts w:ascii="Times New Roman" w:hAnsi="Times New Roman"/>
          <w:sz w:val="24"/>
          <w:szCs w:val="24"/>
        </w:rPr>
        <w:t>līdz</w:t>
      </w:r>
      <w:r w:rsidR="00137745" w:rsidRPr="00C81C8D">
        <w:rPr>
          <w:rFonts w:ascii="Times New Roman" w:hAnsi="Times New Roman"/>
          <w:sz w:val="24"/>
          <w:szCs w:val="24"/>
        </w:rPr>
        <w:t xml:space="preserve"> 27.12.2017.</w:t>
      </w:r>
      <w:r w:rsidR="00FC0A25" w:rsidRPr="00C81C8D">
        <w:rPr>
          <w:rFonts w:ascii="Times New Roman" w:hAnsi="Times New Roman"/>
          <w:sz w:val="24"/>
          <w:szCs w:val="24"/>
        </w:rPr>
        <w:t xml:space="preserve"> (ieskaitot). </w:t>
      </w:r>
    </w:p>
    <w:p w14:paraId="76BBD72A" w14:textId="77777777" w:rsidR="0078430C" w:rsidRPr="0078430C" w:rsidRDefault="0078430C" w:rsidP="0078430C">
      <w:pPr>
        <w:tabs>
          <w:tab w:val="left" w:pos="709"/>
        </w:tabs>
        <w:spacing w:after="0" w:line="240" w:lineRule="auto"/>
        <w:jc w:val="both"/>
        <w:rPr>
          <w:rFonts w:ascii="Times New Roman" w:eastAsia="Times New Roman" w:hAnsi="Times New Roman" w:cs="Tahoma"/>
          <w:bCs/>
          <w:sz w:val="24"/>
        </w:rPr>
      </w:pPr>
    </w:p>
    <w:p w14:paraId="67C4E32E" w14:textId="7CE67F46" w:rsidR="00DB255B" w:rsidRPr="00957B20" w:rsidRDefault="00972381" w:rsidP="00957B20">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Pr>
          <w:rFonts w:ascii="Times New Roman" w:eastAsia="Times New Roman" w:hAnsi="Times New Roman" w:cs="Tahoma"/>
          <w:b/>
          <w:bCs/>
          <w:sz w:val="24"/>
        </w:rPr>
        <w:t xml:space="preserve">Izmaiņas </w:t>
      </w:r>
      <w:r w:rsidR="00471BE2" w:rsidRPr="00957B20">
        <w:rPr>
          <w:rFonts w:ascii="Times New Roman" w:eastAsia="Times New Roman" w:hAnsi="Times New Roman" w:cs="Tahoma"/>
          <w:b/>
          <w:bCs/>
          <w:sz w:val="24"/>
        </w:rPr>
        <w:t>projekta iesnieguma veidlapā (atlases nolikuma 1.pielikumā)</w:t>
      </w:r>
    </w:p>
    <w:p w14:paraId="1177BE18" w14:textId="1B767FA1" w:rsidR="00DB255B" w:rsidRPr="00232DFC" w:rsidRDefault="005B2367" w:rsidP="00232DFC">
      <w:pPr>
        <w:pStyle w:val="ListParagraph"/>
        <w:numPr>
          <w:ilvl w:val="1"/>
          <w:numId w:val="1"/>
        </w:numPr>
        <w:spacing w:after="0" w:line="240" w:lineRule="auto"/>
        <w:ind w:left="567" w:hanging="567"/>
        <w:jc w:val="both"/>
        <w:rPr>
          <w:rFonts w:ascii="Times New Roman" w:hAnsi="Times New Roman"/>
          <w:sz w:val="24"/>
          <w:szCs w:val="24"/>
        </w:rPr>
      </w:pPr>
      <w:r>
        <w:rPr>
          <w:rFonts w:ascii="Times New Roman" w:hAnsi="Times New Roman"/>
          <w:sz w:val="24"/>
          <w:szCs w:val="24"/>
        </w:rPr>
        <w:t>v</w:t>
      </w:r>
      <w:r w:rsidR="00232DFC" w:rsidRPr="00232DFC">
        <w:rPr>
          <w:rFonts w:ascii="Times New Roman" w:hAnsi="Times New Roman"/>
          <w:sz w:val="24"/>
          <w:szCs w:val="24"/>
        </w:rPr>
        <w:t xml:space="preserve">eikti grozījumi </w:t>
      </w:r>
      <w:r w:rsidR="00DB255B" w:rsidRPr="00232DFC">
        <w:rPr>
          <w:rFonts w:ascii="Times New Roman" w:hAnsi="Times New Roman"/>
          <w:sz w:val="24"/>
          <w:szCs w:val="24"/>
        </w:rPr>
        <w:t xml:space="preserve">3.4. </w:t>
      </w:r>
      <w:r w:rsidR="00232DFC" w:rsidRPr="00232DFC">
        <w:rPr>
          <w:rFonts w:ascii="Times New Roman" w:hAnsi="Times New Roman"/>
          <w:sz w:val="24"/>
          <w:szCs w:val="24"/>
        </w:rPr>
        <w:t>sadaļā “</w:t>
      </w:r>
      <w:r w:rsidR="00DB255B" w:rsidRPr="00232DFC">
        <w:rPr>
          <w:rFonts w:ascii="Times New Roman" w:hAnsi="Times New Roman"/>
          <w:sz w:val="24"/>
          <w:szCs w:val="24"/>
        </w:rPr>
        <w:t>Projektā plānotie horizontālā principa “Ilgtspējīga attīstība” ieviešanai sasniedzamie rādītāji</w:t>
      </w:r>
      <w:r w:rsidR="00232DFC" w:rsidRPr="00232DFC">
        <w:rPr>
          <w:rFonts w:ascii="Times New Roman" w:hAnsi="Times New Roman"/>
          <w:sz w:val="24"/>
          <w:szCs w:val="24"/>
        </w:rPr>
        <w:t>”</w:t>
      </w:r>
      <w:r>
        <w:rPr>
          <w:rFonts w:ascii="Times New Roman" w:hAnsi="Times New Roman"/>
          <w:sz w:val="24"/>
          <w:szCs w:val="24"/>
        </w:rPr>
        <w:t xml:space="preserve"> (sarkanā krāsā):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276"/>
        <w:gridCol w:w="1559"/>
        <w:gridCol w:w="1559"/>
        <w:gridCol w:w="1418"/>
      </w:tblGrid>
      <w:tr w:rsidR="005B2367" w:rsidRPr="00E14F50" w14:paraId="57FA7D10" w14:textId="77777777" w:rsidTr="005B2367">
        <w:trPr>
          <w:trHeight w:val="544"/>
        </w:trPr>
        <w:tc>
          <w:tcPr>
            <w:tcW w:w="9351" w:type="dxa"/>
            <w:gridSpan w:val="6"/>
            <w:shd w:val="clear" w:color="auto" w:fill="auto"/>
            <w:vAlign w:val="center"/>
          </w:tcPr>
          <w:p w14:paraId="0116850A" w14:textId="77777777" w:rsidR="005B2367" w:rsidRPr="00F351BA" w:rsidRDefault="005B2367" w:rsidP="00842FCD">
            <w:pPr>
              <w:spacing w:after="0" w:line="240" w:lineRule="auto"/>
              <w:rPr>
                <w:rFonts w:ascii="Times New Roman" w:hAnsi="Times New Roman"/>
                <w:sz w:val="24"/>
                <w:szCs w:val="24"/>
              </w:rPr>
            </w:pPr>
            <w:bookmarkStart w:id="2" w:name="_Toc449000825"/>
            <w:r w:rsidRPr="00F351BA">
              <w:rPr>
                <w:rStyle w:val="Heading2Char"/>
                <w:rFonts w:ascii="Times New Roman" w:eastAsia="Calibri" w:hAnsi="Times New Roman"/>
                <w:b/>
                <w:color w:val="auto"/>
                <w:sz w:val="24"/>
                <w:szCs w:val="24"/>
              </w:rPr>
              <w:t>3.4. Projektā plānotie horizontālā principa “Ilgtspējīga attīstība” ieviešanai sasniedzamie rādītāji</w:t>
            </w:r>
            <w:bookmarkEnd w:id="2"/>
            <w:r w:rsidRPr="00F351BA">
              <w:rPr>
                <w:rFonts w:ascii="Times New Roman" w:hAnsi="Times New Roman"/>
                <w:b/>
                <w:sz w:val="24"/>
                <w:szCs w:val="24"/>
              </w:rPr>
              <w:t>:</w:t>
            </w:r>
          </w:p>
        </w:tc>
      </w:tr>
      <w:tr w:rsidR="005B2367" w:rsidRPr="00E14F50" w14:paraId="22EA75D2" w14:textId="77777777" w:rsidTr="008A5832">
        <w:tc>
          <w:tcPr>
            <w:tcW w:w="562" w:type="dxa"/>
            <w:shd w:val="clear" w:color="auto" w:fill="auto"/>
            <w:vAlign w:val="center"/>
          </w:tcPr>
          <w:p w14:paraId="3F9CC400"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Nr.</w:t>
            </w:r>
          </w:p>
        </w:tc>
        <w:tc>
          <w:tcPr>
            <w:tcW w:w="2977" w:type="dxa"/>
            <w:shd w:val="clear" w:color="auto" w:fill="auto"/>
            <w:vAlign w:val="center"/>
          </w:tcPr>
          <w:p w14:paraId="7C181C99"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Rādītāja nosaukums</w:t>
            </w:r>
          </w:p>
        </w:tc>
        <w:tc>
          <w:tcPr>
            <w:tcW w:w="1276" w:type="dxa"/>
            <w:shd w:val="clear" w:color="auto" w:fill="auto"/>
            <w:vAlign w:val="center"/>
          </w:tcPr>
          <w:p w14:paraId="440E094D"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Sākotnējā vērtība</w:t>
            </w:r>
          </w:p>
        </w:tc>
        <w:tc>
          <w:tcPr>
            <w:tcW w:w="1559" w:type="dxa"/>
            <w:shd w:val="clear" w:color="auto" w:fill="auto"/>
            <w:vAlign w:val="center"/>
          </w:tcPr>
          <w:p w14:paraId="6987A237"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Sasniedzamā vērtība</w:t>
            </w:r>
          </w:p>
        </w:tc>
        <w:tc>
          <w:tcPr>
            <w:tcW w:w="1559" w:type="dxa"/>
            <w:shd w:val="clear" w:color="auto" w:fill="auto"/>
            <w:vAlign w:val="center"/>
          </w:tcPr>
          <w:p w14:paraId="1367109E"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Mērvienība</w:t>
            </w:r>
          </w:p>
        </w:tc>
        <w:tc>
          <w:tcPr>
            <w:tcW w:w="1418" w:type="dxa"/>
            <w:shd w:val="clear" w:color="auto" w:fill="auto"/>
            <w:vAlign w:val="center"/>
          </w:tcPr>
          <w:p w14:paraId="73F541CE" w14:textId="77777777" w:rsidR="005B2367" w:rsidRPr="00E14F50" w:rsidRDefault="005B2367" w:rsidP="00842FCD">
            <w:pPr>
              <w:spacing w:after="0" w:line="240" w:lineRule="auto"/>
              <w:jc w:val="center"/>
              <w:rPr>
                <w:rFonts w:ascii="Times New Roman" w:hAnsi="Times New Roman"/>
                <w:b/>
              </w:rPr>
            </w:pPr>
            <w:r w:rsidRPr="00E14F50">
              <w:rPr>
                <w:rFonts w:ascii="Times New Roman" w:hAnsi="Times New Roman"/>
                <w:b/>
              </w:rPr>
              <w:t>Piezīmes</w:t>
            </w:r>
          </w:p>
        </w:tc>
      </w:tr>
      <w:tr w:rsidR="005B2367" w:rsidRPr="00E14F50" w14:paraId="2B86B57F" w14:textId="77777777" w:rsidTr="008A5832">
        <w:tc>
          <w:tcPr>
            <w:tcW w:w="562" w:type="dxa"/>
            <w:shd w:val="clear" w:color="auto" w:fill="auto"/>
            <w:vAlign w:val="center"/>
          </w:tcPr>
          <w:p w14:paraId="17B6C80B" w14:textId="77777777" w:rsidR="005B2367" w:rsidRPr="00153235" w:rsidRDefault="005B2367" w:rsidP="00842FCD">
            <w:pPr>
              <w:spacing w:after="0" w:line="240" w:lineRule="auto"/>
              <w:rPr>
                <w:rFonts w:ascii="Times New Roman" w:hAnsi="Times New Roman"/>
              </w:rPr>
            </w:pPr>
            <w:r w:rsidRPr="00153235">
              <w:rPr>
                <w:rFonts w:ascii="Times New Roman" w:hAnsi="Times New Roman"/>
              </w:rPr>
              <w:t>1.</w:t>
            </w:r>
          </w:p>
        </w:tc>
        <w:tc>
          <w:tcPr>
            <w:tcW w:w="2977" w:type="dxa"/>
            <w:shd w:val="clear" w:color="auto" w:fill="auto"/>
            <w:vAlign w:val="center"/>
          </w:tcPr>
          <w:p w14:paraId="5A24FDCD" w14:textId="77777777" w:rsidR="005B2367" w:rsidRPr="00055C59" w:rsidRDefault="005B2367" w:rsidP="00842FCD">
            <w:pPr>
              <w:spacing w:after="0" w:line="240" w:lineRule="auto"/>
              <w:rPr>
                <w:rFonts w:ascii="Times New Roman" w:hAnsi="Times New Roman"/>
                <w:color w:val="FF0000"/>
              </w:rPr>
            </w:pPr>
            <w:r w:rsidRPr="00055C59">
              <w:rPr>
                <w:rFonts w:ascii="Times New Roman" w:hAnsi="Times New Roman"/>
                <w:color w:val="FF0000"/>
              </w:rPr>
              <w:t>Zaļais iepirkums vai zaļais publiskais iepirkums</w:t>
            </w:r>
          </w:p>
        </w:tc>
        <w:tc>
          <w:tcPr>
            <w:tcW w:w="1276" w:type="dxa"/>
            <w:shd w:val="clear" w:color="auto" w:fill="auto"/>
            <w:vAlign w:val="center"/>
          </w:tcPr>
          <w:p w14:paraId="582976F7" w14:textId="77777777" w:rsidR="005B2367" w:rsidRPr="00FC3517" w:rsidRDefault="005B2367" w:rsidP="00842FCD">
            <w:pPr>
              <w:spacing w:after="0" w:line="240" w:lineRule="auto"/>
              <w:rPr>
                <w:rFonts w:ascii="Times New Roman" w:hAnsi="Times New Roman"/>
              </w:rPr>
            </w:pPr>
            <w:r>
              <w:rPr>
                <w:rFonts w:ascii="Times New Roman" w:hAnsi="Times New Roman"/>
              </w:rPr>
              <w:t>-</w:t>
            </w:r>
          </w:p>
        </w:tc>
        <w:tc>
          <w:tcPr>
            <w:tcW w:w="1559" w:type="dxa"/>
            <w:shd w:val="clear" w:color="auto" w:fill="auto"/>
            <w:vAlign w:val="center"/>
          </w:tcPr>
          <w:p w14:paraId="49C5C53C" w14:textId="77777777" w:rsidR="005B2367" w:rsidRPr="00FC3517" w:rsidRDefault="005B2367" w:rsidP="00842FCD">
            <w:pPr>
              <w:spacing w:after="0" w:line="240" w:lineRule="auto"/>
              <w:rPr>
                <w:rFonts w:ascii="Times New Roman" w:hAnsi="Times New Roman"/>
              </w:rPr>
            </w:pPr>
          </w:p>
        </w:tc>
        <w:tc>
          <w:tcPr>
            <w:tcW w:w="1559" w:type="dxa"/>
            <w:shd w:val="clear" w:color="auto" w:fill="auto"/>
            <w:vAlign w:val="center"/>
          </w:tcPr>
          <w:p w14:paraId="432C7107" w14:textId="77777777" w:rsidR="005B2367" w:rsidRPr="00055C59" w:rsidRDefault="005B2367" w:rsidP="00842FCD">
            <w:pPr>
              <w:spacing w:after="0" w:line="240" w:lineRule="auto"/>
              <w:rPr>
                <w:rFonts w:ascii="Times New Roman" w:eastAsia="Times New Roman" w:hAnsi="Times New Roman"/>
                <w:i/>
                <w:color w:val="FF0000"/>
                <w:lang w:eastAsia="lv-LV"/>
              </w:rPr>
            </w:pPr>
            <w:proofErr w:type="spellStart"/>
            <w:r w:rsidRPr="00055C59">
              <w:rPr>
                <w:rFonts w:ascii="Times New Roman" w:eastAsia="Times New Roman" w:hAnsi="Times New Roman"/>
                <w:i/>
                <w:color w:val="FF0000"/>
                <w:lang w:eastAsia="lv-LV"/>
              </w:rPr>
              <w:t>euro</w:t>
            </w:r>
            <w:proofErr w:type="spellEnd"/>
            <w:r w:rsidRPr="00055C59">
              <w:rPr>
                <w:rStyle w:val="FootnoteReference"/>
                <w:rFonts w:ascii="Times New Roman" w:eastAsia="Times New Roman" w:hAnsi="Times New Roman"/>
                <w:i/>
                <w:color w:val="FF0000"/>
                <w:lang w:eastAsia="lv-LV"/>
              </w:rPr>
              <w:footnoteReference w:id="1"/>
            </w:r>
          </w:p>
          <w:p w14:paraId="1AF8F868" w14:textId="77777777" w:rsidR="005B2367" w:rsidRPr="00055C59" w:rsidRDefault="005B2367" w:rsidP="00842FCD">
            <w:pPr>
              <w:spacing w:after="0" w:line="240" w:lineRule="auto"/>
              <w:rPr>
                <w:rFonts w:ascii="Times New Roman" w:hAnsi="Times New Roman"/>
                <w:color w:val="FF0000"/>
              </w:rPr>
            </w:pPr>
            <w:r w:rsidRPr="00055C59">
              <w:rPr>
                <w:rFonts w:ascii="Times New Roman" w:eastAsia="Times New Roman" w:hAnsi="Times New Roman"/>
                <w:i/>
                <w:color w:val="FF0000"/>
                <w:lang w:eastAsia="lv-LV"/>
              </w:rPr>
              <w:t>(skaits)</w:t>
            </w:r>
          </w:p>
        </w:tc>
        <w:tc>
          <w:tcPr>
            <w:tcW w:w="1418" w:type="dxa"/>
            <w:shd w:val="clear" w:color="auto" w:fill="auto"/>
            <w:vAlign w:val="center"/>
          </w:tcPr>
          <w:p w14:paraId="5C5E5F9B" w14:textId="77777777" w:rsidR="005B2367" w:rsidRPr="00E14F50" w:rsidRDefault="005B2367" w:rsidP="00842FCD">
            <w:pPr>
              <w:spacing w:after="0" w:line="240" w:lineRule="auto"/>
              <w:rPr>
                <w:rFonts w:ascii="Times New Roman" w:hAnsi="Times New Roman"/>
              </w:rPr>
            </w:pPr>
          </w:p>
        </w:tc>
      </w:tr>
      <w:tr w:rsidR="005B2367" w:rsidRPr="00E14F50" w14:paraId="5D6BDF87" w14:textId="77777777" w:rsidTr="008A5832">
        <w:tc>
          <w:tcPr>
            <w:tcW w:w="562" w:type="dxa"/>
            <w:shd w:val="clear" w:color="auto" w:fill="auto"/>
            <w:vAlign w:val="center"/>
          </w:tcPr>
          <w:p w14:paraId="69ED8A19" w14:textId="77777777" w:rsidR="005B2367" w:rsidRPr="00153235" w:rsidRDefault="005B2367" w:rsidP="00842FCD">
            <w:pPr>
              <w:spacing w:after="0" w:line="240" w:lineRule="auto"/>
              <w:rPr>
                <w:rFonts w:ascii="Times New Roman" w:hAnsi="Times New Roman"/>
              </w:rPr>
            </w:pPr>
            <w:r w:rsidRPr="00153235">
              <w:rPr>
                <w:rFonts w:ascii="Times New Roman" w:hAnsi="Times New Roman"/>
              </w:rPr>
              <w:t>2.</w:t>
            </w:r>
          </w:p>
        </w:tc>
        <w:tc>
          <w:tcPr>
            <w:tcW w:w="2977" w:type="dxa"/>
            <w:shd w:val="clear" w:color="auto" w:fill="auto"/>
            <w:vAlign w:val="center"/>
          </w:tcPr>
          <w:p w14:paraId="58D7CD6D" w14:textId="77777777" w:rsidR="005B2367" w:rsidRPr="0078189B" w:rsidRDefault="005B2367" w:rsidP="00842FCD">
            <w:pPr>
              <w:spacing w:after="0" w:line="240" w:lineRule="auto"/>
              <w:rPr>
                <w:rFonts w:ascii="Times New Roman" w:hAnsi="Times New Roman"/>
              </w:rPr>
            </w:pPr>
            <w:r w:rsidRPr="0078189B">
              <w:rPr>
                <w:rFonts w:ascii="Times New Roman" w:hAnsi="Times New Roman"/>
              </w:rPr>
              <w:t>Jaunizveidotās “zaļās” darba vietas atbalstītajos komersantos</w:t>
            </w:r>
          </w:p>
        </w:tc>
        <w:tc>
          <w:tcPr>
            <w:tcW w:w="1276" w:type="dxa"/>
            <w:shd w:val="clear" w:color="auto" w:fill="auto"/>
            <w:vAlign w:val="center"/>
          </w:tcPr>
          <w:p w14:paraId="69F0C176" w14:textId="77777777" w:rsidR="005B2367" w:rsidRPr="00FC3517" w:rsidRDefault="005B2367" w:rsidP="00842FCD">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w:t>
            </w:r>
          </w:p>
        </w:tc>
        <w:tc>
          <w:tcPr>
            <w:tcW w:w="1559" w:type="dxa"/>
            <w:shd w:val="clear" w:color="auto" w:fill="auto"/>
            <w:vAlign w:val="center"/>
          </w:tcPr>
          <w:p w14:paraId="543AB72A" w14:textId="77777777" w:rsidR="005B2367" w:rsidRPr="00FC3517" w:rsidRDefault="005B2367" w:rsidP="00842FCD">
            <w:pPr>
              <w:spacing w:after="0" w:line="240" w:lineRule="auto"/>
              <w:rPr>
                <w:rFonts w:ascii="Times New Roman" w:eastAsia="Times New Roman" w:hAnsi="Times New Roman"/>
                <w:i/>
                <w:lang w:eastAsia="lv-LV"/>
              </w:rPr>
            </w:pPr>
          </w:p>
        </w:tc>
        <w:tc>
          <w:tcPr>
            <w:tcW w:w="1559" w:type="dxa"/>
            <w:shd w:val="clear" w:color="auto" w:fill="auto"/>
            <w:vAlign w:val="center"/>
          </w:tcPr>
          <w:p w14:paraId="6B91A44A" w14:textId="77777777" w:rsidR="005B2367" w:rsidRPr="00872165" w:rsidRDefault="005B2367" w:rsidP="00842FCD">
            <w:pPr>
              <w:spacing w:after="0" w:line="240" w:lineRule="auto"/>
              <w:rPr>
                <w:rFonts w:ascii="Times New Roman" w:eastAsia="Times New Roman" w:hAnsi="Times New Roman"/>
                <w:color w:val="FF0000"/>
                <w:lang w:eastAsia="lv-LV"/>
              </w:rPr>
            </w:pPr>
            <w:r w:rsidRPr="00872165">
              <w:rPr>
                <w:rFonts w:ascii="Times New Roman" w:eastAsia="Times New Roman" w:hAnsi="Times New Roman"/>
                <w:i/>
                <w:color w:val="FF0000"/>
                <w:lang w:eastAsia="lv-LV"/>
              </w:rPr>
              <w:t>Pilnas slodzes darba vietu skaits</w:t>
            </w:r>
          </w:p>
        </w:tc>
        <w:tc>
          <w:tcPr>
            <w:tcW w:w="1418" w:type="dxa"/>
            <w:shd w:val="clear" w:color="auto" w:fill="auto"/>
            <w:vAlign w:val="center"/>
          </w:tcPr>
          <w:p w14:paraId="4D58A983" w14:textId="77777777" w:rsidR="005B2367" w:rsidRPr="00E14F50" w:rsidRDefault="005B2367" w:rsidP="00842FCD">
            <w:pPr>
              <w:spacing w:after="0" w:line="240" w:lineRule="auto"/>
              <w:rPr>
                <w:rFonts w:ascii="Times New Roman" w:hAnsi="Times New Roman"/>
              </w:rPr>
            </w:pPr>
          </w:p>
        </w:tc>
      </w:tr>
      <w:tr w:rsidR="005B2367" w:rsidRPr="00E14F50" w14:paraId="0C95D73F" w14:textId="77777777" w:rsidTr="008A5832">
        <w:tc>
          <w:tcPr>
            <w:tcW w:w="562" w:type="dxa"/>
            <w:shd w:val="clear" w:color="auto" w:fill="auto"/>
            <w:vAlign w:val="center"/>
          </w:tcPr>
          <w:p w14:paraId="0E6B2F30" w14:textId="77777777" w:rsidR="005B2367" w:rsidRPr="00153235" w:rsidRDefault="005B2367" w:rsidP="00842FCD">
            <w:pPr>
              <w:spacing w:after="0" w:line="240" w:lineRule="auto"/>
              <w:rPr>
                <w:rFonts w:ascii="Times New Roman" w:hAnsi="Times New Roman"/>
              </w:rPr>
            </w:pPr>
            <w:r>
              <w:rPr>
                <w:rFonts w:ascii="Times New Roman" w:hAnsi="Times New Roman"/>
              </w:rPr>
              <w:t>3.</w:t>
            </w:r>
          </w:p>
        </w:tc>
        <w:tc>
          <w:tcPr>
            <w:tcW w:w="2977" w:type="dxa"/>
            <w:shd w:val="clear" w:color="auto" w:fill="auto"/>
            <w:vAlign w:val="center"/>
          </w:tcPr>
          <w:p w14:paraId="40FE028E" w14:textId="77777777" w:rsidR="005B2367" w:rsidRPr="00D356C4" w:rsidRDefault="005B2367" w:rsidP="00842FCD">
            <w:pPr>
              <w:spacing w:after="0" w:line="240" w:lineRule="auto"/>
              <w:rPr>
                <w:rFonts w:ascii="Times New Roman" w:hAnsi="Times New Roman"/>
                <w:color w:val="FF0000"/>
              </w:rPr>
            </w:pPr>
            <w:r w:rsidRPr="00D356C4">
              <w:rPr>
                <w:rFonts w:ascii="Times New Roman" w:hAnsi="Times New Roman"/>
                <w:color w:val="FF0000"/>
              </w:rPr>
              <w:t xml:space="preserve">Ieguldītais finansējums </w:t>
            </w:r>
            <w:proofErr w:type="spellStart"/>
            <w:r w:rsidRPr="00D356C4">
              <w:rPr>
                <w:rFonts w:ascii="Times New Roman" w:hAnsi="Times New Roman"/>
                <w:color w:val="FF0000"/>
              </w:rPr>
              <w:t>ekoinovācijās</w:t>
            </w:r>
            <w:proofErr w:type="spellEnd"/>
          </w:p>
        </w:tc>
        <w:tc>
          <w:tcPr>
            <w:tcW w:w="1276" w:type="dxa"/>
            <w:shd w:val="clear" w:color="auto" w:fill="auto"/>
            <w:vAlign w:val="center"/>
          </w:tcPr>
          <w:p w14:paraId="6BB4CB50" w14:textId="77777777" w:rsidR="005B2367" w:rsidRPr="00FC3517" w:rsidRDefault="005B2367" w:rsidP="00842FCD">
            <w:pPr>
              <w:spacing w:after="0" w:line="240" w:lineRule="auto"/>
              <w:rPr>
                <w:rFonts w:ascii="Times New Roman" w:hAnsi="Times New Roman"/>
              </w:rPr>
            </w:pPr>
            <w:r>
              <w:rPr>
                <w:rFonts w:ascii="Times New Roman" w:hAnsi="Times New Roman"/>
              </w:rPr>
              <w:t>-</w:t>
            </w:r>
          </w:p>
        </w:tc>
        <w:tc>
          <w:tcPr>
            <w:tcW w:w="1559" w:type="dxa"/>
            <w:shd w:val="clear" w:color="auto" w:fill="auto"/>
            <w:vAlign w:val="center"/>
          </w:tcPr>
          <w:p w14:paraId="11E8B214" w14:textId="77777777" w:rsidR="005B2367" w:rsidRPr="00FC3517" w:rsidRDefault="005B2367" w:rsidP="00842FCD">
            <w:pPr>
              <w:spacing w:after="0" w:line="240" w:lineRule="auto"/>
              <w:rPr>
                <w:rFonts w:ascii="Times New Roman" w:eastAsia="Times New Roman" w:hAnsi="Times New Roman"/>
                <w:i/>
                <w:lang w:eastAsia="lv-LV"/>
              </w:rPr>
            </w:pPr>
          </w:p>
        </w:tc>
        <w:tc>
          <w:tcPr>
            <w:tcW w:w="1559" w:type="dxa"/>
            <w:shd w:val="clear" w:color="auto" w:fill="auto"/>
            <w:vAlign w:val="center"/>
          </w:tcPr>
          <w:p w14:paraId="2704600A" w14:textId="77777777" w:rsidR="005B2367" w:rsidRPr="0078189B" w:rsidRDefault="005B2367" w:rsidP="00842FCD">
            <w:pPr>
              <w:spacing w:after="0" w:line="240" w:lineRule="auto"/>
              <w:rPr>
                <w:rFonts w:ascii="Times New Roman" w:eastAsia="Times New Roman" w:hAnsi="Times New Roman"/>
                <w:lang w:eastAsia="lv-LV"/>
              </w:rPr>
            </w:pPr>
            <w:proofErr w:type="spellStart"/>
            <w:r w:rsidRPr="0078189B">
              <w:rPr>
                <w:rFonts w:ascii="Times New Roman" w:eastAsia="Times New Roman" w:hAnsi="Times New Roman"/>
                <w:lang w:eastAsia="lv-LV"/>
              </w:rPr>
              <w:t>euro</w:t>
            </w:r>
            <w:proofErr w:type="spellEnd"/>
          </w:p>
        </w:tc>
        <w:tc>
          <w:tcPr>
            <w:tcW w:w="1418" w:type="dxa"/>
            <w:shd w:val="clear" w:color="auto" w:fill="auto"/>
            <w:vAlign w:val="center"/>
          </w:tcPr>
          <w:p w14:paraId="6DE53101" w14:textId="77777777" w:rsidR="005B2367" w:rsidRPr="00E14F50" w:rsidRDefault="005B2367" w:rsidP="00842FCD">
            <w:pPr>
              <w:spacing w:after="0" w:line="240" w:lineRule="auto"/>
              <w:rPr>
                <w:rFonts w:ascii="Times New Roman" w:hAnsi="Times New Roman"/>
              </w:rPr>
            </w:pPr>
          </w:p>
        </w:tc>
      </w:tr>
      <w:tr w:rsidR="005B2367" w:rsidRPr="00E14F50" w14:paraId="4FD65285" w14:textId="77777777" w:rsidTr="008A5832">
        <w:tc>
          <w:tcPr>
            <w:tcW w:w="562" w:type="dxa"/>
            <w:shd w:val="clear" w:color="auto" w:fill="auto"/>
            <w:vAlign w:val="center"/>
          </w:tcPr>
          <w:p w14:paraId="6B6F444E" w14:textId="77777777" w:rsidR="005B2367" w:rsidRPr="00153235" w:rsidRDefault="005B2367" w:rsidP="00842FCD">
            <w:pPr>
              <w:spacing w:after="0" w:line="240" w:lineRule="auto"/>
              <w:rPr>
                <w:rFonts w:ascii="Times New Roman" w:hAnsi="Times New Roman"/>
              </w:rPr>
            </w:pPr>
            <w:r>
              <w:rPr>
                <w:rFonts w:ascii="Times New Roman" w:hAnsi="Times New Roman"/>
              </w:rPr>
              <w:t>4</w:t>
            </w:r>
            <w:r w:rsidRPr="00153235">
              <w:rPr>
                <w:rFonts w:ascii="Times New Roman" w:hAnsi="Times New Roman"/>
              </w:rPr>
              <w:t>.</w:t>
            </w:r>
          </w:p>
        </w:tc>
        <w:tc>
          <w:tcPr>
            <w:tcW w:w="2977" w:type="dxa"/>
            <w:shd w:val="clear" w:color="auto" w:fill="auto"/>
            <w:vAlign w:val="center"/>
          </w:tcPr>
          <w:p w14:paraId="269C5BEC" w14:textId="77777777" w:rsidR="005B2367" w:rsidRPr="0078189B" w:rsidRDefault="005B2367" w:rsidP="00842FCD">
            <w:pPr>
              <w:spacing w:after="0" w:line="240" w:lineRule="auto"/>
              <w:rPr>
                <w:rFonts w:ascii="Times New Roman" w:hAnsi="Times New Roman"/>
              </w:rPr>
            </w:pPr>
            <w:proofErr w:type="spellStart"/>
            <w:r w:rsidRPr="0078189B">
              <w:rPr>
                <w:rFonts w:ascii="Times New Roman" w:hAnsi="Times New Roman"/>
              </w:rPr>
              <w:t>Ekoinovāciju</w:t>
            </w:r>
            <w:proofErr w:type="spellEnd"/>
            <w:r w:rsidRPr="0078189B">
              <w:rPr>
                <w:rFonts w:ascii="Times New Roman" w:hAnsi="Times New Roman"/>
              </w:rPr>
              <w:t xml:space="preserve"> jomā atbalstītie komersanti</w:t>
            </w:r>
          </w:p>
        </w:tc>
        <w:tc>
          <w:tcPr>
            <w:tcW w:w="1276" w:type="dxa"/>
            <w:shd w:val="clear" w:color="auto" w:fill="auto"/>
            <w:vAlign w:val="center"/>
          </w:tcPr>
          <w:p w14:paraId="577F42AD" w14:textId="77777777" w:rsidR="005B2367" w:rsidRPr="00FC3517" w:rsidRDefault="005B2367" w:rsidP="00842FCD">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w:t>
            </w:r>
          </w:p>
        </w:tc>
        <w:tc>
          <w:tcPr>
            <w:tcW w:w="1559" w:type="dxa"/>
            <w:shd w:val="clear" w:color="auto" w:fill="auto"/>
            <w:vAlign w:val="center"/>
          </w:tcPr>
          <w:p w14:paraId="482DCDCD" w14:textId="77777777" w:rsidR="005B2367" w:rsidRPr="00FC3517" w:rsidRDefault="005B2367" w:rsidP="00842FCD">
            <w:pPr>
              <w:spacing w:after="0" w:line="240" w:lineRule="auto"/>
              <w:rPr>
                <w:rFonts w:ascii="Times New Roman" w:eastAsia="Times New Roman" w:hAnsi="Times New Roman"/>
                <w:i/>
                <w:lang w:eastAsia="lv-LV"/>
              </w:rPr>
            </w:pPr>
          </w:p>
        </w:tc>
        <w:tc>
          <w:tcPr>
            <w:tcW w:w="1559" w:type="dxa"/>
            <w:shd w:val="clear" w:color="auto" w:fill="auto"/>
            <w:vAlign w:val="center"/>
          </w:tcPr>
          <w:p w14:paraId="203CFAFB" w14:textId="77777777" w:rsidR="005B2367" w:rsidRPr="0078189B" w:rsidRDefault="005B2367" w:rsidP="00842FCD">
            <w:pPr>
              <w:spacing w:after="0" w:line="240" w:lineRule="auto"/>
              <w:rPr>
                <w:rFonts w:ascii="Times New Roman" w:eastAsia="Times New Roman" w:hAnsi="Times New Roman"/>
                <w:lang w:eastAsia="lv-LV"/>
              </w:rPr>
            </w:pPr>
            <w:r w:rsidRPr="0078189B">
              <w:rPr>
                <w:rFonts w:ascii="Times New Roman" w:eastAsia="Times New Roman" w:hAnsi="Times New Roman"/>
                <w:lang w:eastAsia="lv-LV"/>
              </w:rPr>
              <w:t>komersantu skaits</w:t>
            </w:r>
          </w:p>
        </w:tc>
        <w:tc>
          <w:tcPr>
            <w:tcW w:w="1418" w:type="dxa"/>
            <w:shd w:val="clear" w:color="auto" w:fill="auto"/>
            <w:vAlign w:val="center"/>
          </w:tcPr>
          <w:p w14:paraId="5E7529ED" w14:textId="77777777" w:rsidR="005B2367" w:rsidRPr="00E14F50" w:rsidRDefault="005B2367" w:rsidP="00842FCD">
            <w:pPr>
              <w:spacing w:after="0" w:line="240" w:lineRule="auto"/>
              <w:rPr>
                <w:rFonts w:ascii="Times New Roman" w:hAnsi="Times New Roman"/>
              </w:rPr>
            </w:pPr>
          </w:p>
        </w:tc>
      </w:tr>
      <w:tr w:rsidR="005B2367" w:rsidRPr="00E14F50" w14:paraId="73D562AB" w14:textId="77777777" w:rsidTr="008A5832">
        <w:tc>
          <w:tcPr>
            <w:tcW w:w="562" w:type="dxa"/>
            <w:shd w:val="clear" w:color="auto" w:fill="auto"/>
            <w:vAlign w:val="center"/>
          </w:tcPr>
          <w:p w14:paraId="6C28A7F5" w14:textId="77777777" w:rsidR="005B2367" w:rsidRPr="00153235" w:rsidRDefault="005B2367" w:rsidP="00842FCD">
            <w:pPr>
              <w:spacing w:after="0" w:line="240" w:lineRule="auto"/>
              <w:rPr>
                <w:rFonts w:ascii="Times New Roman" w:hAnsi="Times New Roman"/>
              </w:rPr>
            </w:pPr>
            <w:r>
              <w:rPr>
                <w:rFonts w:ascii="Times New Roman" w:hAnsi="Times New Roman"/>
              </w:rPr>
              <w:t>5</w:t>
            </w:r>
            <w:r w:rsidRPr="00153235">
              <w:rPr>
                <w:rFonts w:ascii="Times New Roman" w:hAnsi="Times New Roman"/>
              </w:rPr>
              <w:t xml:space="preserve">. </w:t>
            </w:r>
          </w:p>
        </w:tc>
        <w:tc>
          <w:tcPr>
            <w:tcW w:w="2977" w:type="dxa"/>
            <w:shd w:val="clear" w:color="auto" w:fill="auto"/>
            <w:vAlign w:val="center"/>
          </w:tcPr>
          <w:p w14:paraId="6EC05491" w14:textId="77777777" w:rsidR="005B2367" w:rsidRPr="0078189B" w:rsidDel="00296638" w:rsidRDefault="005B2367" w:rsidP="00842FCD">
            <w:pPr>
              <w:spacing w:after="0" w:line="240" w:lineRule="auto"/>
              <w:rPr>
                <w:rFonts w:ascii="Times New Roman" w:hAnsi="Times New Roman"/>
              </w:rPr>
            </w:pPr>
            <w:r w:rsidRPr="0078189B">
              <w:rPr>
                <w:rFonts w:ascii="Times New Roman" w:hAnsi="Times New Roman"/>
              </w:rPr>
              <w:t xml:space="preserve">Enerģijas </w:t>
            </w:r>
            <w:r w:rsidRPr="00213622">
              <w:rPr>
                <w:rFonts w:ascii="Times New Roman" w:hAnsi="Times New Roman"/>
                <w:color w:val="FF0000"/>
              </w:rPr>
              <w:t>gala</w:t>
            </w:r>
            <w:r>
              <w:rPr>
                <w:rFonts w:ascii="Times New Roman" w:hAnsi="Times New Roman"/>
              </w:rPr>
              <w:t xml:space="preserve"> </w:t>
            </w:r>
            <w:r w:rsidRPr="0078189B">
              <w:rPr>
                <w:rFonts w:ascii="Times New Roman" w:hAnsi="Times New Roman"/>
              </w:rPr>
              <w:t>patēriņš</w:t>
            </w:r>
          </w:p>
        </w:tc>
        <w:tc>
          <w:tcPr>
            <w:tcW w:w="1276" w:type="dxa"/>
            <w:shd w:val="clear" w:color="auto" w:fill="auto"/>
            <w:vAlign w:val="center"/>
          </w:tcPr>
          <w:p w14:paraId="63793489" w14:textId="77777777" w:rsidR="005B2367" w:rsidRPr="00FC3517" w:rsidRDefault="005B2367" w:rsidP="00842FCD">
            <w:pPr>
              <w:spacing w:after="0" w:line="240" w:lineRule="auto"/>
              <w:rPr>
                <w:rFonts w:ascii="Times New Roman" w:eastAsia="Times New Roman" w:hAnsi="Times New Roman"/>
                <w:strike/>
                <w:lang w:eastAsia="lv-LV"/>
              </w:rPr>
            </w:pPr>
          </w:p>
        </w:tc>
        <w:tc>
          <w:tcPr>
            <w:tcW w:w="1559" w:type="dxa"/>
            <w:shd w:val="clear" w:color="auto" w:fill="auto"/>
            <w:vAlign w:val="center"/>
          </w:tcPr>
          <w:p w14:paraId="3BE16155" w14:textId="77777777" w:rsidR="005B2367" w:rsidRPr="00FC3517" w:rsidRDefault="005B2367" w:rsidP="00842FCD">
            <w:pPr>
              <w:spacing w:after="0" w:line="240" w:lineRule="auto"/>
              <w:rPr>
                <w:rFonts w:ascii="Times New Roman" w:eastAsia="Times New Roman" w:hAnsi="Times New Roman"/>
                <w:i/>
                <w:lang w:eastAsia="lv-LV"/>
              </w:rPr>
            </w:pPr>
          </w:p>
        </w:tc>
        <w:tc>
          <w:tcPr>
            <w:tcW w:w="1559" w:type="dxa"/>
            <w:shd w:val="clear" w:color="auto" w:fill="auto"/>
            <w:vAlign w:val="center"/>
          </w:tcPr>
          <w:p w14:paraId="505FD37E" w14:textId="77777777" w:rsidR="005B2367" w:rsidRPr="0078189B" w:rsidRDefault="005B2367" w:rsidP="00842FCD">
            <w:pPr>
              <w:spacing w:after="0" w:line="240" w:lineRule="auto"/>
              <w:rPr>
                <w:rFonts w:ascii="Times New Roman" w:eastAsia="Times New Roman" w:hAnsi="Times New Roman"/>
                <w:lang w:eastAsia="lv-LV"/>
              </w:rPr>
            </w:pPr>
            <w:proofErr w:type="spellStart"/>
            <w:r w:rsidRPr="0078189B">
              <w:rPr>
                <w:rFonts w:ascii="Times New Roman" w:eastAsia="Times New Roman" w:hAnsi="Times New Roman"/>
                <w:lang w:eastAsia="lv-LV"/>
              </w:rPr>
              <w:t>MWh</w:t>
            </w:r>
            <w:proofErr w:type="spellEnd"/>
          </w:p>
        </w:tc>
        <w:tc>
          <w:tcPr>
            <w:tcW w:w="1418" w:type="dxa"/>
            <w:shd w:val="clear" w:color="auto" w:fill="auto"/>
            <w:vAlign w:val="center"/>
          </w:tcPr>
          <w:p w14:paraId="07416BE8" w14:textId="77777777" w:rsidR="005B2367" w:rsidRPr="00E14F50" w:rsidRDefault="005B2367" w:rsidP="00842FCD">
            <w:pPr>
              <w:spacing w:after="0" w:line="240" w:lineRule="auto"/>
              <w:rPr>
                <w:rFonts w:ascii="Times New Roman" w:hAnsi="Times New Roman"/>
              </w:rPr>
            </w:pPr>
          </w:p>
        </w:tc>
      </w:tr>
    </w:tbl>
    <w:p w14:paraId="1D55E516" w14:textId="0767FA8A" w:rsidR="00DB255B" w:rsidRDefault="00DB255B" w:rsidP="00DB255B">
      <w:pPr>
        <w:spacing w:after="0" w:line="240" w:lineRule="auto"/>
        <w:jc w:val="both"/>
        <w:rPr>
          <w:rFonts w:ascii="Times New Roman" w:hAnsi="Times New Roman"/>
          <w:sz w:val="24"/>
        </w:rPr>
      </w:pPr>
    </w:p>
    <w:p w14:paraId="3B033795" w14:textId="5E88703C" w:rsidR="00D3116C" w:rsidRPr="00957B20" w:rsidRDefault="00801077" w:rsidP="00957B20">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sidRPr="00957B20">
        <w:rPr>
          <w:rFonts w:ascii="Times New Roman" w:eastAsia="Times New Roman" w:hAnsi="Times New Roman" w:cs="Tahoma"/>
          <w:b/>
          <w:bCs/>
          <w:sz w:val="24"/>
        </w:rPr>
        <w:t xml:space="preserve">Izmaiņas </w:t>
      </w:r>
      <w:r w:rsidR="0039023E" w:rsidRPr="00957B20">
        <w:rPr>
          <w:rFonts w:ascii="Times New Roman" w:eastAsia="Times New Roman" w:hAnsi="Times New Roman" w:cs="Tahoma"/>
          <w:b/>
          <w:bCs/>
          <w:sz w:val="24"/>
        </w:rPr>
        <w:t>pielikumā “Komersantu saraksts”</w:t>
      </w:r>
    </w:p>
    <w:p w14:paraId="551CB717" w14:textId="6CF7090B" w:rsidR="00D3116C" w:rsidRDefault="00556CAB" w:rsidP="00DB255B">
      <w:pPr>
        <w:spacing w:after="0" w:line="240" w:lineRule="auto"/>
        <w:jc w:val="both"/>
        <w:rPr>
          <w:rFonts w:ascii="Times New Roman" w:hAnsi="Times New Roman"/>
          <w:sz w:val="24"/>
        </w:rPr>
      </w:pPr>
      <w:r>
        <w:rPr>
          <w:rFonts w:ascii="Times New Roman" w:hAnsi="Times New Roman"/>
          <w:sz w:val="24"/>
        </w:rPr>
        <w:t>Precizēti atsevišķi tabulas formulējumi (zilā krāsā)</w:t>
      </w:r>
    </w:p>
    <w:p w14:paraId="23705836" w14:textId="56DE25F2" w:rsidR="0039023E" w:rsidRDefault="0039023E" w:rsidP="00DB255B">
      <w:pPr>
        <w:spacing w:after="0" w:line="240" w:lineRule="auto"/>
        <w:jc w:val="both"/>
        <w:rPr>
          <w:rFonts w:ascii="Times New Roman" w:hAnsi="Times New Roman"/>
          <w:sz w:val="24"/>
        </w:rPr>
      </w:pPr>
    </w:p>
    <w:tbl>
      <w:tblPr>
        <w:tblW w:w="9493" w:type="dxa"/>
        <w:tblLayout w:type="fixed"/>
        <w:tblLook w:val="04A0" w:firstRow="1" w:lastRow="0" w:firstColumn="1" w:lastColumn="0" w:noHBand="0" w:noVBand="1"/>
      </w:tblPr>
      <w:tblGrid>
        <w:gridCol w:w="704"/>
        <w:gridCol w:w="1418"/>
        <w:gridCol w:w="1275"/>
        <w:gridCol w:w="709"/>
        <w:gridCol w:w="1559"/>
        <w:gridCol w:w="1276"/>
        <w:gridCol w:w="1134"/>
        <w:gridCol w:w="1418"/>
      </w:tblGrid>
      <w:tr w:rsidR="00BD2D78" w:rsidRPr="00956A66" w14:paraId="55ABA490" w14:textId="77777777" w:rsidTr="0072491B">
        <w:trPr>
          <w:trHeight w:val="1232"/>
        </w:trPr>
        <w:tc>
          <w:tcPr>
            <w:tcW w:w="339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3299CD"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20"/>
                <w:szCs w:val="24"/>
                <w:lang w:eastAsia="lv-LV"/>
              </w:rPr>
            </w:pPr>
            <w:r w:rsidRPr="00956A66">
              <w:rPr>
                <w:rFonts w:ascii="Times New Roman" w:eastAsia="Times New Roman" w:hAnsi="Times New Roman" w:cs="Times New Roman"/>
                <w:b/>
                <w:bCs/>
                <w:color w:val="000000"/>
                <w:sz w:val="20"/>
                <w:szCs w:val="24"/>
                <w:lang w:eastAsia="lv-LV"/>
              </w:rPr>
              <w:lastRenderedPageBreak/>
              <w:t>Iznākuma rādītāja "Jaunizveidoto darba vietu skaits atbalstītajās teritorijās" vērtība</w:t>
            </w:r>
          </w:p>
        </w:tc>
        <w:tc>
          <w:tcPr>
            <w:tcW w:w="4678" w:type="dxa"/>
            <w:gridSpan w:val="4"/>
            <w:tcBorders>
              <w:top w:val="single" w:sz="4" w:space="0" w:color="auto"/>
              <w:left w:val="nil"/>
              <w:bottom w:val="single" w:sz="4" w:space="0" w:color="auto"/>
              <w:right w:val="single" w:sz="4" w:space="0" w:color="000000"/>
            </w:tcBorders>
            <w:shd w:val="clear" w:color="000000" w:fill="D9D9D9"/>
            <w:vAlign w:val="center"/>
            <w:hideMark/>
          </w:tcPr>
          <w:p w14:paraId="1B432B83"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20"/>
                <w:szCs w:val="24"/>
                <w:lang w:eastAsia="lv-LV"/>
              </w:rPr>
            </w:pPr>
            <w:r w:rsidRPr="00956A66">
              <w:rPr>
                <w:rFonts w:ascii="Times New Roman" w:eastAsia="Times New Roman" w:hAnsi="Times New Roman" w:cs="Times New Roman"/>
                <w:b/>
                <w:bCs/>
                <w:color w:val="000000"/>
                <w:sz w:val="20"/>
                <w:szCs w:val="24"/>
                <w:lang w:eastAsia="lv-LV"/>
              </w:rPr>
              <w:t>Iznākuma rādītāja "Atbalstītajā teritorijā atrodošos komersantu nefinanšu investīcijas pašu nemateriālajos ieguldījumos un pamatlīdzekļos" vērtība</w:t>
            </w:r>
          </w:p>
        </w:tc>
        <w:tc>
          <w:tcPr>
            <w:tcW w:w="1418" w:type="dxa"/>
            <w:vMerge w:val="restart"/>
            <w:tcBorders>
              <w:top w:val="single" w:sz="4" w:space="0" w:color="auto"/>
              <w:left w:val="single" w:sz="4" w:space="0" w:color="auto"/>
              <w:right w:val="single" w:sz="4" w:space="0" w:color="auto"/>
            </w:tcBorders>
            <w:shd w:val="clear" w:color="000000" w:fill="D9D9D9"/>
            <w:vAlign w:val="center"/>
            <w:hideMark/>
          </w:tcPr>
          <w:p w14:paraId="7AE8F27D"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20"/>
                <w:szCs w:val="24"/>
                <w:lang w:eastAsia="lv-LV"/>
              </w:rPr>
            </w:pPr>
            <w:proofErr w:type="spellStart"/>
            <w:r w:rsidRPr="00956A66">
              <w:rPr>
                <w:rFonts w:ascii="Times New Roman" w:eastAsia="Times New Roman" w:hAnsi="Times New Roman" w:cs="Times New Roman"/>
                <w:b/>
                <w:bCs/>
                <w:color w:val="0066CC"/>
                <w:sz w:val="20"/>
                <w:szCs w:val="24"/>
                <w:lang w:eastAsia="lv-LV"/>
              </w:rPr>
              <w:t>Ekoinovāciju</w:t>
            </w:r>
            <w:proofErr w:type="spellEnd"/>
            <w:r w:rsidRPr="00956A66">
              <w:rPr>
                <w:rFonts w:ascii="Times New Roman" w:eastAsia="Times New Roman" w:hAnsi="Times New Roman" w:cs="Times New Roman"/>
                <w:b/>
                <w:bCs/>
                <w:color w:val="0066CC"/>
                <w:sz w:val="20"/>
                <w:szCs w:val="24"/>
                <w:lang w:eastAsia="lv-LV"/>
              </w:rPr>
              <w:t xml:space="preserve"> jomā atbalstītie komersanti</w:t>
            </w:r>
            <w:r w:rsidRPr="00956A66">
              <w:rPr>
                <w:rFonts w:ascii="Times New Roman" w:eastAsia="Times New Roman" w:hAnsi="Times New Roman" w:cs="Times New Roman"/>
                <w:b/>
                <w:bCs/>
                <w:color w:val="000000"/>
                <w:sz w:val="20"/>
                <w:szCs w:val="24"/>
                <w:lang w:eastAsia="lv-LV"/>
              </w:rPr>
              <w:t xml:space="preserve"> </w:t>
            </w:r>
            <w:r w:rsidRPr="00956A66">
              <w:rPr>
                <w:rFonts w:ascii="Times New Roman" w:eastAsia="Times New Roman" w:hAnsi="Times New Roman" w:cs="Times New Roman"/>
                <w:b/>
                <w:bCs/>
                <w:color w:val="000000"/>
                <w:sz w:val="20"/>
                <w:szCs w:val="24"/>
                <w:lang w:eastAsia="lv-LV"/>
              </w:rPr>
              <w:br/>
            </w:r>
            <w:r w:rsidRPr="00956A66">
              <w:rPr>
                <w:rFonts w:ascii="Times New Roman" w:eastAsia="Times New Roman" w:hAnsi="Times New Roman" w:cs="Times New Roman"/>
                <w:color w:val="000000"/>
                <w:sz w:val="20"/>
                <w:szCs w:val="24"/>
                <w:lang w:eastAsia="lv-LV"/>
              </w:rPr>
              <w:t xml:space="preserve">(ja </w:t>
            </w:r>
            <w:proofErr w:type="spellStart"/>
            <w:r w:rsidRPr="00956A66">
              <w:rPr>
                <w:rFonts w:ascii="Times New Roman" w:eastAsia="Times New Roman" w:hAnsi="Times New Roman" w:cs="Times New Roman"/>
                <w:color w:val="000000"/>
                <w:sz w:val="20"/>
                <w:szCs w:val="24"/>
                <w:lang w:eastAsia="lv-LV"/>
              </w:rPr>
              <w:t>komersnts</w:t>
            </w:r>
            <w:proofErr w:type="spellEnd"/>
            <w:r w:rsidRPr="00956A66">
              <w:rPr>
                <w:rFonts w:ascii="Times New Roman" w:eastAsia="Times New Roman" w:hAnsi="Times New Roman" w:cs="Times New Roman"/>
                <w:color w:val="000000"/>
                <w:sz w:val="20"/>
                <w:szCs w:val="24"/>
                <w:lang w:eastAsia="lv-LV"/>
              </w:rPr>
              <w:t xml:space="preserve"> veic investīcijas </w:t>
            </w:r>
            <w:proofErr w:type="spellStart"/>
            <w:r w:rsidRPr="00956A66">
              <w:rPr>
                <w:rFonts w:ascii="Times New Roman" w:eastAsia="Times New Roman" w:hAnsi="Times New Roman" w:cs="Times New Roman"/>
                <w:color w:val="000000"/>
                <w:sz w:val="20"/>
                <w:szCs w:val="24"/>
                <w:lang w:eastAsia="lv-LV"/>
              </w:rPr>
              <w:t>eko-inovācijās)</w:t>
            </w:r>
            <w:r w:rsidRPr="00956A66">
              <w:rPr>
                <w:rFonts w:ascii="Times New Roman" w:eastAsia="Times New Roman" w:hAnsi="Times New Roman" w:cs="Times New Roman"/>
                <w:color w:val="000000"/>
                <w:sz w:val="20"/>
                <w:szCs w:val="24"/>
                <w:vertAlign w:val="superscript"/>
                <w:lang w:eastAsia="lv-LV"/>
              </w:rPr>
              <w:t>13</w:t>
            </w:r>
            <w:proofErr w:type="spellEnd"/>
            <w:r w:rsidRPr="00956A66">
              <w:rPr>
                <w:rFonts w:ascii="Times New Roman" w:eastAsia="Times New Roman" w:hAnsi="Times New Roman" w:cs="Times New Roman"/>
                <w:b/>
                <w:bCs/>
                <w:color w:val="000000"/>
                <w:sz w:val="20"/>
                <w:szCs w:val="24"/>
                <w:lang w:eastAsia="lv-LV"/>
              </w:rPr>
              <w:br/>
              <w:t>(Jā/ n/a)</w:t>
            </w:r>
          </w:p>
        </w:tc>
      </w:tr>
      <w:tr w:rsidR="00BD2D78" w:rsidRPr="00956A66" w14:paraId="5EF160D1" w14:textId="77777777" w:rsidTr="0072491B">
        <w:trPr>
          <w:trHeight w:val="1831"/>
        </w:trPr>
        <w:tc>
          <w:tcPr>
            <w:tcW w:w="704" w:type="dxa"/>
            <w:tcBorders>
              <w:top w:val="nil"/>
              <w:left w:val="single" w:sz="4" w:space="0" w:color="auto"/>
              <w:bottom w:val="single" w:sz="4" w:space="0" w:color="auto"/>
              <w:right w:val="single" w:sz="4" w:space="0" w:color="auto"/>
            </w:tcBorders>
            <w:shd w:val="clear" w:color="000000" w:fill="D9D9D9"/>
            <w:vAlign w:val="center"/>
            <w:hideMark/>
          </w:tcPr>
          <w:p w14:paraId="34D50B98"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vērtība</w:t>
            </w:r>
            <w:r w:rsidRPr="00956A66">
              <w:rPr>
                <w:rFonts w:ascii="Times New Roman" w:eastAsia="Times New Roman" w:hAnsi="Times New Roman" w:cs="Times New Roman"/>
                <w:b/>
                <w:bCs/>
                <w:color w:val="000000"/>
                <w:sz w:val="18"/>
                <w:szCs w:val="18"/>
                <w:vertAlign w:val="superscript"/>
                <w:lang w:eastAsia="lv-LV"/>
              </w:rPr>
              <w:t>2</w:t>
            </w:r>
            <w:r w:rsidRPr="00956A66">
              <w:rPr>
                <w:rFonts w:ascii="Times New Roman" w:eastAsia="Times New Roman" w:hAnsi="Times New Roman" w:cs="Times New Roman"/>
                <w:b/>
                <w:bCs/>
                <w:color w:val="000000"/>
                <w:sz w:val="18"/>
                <w:szCs w:val="18"/>
                <w:lang w:eastAsia="lv-LV"/>
              </w:rPr>
              <w:t xml:space="preserve"> (skaits)</w:t>
            </w:r>
          </w:p>
        </w:tc>
        <w:tc>
          <w:tcPr>
            <w:tcW w:w="1418" w:type="dxa"/>
            <w:tcBorders>
              <w:top w:val="nil"/>
              <w:left w:val="nil"/>
              <w:bottom w:val="single" w:sz="4" w:space="0" w:color="auto"/>
              <w:right w:val="single" w:sz="4" w:space="0" w:color="auto"/>
            </w:tcBorders>
            <w:shd w:val="clear" w:color="000000" w:fill="D9D9D9"/>
            <w:vAlign w:val="center"/>
            <w:hideMark/>
          </w:tcPr>
          <w:p w14:paraId="6C2A938B"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t.sk. jaunizveidotās "zaļās" darbvietas atbalstītajos komersantos</w:t>
            </w:r>
            <w:r w:rsidRPr="00956A66">
              <w:rPr>
                <w:rFonts w:ascii="Times New Roman" w:eastAsia="Times New Roman" w:hAnsi="Times New Roman" w:cs="Times New Roman"/>
                <w:b/>
                <w:bCs/>
                <w:color w:val="000000"/>
                <w:sz w:val="18"/>
                <w:szCs w:val="18"/>
                <w:vertAlign w:val="superscript"/>
                <w:lang w:eastAsia="lv-LV"/>
              </w:rPr>
              <w:t>11</w:t>
            </w:r>
            <w:r w:rsidRPr="00956A66">
              <w:rPr>
                <w:rFonts w:ascii="Times New Roman" w:eastAsia="Times New Roman" w:hAnsi="Times New Roman" w:cs="Times New Roman"/>
                <w:b/>
                <w:bCs/>
                <w:color w:val="000000"/>
                <w:sz w:val="18"/>
                <w:szCs w:val="18"/>
                <w:vertAlign w:val="superscript"/>
                <w:lang w:eastAsia="lv-LV"/>
              </w:rPr>
              <w:br/>
            </w:r>
            <w:r w:rsidRPr="00956A66">
              <w:rPr>
                <w:rFonts w:ascii="Times New Roman" w:eastAsia="Times New Roman" w:hAnsi="Times New Roman" w:cs="Times New Roman"/>
                <w:b/>
                <w:bCs/>
                <w:color w:val="000000"/>
                <w:sz w:val="18"/>
                <w:szCs w:val="18"/>
                <w:lang w:eastAsia="lv-LV"/>
              </w:rPr>
              <w:t>(</w:t>
            </w:r>
            <w:r w:rsidRPr="00956A66">
              <w:rPr>
                <w:rFonts w:ascii="Times New Roman" w:eastAsia="Times New Roman" w:hAnsi="Times New Roman" w:cs="Times New Roman"/>
                <w:b/>
                <w:bCs/>
                <w:color w:val="0066CC"/>
                <w:sz w:val="18"/>
                <w:szCs w:val="18"/>
                <w:lang w:eastAsia="lv-LV"/>
              </w:rPr>
              <w:t xml:space="preserve">pilnas slodzes darba vietu </w:t>
            </w:r>
            <w:r w:rsidRPr="00956A66">
              <w:rPr>
                <w:rFonts w:ascii="Times New Roman" w:eastAsia="Times New Roman" w:hAnsi="Times New Roman" w:cs="Times New Roman"/>
                <w:b/>
                <w:bCs/>
                <w:color w:val="000000"/>
                <w:sz w:val="18"/>
                <w:szCs w:val="18"/>
                <w:lang w:eastAsia="lv-LV"/>
              </w:rPr>
              <w:t>skaits)</w:t>
            </w:r>
          </w:p>
        </w:tc>
        <w:tc>
          <w:tcPr>
            <w:tcW w:w="1275" w:type="dxa"/>
            <w:tcBorders>
              <w:top w:val="nil"/>
              <w:left w:val="nil"/>
              <w:bottom w:val="single" w:sz="4" w:space="0" w:color="auto"/>
              <w:right w:val="single" w:sz="4" w:space="0" w:color="auto"/>
            </w:tcBorders>
            <w:shd w:val="clear" w:color="000000" w:fill="D9D9D9"/>
            <w:vAlign w:val="center"/>
            <w:hideMark/>
          </w:tcPr>
          <w:p w14:paraId="386B26B8"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indikatīvais sasniegšanas gads</w:t>
            </w:r>
            <w:r w:rsidRPr="00956A66">
              <w:rPr>
                <w:rFonts w:ascii="Times New Roman" w:eastAsia="Times New Roman" w:hAnsi="Times New Roman" w:cs="Times New Roman"/>
                <w:b/>
                <w:bCs/>
                <w:color w:val="000000"/>
                <w:sz w:val="18"/>
                <w:szCs w:val="18"/>
                <w:vertAlign w:val="superscript"/>
                <w:lang w:eastAsia="lv-LV"/>
              </w:rPr>
              <w:t>4</w:t>
            </w:r>
            <w:r w:rsidRPr="00956A66">
              <w:rPr>
                <w:rFonts w:ascii="Times New Roman" w:eastAsia="Times New Roman" w:hAnsi="Times New Roman" w:cs="Times New Roman"/>
                <w:b/>
                <w:bCs/>
                <w:color w:val="000000"/>
                <w:sz w:val="18"/>
                <w:szCs w:val="18"/>
                <w:lang w:eastAsia="lv-LV"/>
              </w:rPr>
              <w:br/>
              <w:t>(no - līdz)</w:t>
            </w:r>
          </w:p>
        </w:tc>
        <w:tc>
          <w:tcPr>
            <w:tcW w:w="709" w:type="dxa"/>
            <w:tcBorders>
              <w:top w:val="nil"/>
              <w:left w:val="nil"/>
              <w:bottom w:val="single" w:sz="4" w:space="0" w:color="auto"/>
              <w:right w:val="single" w:sz="4" w:space="0" w:color="auto"/>
            </w:tcBorders>
            <w:shd w:val="clear" w:color="000000" w:fill="D9D9D9"/>
            <w:vAlign w:val="center"/>
            <w:hideMark/>
          </w:tcPr>
          <w:p w14:paraId="01B937FD"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vērtība</w:t>
            </w:r>
            <w:r w:rsidRPr="00956A66">
              <w:rPr>
                <w:rFonts w:ascii="Times New Roman" w:eastAsia="Times New Roman" w:hAnsi="Times New Roman" w:cs="Times New Roman"/>
                <w:b/>
                <w:bCs/>
                <w:color w:val="000000"/>
                <w:sz w:val="18"/>
                <w:szCs w:val="18"/>
                <w:vertAlign w:val="superscript"/>
                <w:lang w:eastAsia="lv-LV"/>
              </w:rPr>
              <w:t>3</w:t>
            </w:r>
            <w:r w:rsidRPr="00956A66">
              <w:rPr>
                <w:rFonts w:ascii="Times New Roman" w:eastAsia="Times New Roman" w:hAnsi="Times New Roman" w:cs="Times New Roman"/>
                <w:b/>
                <w:bCs/>
                <w:color w:val="000000"/>
                <w:sz w:val="18"/>
                <w:szCs w:val="18"/>
                <w:lang w:eastAsia="lv-LV"/>
              </w:rPr>
              <w:t xml:space="preserve"> (</w:t>
            </w:r>
            <w:proofErr w:type="spellStart"/>
            <w:r w:rsidRPr="00956A66">
              <w:rPr>
                <w:rFonts w:ascii="Times New Roman" w:eastAsia="Times New Roman" w:hAnsi="Times New Roman" w:cs="Times New Roman"/>
                <w:b/>
                <w:bCs/>
                <w:i/>
                <w:iCs/>
                <w:color w:val="000000"/>
                <w:sz w:val="18"/>
                <w:szCs w:val="18"/>
                <w:lang w:eastAsia="lv-LV"/>
              </w:rPr>
              <w:t>euro</w:t>
            </w:r>
            <w:proofErr w:type="spellEnd"/>
            <w:r w:rsidRPr="00956A66">
              <w:rPr>
                <w:rFonts w:ascii="Times New Roman" w:eastAsia="Times New Roman" w:hAnsi="Times New Roman" w:cs="Times New Roman"/>
                <w:b/>
                <w:bCs/>
                <w:color w:val="000000"/>
                <w:sz w:val="18"/>
                <w:szCs w:val="18"/>
                <w:lang w:eastAsia="lv-LV"/>
              </w:rPr>
              <w:t>)</w:t>
            </w:r>
          </w:p>
        </w:tc>
        <w:tc>
          <w:tcPr>
            <w:tcW w:w="1559" w:type="dxa"/>
            <w:tcBorders>
              <w:top w:val="nil"/>
              <w:left w:val="nil"/>
              <w:bottom w:val="single" w:sz="4" w:space="0" w:color="auto"/>
              <w:right w:val="single" w:sz="4" w:space="0" w:color="auto"/>
            </w:tcBorders>
            <w:shd w:val="clear" w:color="000000" w:fill="D9D9D9"/>
            <w:vAlign w:val="center"/>
            <w:hideMark/>
          </w:tcPr>
          <w:p w14:paraId="39A5A1E7"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 xml:space="preserve">t.sk. investīcijas, kas veiktas ārpus atjaunotās degradētās teritorijas </w:t>
            </w:r>
            <w:r w:rsidRPr="00956A66">
              <w:rPr>
                <w:rFonts w:ascii="Times New Roman" w:eastAsia="Times New Roman" w:hAnsi="Times New Roman" w:cs="Times New Roman"/>
                <w:color w:val="000000"/>
                <w:sz w:val="18"/>
                <w:szCs w:val="18"/>
                <w:lang w:eastAsia="lv-LV"/>
              </w:rPr>
              <w:t>(MK noteikumu Nr.645 10</w:t>
            </w:r>
            <w:r w:rsidRPr="00956A66">
              <w:rPr>
                <w:rFonts w:ascii="Times New Roman" w:eastAsia="Times New Roman" w:hAnsi="Times New Roman" w:cs="Times New Roman"/>
                <w:color w:val="000000"/>
                <w:sz w:val="18"/>
                <w:szCs w:val="18"/>
                <w:vertAlign w:val="superscript"/>
                <w:lang w:eastAsia="lv-LV"/>
              </w:rPr>
              <w:t>1</w:t>
            </w:r>
            <w:r w:rsidRPr="00956A66">
              <w:rPr>
                <w:rFonts w:ascii="Times New Roman" w:eastAsia="Times New Roman" w:hAnsi="Times New Roman" w:cs="Times New Roman"/>
                <w:color w:val="000000"/>
                <w:sz w:val="18"/>
                <w:szCs w:val="18"/>
                <w:lang w:eastAsia="lv-LV"/>
              </w:rPr>
              <w:t>.p.)</w:t>
            </w:r>
          </w:p>
        </w:tc>
        <w:tc>
          <w:tcPr>
            <w:tcW w:w="1276" w:type="dxa"/>
            <w:tcBorders>
              <w:top w:val="nil"/>
              <w:left w:val="nil"/>
              <w:bottom w:val="single" w:sz="4" w:space="0" w:color="auto"/>
              <w:right w:val="single" w:sz="4" w:space="0" w:color="auto"/>
            </w:tcBorders>
            <w:shd w:val="clear" w:color="000000" w:fill="D9D9D9"/>
            <w:vAlign w:val="center"/>
            <w:hideMark/>
          </w:tcPr>
          <w:p w14:paraId="2240EF37"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956A66">
              <w:rPr>
                <w:rFonts w:ascii="Times New Roman" w:eastAsia="Times New Roman" w:hAnsi="Times New Roman" w:cs="Times New Roman"/>
                <w:b/>
                <w:bCs/>
                <w:color w:val="000000"/>
                <w:sz w:val="18"/>
                <w:szCs w:val="18"/>
                <w:lang w:eastAsia="lv-LV"/>
              </w:rPr>
              <w:t>t.sk.</w:t>
            </w:r>
            <w:r w:rsidRPr="00956A66">
              <w:rPr>
                <w:rFonts w:ascii="Times New Roman" w:eastAsia="Times New Roman" w:hAnsi="Times New Roman" w:cs="Times New Roman"/>
                <w:b/>
                <w:bCs/>
                <w:color w:val="0066CC"/>
                <w:sz w:val="18"/>
                <w:szCs w:val="18"/>
                <w:lang w:eastAsia="lv-LV"/>
              </w:rPr>
              <w:t>ieguldītais</w:t>
            </w:r>
            <w:proofErr w:type="spellEnd"/>
            <w:r w:rsidRPr="00956A66">
              <w:rPr>
                <w:rFonts w:ascii="Times New Roman" w:eastAsia="Times New Roman" w:hAnsi="Times New Roman" w:cs="Times New Roman"/>
                <w:b/>
                <w:bCs/>
                <w:color w:val="0066CC"/>
                <w:sz w:val="18"/>
                <w:szCs w:val="18"/>
                <w:lang w:eastAsia="lv-LV"/>
              </w:rPr>
              <w:t xml:space="preserve"> finansējums </w:t>
            </w:r>
            <w:proofErr w:type="spellStart"/>
            <w:r w:rsidRPr="00956A66">
              <w:rPr>
                <w:rFonts w:ascii="Times New Roman" w:eastAsia="Times New Roman" w:hAnsi="Times New Roman" w:cs="Times New Roman"/>
                <w:b/>
                <w:bCs/>
                <w:color w:val="0066CC"/>
                <w:sz w:val="18"/>
                <w:szCs w:val="18"/>
                <w:lang w:eastAsia="lv-LV"/>
              </w:rPr>
              <w:t>eko-inovācijās</w:t>
            </w:r>
            <w:r w:rsidRPr="00956A66">
              <w:rPr>
                <w:rFonts w:ascii="Times New Roman" w:eastAsia="Times New Roman" w:hAnsi="Times New Roman" w:cs="Times New Roman"/>
                <w:b/>
                <w:bCs/>
                <w:color w:val="000000"/>
                <w:sz w:val="18"/>
                <w:szCs w:val="18"/>
                <w:vertAlign w:val="superscript"/>
                <w:lang w:eastAsia="lv-LV"/>
              </w:rPr>
              <w:t>12</w:t>
            </w:r>
            <w:proofErr w:type="spellEnd"/>
            <w:r w:rsidRPr="00956A66">
              <w:rPr>
                <w:rFonts w:ascii="Times New Roman" w:eastAsia="Times New Roman" w:hAnsi="Times New Roman" w:cs="Times New Roman"/>
                <w:b/>
                <w:bCs/>
                <w:color w:val="000000"/>
                <w:sz w:val="18"/>
                <w:szCs w:val="18"/>
                <w:lang w:eastAsia="lv-LV"/>
              </w:rPr>
              <w:t xml:space="preserve"> </w:t>
            </w:r>
            <w:r w:rsidRPr="00956A66">
              <w:rPr>
                <w:rFonts w:ascii="Times New Roman" w:eastAsia="Times New Roman" w:hAnsi="Times New Roman" w:cs="Times New Roman"/>
                <w:b/>
                <w:bCs/>
                <w:i/>
                <w:iCs/>
                <w:color w:val="000000"/>
                <w:sz w:val="18"/>
                <w:szCs w:val="18"/>
                <w:lang w:eastAsia="lv-LV"/>
              </w:rPr>
              <w:t>(</w:t>
            </w:r>
            <w:proofErr w:type="spellStart"/>
            <w:r w:rsidRPr="00956A66">
              <w:rPr>
                <w:rFonts w:ascii="Times New Roman" w:eastAsia="Times New Roman" w:hAnsi="Times New Roman" w:cs="Times New Roman"/>
                <w:b/>
                <w:bCs/>
                <w:i/>
                <w:iCs/>
                <w:color w:val="000000"/>
                <w:sz w:val="18"/>
                <w:szCs w:val="18"/>
                <w:lang w:eastAsia="lv-LV"/>
              </w:rPr>
              <w:t>euro</w:t>
            </w:r>
            <w:proofErr w:type="spellEnd"/>
            <w:r w:rsidRPr="00956A66">
              <w:rPr>
                <w:rFonts w:ascii="Times New Roman" w:eastAsia="Times New Roman" w:hAnsi="Times New Roman" w:cs="Times New Roman"/>
                <w:b/>
                <w:bCs/>
                <w:i/>
                <w:iCs/>
                <w:color w:val="000000"/>
                <w:sz w:val="18"/>
                <w:szCs w:val="18"/>
                <w:lang w:eastAsia="lv-LV"/>
              </w:rPr>
              <w:t>)</w:t>
            </w:r>
          </w:p>
        </w:tc>
        <w:tc>
          <w:tcPr>
            <w:tcW w:w="1134" w:type="dxa"/>
            <w:tcBorders>
              <w:top w:val="nil"/>
              <w:left w:val="nil"/>
              <w:bottom w:val="single" w:sz="4" w:space="0" w:color="auto"/>
              <w:right w:val="single" w:sz="4" w:space="0" w:color="auto"/>
            </w:tcBorders>
            <w:shd w:val="clear" w:color="000000" w:fill="D9D9D9"/>
            <w:vAlign w:val="center"/>
            <w:hideMark/>
          </w:tcPr>
          <w:p w14:paraId="3025E8B9" w14:textId="77777777" w:rsidR="00BD2D78" w:rsidRPr="00956A66" w:rsidRDefault="00BD2D78" w:rsidP="00956A66">
            <w:pPr>
              <w:spacing w:after="0" w:line="240" w:lineRule="auto"/>
              <w:jc w:val="center"/>
              <w:rPr>
                <w:rFonts w:ascii="Times New Roman" w:eastAsia="Times New Roman" w:hAnsi="Times New Roman" w:cs="Times New Roman"/>
                <w:b/>
                <w:bCs/>
                <w:color w:val="000000"/>
                <w:sz w:val="18"/>
                <w:szCs w:val="18"/>
                <w:lang w:eastAsia="lv-LV"/>
              </w:rPr>
            </w:pPr>
            <w:r w:rsidRPr="00956A66">
              <w:rPr>
                <w:rFonts w:ascii="Times New Roman" w:eastAsia="Times New Roman" w:hAnsi="Times New Roman" w:cs="Times New Roman"/>
                <w:b/>
                <w:bCs/>
                <w:color w:val="000000"/>
                <w:sz w:val="18"/>
                <w:szCs w:val="18"/>
                <w:lang w:eastAsia="lv-LV"/>
              </w:rPr>
              <w:t>indikatīvais sasniegšanas gads</w:t>
            </w:r>
            <w:r w:rsidRPr="00956A66">
              <w:rPr>
                <w:rFonts w:ascii="Times New Roman" w:eastAsia="Times New Roman" w:hAnsi="Times New Roman" w:cs="Times New Roman"/>
                <w:b/>
                <w:bCs/>
                <w:color w:val="000000"/>
                <w:sz w:val="18"/>
                <w:szCs w:val="18"/>
                <w:vertAlign w:val="superscript"/>
                <w:lang w:eastAsia="lv-LV"/>
              </w:rPr>
              <w:t>4</w:t>
            </w:r>
            <w:r w:rsidRPr="00956A66">
              <w:rPr>
                <w:rFonts w:ascii="Times New Roman" w:eastAsia="Times New Roman" w:hAnsi="Times New Roman" w:cs="Times New Roman"/>
                <w:b/>
                <w:bCs/>
                <w:color w:val="000000"/>
                <w:sz w:val="18"/>
                <w:szCs w:val="18"/>
                <w:lang w:eastAsia="lv-LV"/>
              </w:rPr>
              <w:br/>
              <w:t>(no - līdz)</w:t>
            </w:r>
          </w:p>
        </w:tc>
        <w:tc>
          <w:tcPr>
            <w:tcW w:w="1418" w:type="dxa"/>
            <w:vMerge/>
            <w:tcBorders>
              <w:left w:val="single" w:sz="4" w:space="0" w:color="auto"/>
              <w:bottom w:val="single" w:sz="4" w:space="0" w:color="auto"/>
              <w:right w:val="single" w:sz="4" w:space="0" w:color="auto"/>
            </w:tcBorders>
            <w:vAlign w:val="center"/>
            <w:hideMark/>
          </w:tcPr>
          <w:p w14:paraId="395DCF95" w14:textId="77777777" w:rsidR="00BD2D78" w:rsidRPr="00956A66" w:rsidRDefault="00BD2D78" w:rsidP="00956A66">
            <w:pPr>
              <w:spacing w:after="0" w:line="240" w:lineRule="auto"/>
              <w:rPr>
                <w:rFonts w:ascii="Times New Roman" w:eastAsia="Times New Roman" w:hAnsi="Times New Roman" w:cs="Times New Roman"/>
                <w:b/>
                <w:bCs/>
                <w:color w:val="000000"/>
                <w:sz w:val="20"/>
                <w:szCs w:val="24"/>
                <w:lang w:eastAsia="lv-LV"/>
              </w:rPr>
            </w:pPr>
          </w:p>
        </w:tc>
      </w:tr>
    </w:tbl>
    <w:p w14:paraId="2362AB01" w14:textId="5F13CA56" w:rsidR="0039023E" w:rsidRDefault="0039023E" w:rsidP="00DB255B">
      <w:pPr>
        <w:spacing w:after="0" w:line="240" w:lineRule="auto"/>
        <w:jc w:val="both"/>
        <w:rPr>
          <w:rFonts w:ascii="Times New Roman" w:hAnsi="Times New Roman"/>
          <w:sz w:val="24"/>
        </w:rPr>
      </w:pPr>
    </w:p>
    <w:p w14:paraId="5CE9B24D" w14:textId="546FA622" w:rsidR="00D37B79" w:rsidRDefault="00D37B79" w:rsidP="00957B20">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Pr>
          <w:rFonts w:ascii="Times New Roman" w:eastAsia="Times New Roman" w:hAnsi="Times New Roman" w:cs="Tahoma"/>
          <w:b/>
          <w:bCs/>
          <w:sz w:val="24"/>
        </w:rPr>
        <w:t>Izmaiņas pielikumā “Projekta budžeta kopsavilkuma pielikums”</w:t>
      </w:r>
    </w:p>
    <w:p w14:paraId="5A454B6E" w14:textId="70AF1BB4" w:rsidR="00D37B79" w:rsidRPr="00D37B79" w:rsidRDefault="005C7EA5" w:rsidP="00D37B79">
      <w:pPr>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Precizēta</w:t>
      </w:r>
      <w:r w:rsidR="000225B8">
        <w:rPr>
          <w:rFonts w:ascii="Times New Roman" w:eastAsia="Times New Roman" w:hAnsi="Times New Roman" w:cs="Tahoma"/>
          <w:bCs/>
          <w:sz w:val="24"/>
        </w:rPr>
        <w:t xml:space="preserve"> pielikuma redakcija. </w:t>
      </w:r>
    </w:p>
    <w:p w14:paraId="14758920" w14:textId="77777777" w:rsidR="00D37B79" w:rsidRPr="00D37B79" w:rsidRDefault="00D37B79" w:rsidP="00D37B79">
      <w:pPr>
        <w:spacing w:after="0" w:line="240" w:lineRule="auto"/>
        <w:jc w:val="both"/>
        <w:rPr>
          <w:rFonts w:ascii="Times New Roman" w:eastAsia="Times New Roman" w:hAnsi="Times New Roman" w:cs="Tahoma"/>
          <w:bCs/>
          <w:sz w:val="24"/>
        </w:rPr>
      </w:pPr>
    </w:p>
    <w:p w14:paraId="1546277A" w14:textId="3643AA51" w:rsidR="005D0015" w:rsidRPr="00957B20" w:rsidRDefault="00751407" w:rsidP="00957B20">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sidRPr="00957B20">
        <w:rPr>
          <w:rFonts w:ascii="Times New Roman" w:eastAsia="Times New Roman" w:hAnsi="Times New Roman" w:cs="Tahoma"/>
          <w:b/>
          <w:bCs/>
          <w:sz w:val="24"/>
        </w:rPr>
        <w:t xml:space="preserve">Izmaiņas </w:t>
      </w:r>
      <w:r w:rsidR="00B113A7" w:rsidRPr="00957B20">
        <w:rPr>
          <w:rFonts w:ascii="Times New Roman" w:eastAsia="Times New Roman" w:hAnsi="Times New Roman" w:cs="Tahoma"/>
          <w:b/>
          <w:bCs/>
          <w:sz w:val="24"/>
        </w:rPr>
        <w:t>pielikumā “Apliecinājums par valsts atbalsta nosacījumu ievērošanu”</w:t>
      </w:r>
    </w:p>
    <w:p w14:paraId="6FC3D8D8" w14:textId="229502BE" w:rsidR="00C24B47" w:rsidRPr="00A13A27" w:rsidRDefault="00C24B47" w:rsidP="00A13A27">
      <w:pPr>
        <w:spacing w:after="0" w:line="240" w:lineRule="auto"/>
        <w:jc w:val="both"/>
        <w:rPr>
          <w:rFonts w:ascii="Times New Roman" w:hAnsi="Times New Roman"/>
          <w:sz w:val="24"/>
        </w:rPr>
      </w:pPr>
      <w:r w:rsidRPr="00A13A27">
        <w:rPr>
          <w:rFonts w:ascii="Times New Roman" w:hAnsi="Times New Roman"/>
          <w:sz w:val="24"/>
        </w:rPr>
        <w:t xml:space="preserve">Veiktas izmaiņas apliecinājuma </w:t>
      </w:r>
      <w:r w:rsidR="00404799" w:rsidRPr="00A13A27">
        <w:rPr>
          <w:rFonts w:ascii="Times New Roman" w:hAnsi="Times New Roman"/>
          <w:sz w:val="24"/>
        </w:rPr>
        <w:t>uzskaitījuma 10. un 11. rindkopā</w:t>
      </w:r>
      <w:r w:rsidRPr="00A13A27">
        <w:rPr>
          <w:rFonts w:ascii="Times New Roman" w:hAnsi="Times New Roman"/>
          <w:sz w:val="24"/>
        </w:rPr>
        <w:t xml:space="preserve"> (sarkanā krāsā):</w:t>
      </w:r>
    </w:p>
    <w:p w14:paraId="04E404FB" w14:textId="77777777" w:rsidR="00C24B47" w:rsidRPr="005A5C5E" w:rsidRDefault="00C24B47" w:rsidP="00C24B47">
      <w:pPr>
        <w:pStyle w:val="ListParagraph"/>
        <w:numPr>
          <w:ilvl w:val="0"/>
          <w:numId w:val="2"/>
        </w:numPr>
        <w:spacing w:after="120" w:line="240" w:lineRule="auto"/>
        <w:ind w:left="425" w:hanging="357"/>
        <w:contextualSpacing w:val="0"/>
        <w:jc w:val="both"/>
      </w:pPr>
      <w:r w:rsidRPr="004E4429">
        <w:rPr>
          <w:rFonts w:ascii="Times New Roman" w:hAnsi="Times New Roman"/>
          <w:sz w:val="24"/>
        </w:rPr>
        <w:t>saņemot atbalstu Regulas Nr.651/2014 48. un 56.panta ietvaros, projekta pārskata perioda</w:t>
      </w:r>
      <w:r>
        <w:rPr>
          <w:rStyle w:val="FootnoteReference"/>
          <w:rFonts w:ascii="Times New Roman" w:hAnsi="Times New Roman"/>
          <w:sz w:val="24"/>
        </w:rPr>
        <w:footnoteReference w:id="2"/>
      </w:r>
      <w:r w:rsidRPr="004E4429">
        <w:rPr>
          <w:rFonts w:ascii="Times New Roman" w:hAnsi="Times New Roman"/>
          <w:sz w:val="24"/>
        </w:rPr>
        <w:t xml:space="preserve"> (projekta dzīve</w:t>
      </w:r>
      <w:r w:rsidRPr="002F6ACF">
        <w:rPr>
          <w:rFonts w:ascii="Times New Roman" w:hAnsi="Times New Roman"/>
          <w:sz w:val="24"/>
        </w:rPr>
        <w:t xml:space="preserve">s cikla) beigās veiks MK noteikumu 36. punktā minētās izmaksu un ieguvumu analīzes pārrēķinu. Ja projektā vai projekta daļā projekta pārskata periodā (projekta dzīves cikla laikā) būs radusies lielāka peļņa no pamatdarbības </w:t>
      </w:r>
      <w:r w:rsidRPr="009619E5">
        <w:rPr>
          <w:rFonts w:ascii="Times New Roman" w:hAnsi="Times New Roman"/>
          <w:color w:val="FF0000"/>
          <w:sz w:val="24"/>
        </w:rPr>
        <w:t xml:space="preserve">nekā </w:t>
      </w:r>
      <w:r w:rsidRPr="002F6ACF">
        <w:rPr>
          <w:rFonts w:ascii="Times New Roman" w:hAnsi="Times New Roman"/>
          <w:sz w:val="24"/>
        </w:rPr>
        <w:t>projektā plānots, sadarbības iestādei atmaksās starpību starp faktisko peļņu un plānoto peļņu no pamatdarbības (ja attiecināms);</w:t>
      </w:r>
    </w:p>
    <w:p w14:paraId="3A9FD60B" w14:textId="6F2EF341" w:rsidR="00C24B47" w:rsidRDefault="00C24B47" w:rsidP="00C24B47">
      <w:pPr>
        <w:pStyle w:val="ListParagraph"/>
        <w:numPr>
          <w:ilvl w:val="0"/>
          <w:numId w:val="2"/>
        </w:numPr>
        <w:spacing w:after="120" w:line="240" w:lineRule="auto"/>
        <w:ind w:left="425" w:hanging="357"/>
        <w:contextualSpacing w:val="0"/>
        <w:jc w:val="both"/>
        <w:rPr>
          <w:rFonts w:ascii="Times New Roman" w:hAnsi="Times New Roman"/>
          <w:sz w:val="24"/>
        </w:rPr>
      </w:pPr>
      <w:r w:rsidRPr="009619E5">
        <w:rPr>
          <w:rFonts w:ascii="Times New Roman" w:hAnsi="Times New Roman"/>
          <w:color w:val="FF0000"/>
          <w:sz w:val="24"/>
          <w:szCs w:val="24"/>
        </w:rPr>
        <w:t xml:space="preserve">atbilstoši Komisijas regulas Nr. </w:t>
      </w:r>
      <w:hyperlink r:id="rId7" w:tgtFrame="_blank" w:history="1">
        <w:r w:rsidRPr="009619E5">
          <w:rPr>
            <w:rFonts w:ascii="Times New Roman" w:hAnsi="Times New Roman"/>
            <w:color w:val="FF0000"/>
            <w:sz w:val="24"/>
            <w:szCs w:val="24"/>
          </w:rPr>
          <w:t>651/2014</w:t>
        </w:r>
      </w:hyperlink>
      <w:r w:rsidRPr="009619E5">
        <w:rPr>
          <w:rFonts w:ascii="Times New Roman" w:hAnsi="Times New Roman"/>
          <w:color w:val="FF0000"/>
          <w:sz w:val="24"/>
          <w:szCs w:val="24"/>
        </w:rPr>
        <w:t xml:space="preserve"> 14. panta 16. punkta nosacījumiem</w:t>
      </w:r>
      <w:r w:rsidRPr="009619E5">
        <w:rPr>
          <w:rFonts w:ascii="Arial" w:hAnsi="Arial" w:cs="Arial"/>
          <w:color w:val="FF0000"/>
        </w:rPr>
        <w:t xml:space="preserve"> </w:t>
      </w:r>
      <w:r w:rsidRPr="009619E5">
        <w:rPr>
          <w:rFonts w:ascii="Times New Roman" w:hAnsi="Times New Roman"/>
          <w:color w:val="FF0000"/>
          <w:sz w:val="24"/>
          <w:szCs w:val="24"/>
        </w:rPr>
        <w:t>atbalsta saņēmējs apliecina, ka tas</w:t>
      </w:r>
      <w:r w:rsidRPr="007B64B9">
        <w:rPr>
          <w:rFonts w:ascii="Times New Roman" w:hAnsi="Times New Roman"/>
          <w:sz w:val="24"/>
          <w:szCs w:val="24"/>
        </w:rPr>
        <w:t xml:space="preserve"> </w:t>
      </w:r>
      <w:r w:rsidRPr="00FC0E24">
        <w:rPr>
          <w:rFonts w:ascii="Times New Roman" w:hAnsi="Times New Roman"/>
          <w:sz w:val="24"/>
        </w:rPr>
        <w:t xml:space="preserve">pēdējo divu gadu laikā pirms pieteikšanās atbalstam nav veicis savas darbības pārcelšanu uz uzņēmējdarbības vietu, kurā tiks veikts sākotnējais ieguldījums, un apņemas nepārcelt savu darbību no atbalsta saņemšanas vietas divus gadus pēc tam, kad tiks pabeigts sākotnējais ieguldījums, kuram ir pieprasīts atbalsts (attiecināms MK noteikumu 19.3.1. un 19.5.apakšpunkta gadījumā); </w:t>
      </w:r>
    </w:p>
    <w:p w14:paraId="7736E6B1" w14:textId="77777777" w:rsidR="00983704" w:rsidRPr="00FC0E24" w:rsidRDefault="00983704" w:rsidP="00983704">
      <w:pPr>
        <w:pStyle w:val="ListParagraph"/>
        <w:spacing w:after="0" w:line="240" w:lineRule="auto"/>
        <w:ind w:left="425"/>
        <w:contextualSpacing w:val="0"/>
        <w:jc w:val="both"/>
        <w:rPr>
          <w:rFonts w:ascii="Times New Roman" w:hAnsi="Times New Roman"/>
          <w:sz w:val="24"/>
        </w:rPr>
      </w:pPr>
    </w:p>
    <w:p w14:paraId="7D2B4976" w14:textId="5046DCA5" w:rsidR="00C24B47" w:rsidRPr="00957B20" w:rsidRDefault="0040381E" w:rsidP="0040381E">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eastAsia="Times New Roman" w:hAnsi="Times New Roman" w:cs="Tahoma"/>
          <w:b/>
          <w:bCs/>
          <w:sz w:val="24"/>
        </w:rPr>
      </w:pPr>
      <w:r w:rsidRPr="00957B20">
        <w:rPr>
          <w:rFonts w:ascii="Times New Roman" w:eastAsia="Times New Roman" w:hAnsi="Times New Roman" w:cs="Tahoma"/>
          <w:b/>
          <w:bCs/>
          <w:sz w:val="24"/>
        </w:rPr>
        <w:t>Izmaiņas projekta iesnieguma veidlapas aizpildīšanas metodikā (atlases nolikuma 2. pielikumā)</w:t>
      </w:r>
    </w:p>
    <w:p w14:paraId="5C443DEC" w14:textId="4F4E277B" w:rsidR="005D0015" w:rsidRPr="00A13A27" w:rsidRDefault="00020293" w:rsidP="00A13A27">
      <w:pPr>
        <w:spacing w:after="0" w:line="240" w:lineRule="auto"/>
        <w:jc w:val="both"/>
        <w:rPr>
          <w:rFonts w:ascii="Times New Roman" w:hAnsi="Times New Roman"/>
          <w:sz w:val="24"/>
        </w:rPr>
      </w:pPr>
      <w:r w:rsidRPr="00A13A27">
        <w:rPr>
          <w:rFonts w:ascii="Times New Roman" w:hAnsi="Times New Roman"/>
          <w:sz w:val="24"/>
        </w:rPr>
        <w:t xml:space="preserve">Izmaiņas atspoguļotas </w:t>
      </w:r>
      <w:r w:rsidR="001A313B" w:rsidRPr="00A13A27">
        <w:rPr>
          <w:rFonts w:ascii="Times New Roman" w:hAnsi="Times New Roman"/>
          <w:sz w:val="24"/>
        </w:rPr>
        <w:t xml:space="preserve">atsevišķā </w:t>
      </w:r>
      <w:r w:rsidRPr="00A13A27">
        <w:rPr>
          <w:rFonts w:ascii="Times New Roman" w:hAnsi="Times New Roman"/>
          <w:sz w:val="24"/>
        </w:rPr>
        <w:t>failā</w:t>
      </w:r>
      <w:r w:rsidR="008E5BC1" w:rsidRPr="00A13A27">
        <w:rPr>
          <w:rFonts w:ascii="Times New Roman" w:hAnsi="Times New Roman"/>
          <w:sz w:val="24"/>
        </w:rPr>
        <w:t xml:space="preserve"> ar norādi</w:t>
      </w:r>
      <w:r w:rsidR="00DC2803" w:rsidRPr="00A13A27">
        <w:rPr>
          <w:rFonts w:ascii="Times New Roman" w:hAnsi="Times New Roman"/>
          <w:sz w:val="24"/>
        </w:rPr>
        <w:t xml:space="preserve"> </w:t>
      </w:r>
      <w:r w:rsidR="008E5BC1" w:rsidRPr="00A13A27">
        <w:rPr>
          <w:rFonts w:ascii="Times New Roman" w:hAnsi="Times New Roman"/>
          <w:sz w:val="24"/>
        </w:rPr>
        <w:t>“aktuālās izmaiņas ar TC”</w:t>
      </w:r>
      <w:r w:rsidR="001A313B" w:rsidRPr="00A13A27">
        <w:rPr>
          <w:rFonts w:ascii="Times New Roman" w:hAnsi="Times New Roman"/>
          <w:sz w:val="24"/>
        </w:rPr>
        <w:t xml:space="preserve"> </w:t>
      </w:r>
      <w:r w:rsidRPr="00A13A27">
        <w:rPr>
          <w:rFonts w:ascii="Times New Roman" w:hAnsi="Times New Roman"/>
          <w:sz w:val="24"/>
        </w:rPr>
        <w:t>(</w:t>
      </w:r>
      <w:r w:rsidR="008E5BC1" w:rsidRPr="00A13A27">
        <w:rPr>
          <w:rFonts w:ascii="Times New Roman" w:hAnsi="Times New Roman"/>
          <w:sz w:val="24"/>
        </w:rPr>
        <w:t xml:space="preserve">failā izmaiņas attiecībā pret 10.11.2017. apstiprināto versiju iezīmētas </w:t>
      </w:r>
      <w:proofErr w:type="spellStart"/>
      <w:r w:rsidR="008E5BC1" w:rsidRPr="00A13A27">
        <w:rPr>
          <w:rFonts w:ascii="Times New Roman" w:hAnsi="Times New Roman"/>
          <w:i/>
          <w:sz w:val="24"/>
        </w:rPr>
        <w:t>Track</w:t>
      </w:r>
      <w:proofErr w:type="spellEnd"/>
      <w:r w:rsidR="008E5BC1" w:rsidRPr="00A13A27">
        <w:rPr>
          <w:rFonts w:ascii="Times New Roman" w:hAnsi="Times New Roman"/>
          <w:i/>
          <w:sz w:val="24"/>
        </w:rPr>
        <w:t xml:space="preserve"> </w:t>
      </w:r>
      <w:proofErr w:type="spellStart"/>
      <w:r w:rsidR="008E5BC1" w:rsidRPr="00A13A27">
        <w:rPr>
          <w:rFonts w:ascii="Times New Roman" w:hAnsi="Times New Roman"/>
          <w:i/>
          <w:sz w:val="24"/>
        </w:rPr>
        <w:t>Change</w:t>
      </w:r>
      <w:proofErr w:type="spellEnd"/>
      <w:r w:rsidR="008E5BC1" w:rsidRPr="00A13A27">
        <w:rPr>
          <w:rFonts w:ascii="Times New Roman" w:hAnsi="Times New Roman"/>
          <w:sz w:val="24"/>
        </w:rPr>
        <w:t xml:space="preserve"> režīmā</w:t>
      </w:r>
      <w:r w:rsidRPr="00A13A27">
        <w:rPr>
          <w:rFonts w:ascii="Times New Roman" w:hAnsi="Times New Roman"/>
          <w:sz w:val="24"/>
        </w:rPr>
        <w:t xml:space="preserve">), būtiskākās izmaiņas saistītas ar šādām sadaļām: </w:t>
      </w:r>
    </w:p>
    <w:p w14:paraId="6FD293D3" w14:textId="0030122B" w:rsidR="004412FE" w:rsidRPr="002A5AC9" w:rsidRDefault="004412FE" w:rsidP="002A5AC9">
      <w:pPr>
        <w:pStyle w:val="ListParagraph"/>
        <w:numPr>
          <w:ilvl w:val="1"/>
          <w:numId w:val="3"/>
        </w:numPr>
        <w:spacing w:after="0" w:line="240" w:lineRule="auto"/>
        <w:jc w:val="both"/>
        <w:rPr>
          <w:rFonts w:ascii="Times New Roman" w:hAnsi="Times New Roman"/>
          <w:sz w:val="24"/>
        </w:rPr>
      </w:pPr>
      <w:bookmarkStart w:id="3" w:name="_Toc429154848"/>
      <w:bookmarkStart w:id="4" w:name="_Toc497291185"/>
      <w:r w:rsidRPr="002A5AC9">
        <w:rPr>
          <w:rFonts w:ascii="Times New Roman" w:hAnsi="Times New Roman"/>
          <w:sz w:val="24"/>
        </w:rPr>
        <w:t>1.6.1. Iznākuma rādītāji</w:t>
      </w:r>
      <w:bookmarkEnd w:id="3"/>
      <w:bookmarkEnd w:id="4"/>
      <w:r w:rsidR="001A313B">
        <w:rPr>
          <w:rFonts w:ascii="Times New Roman" w:hAnsi="Times New Roman"/>
          <w:sz w:val="24"/>
        </w:rPr>
        <w:t xml:space="preserve">; </w:t>
      </w:r>
    </w:p>
    <w:p w14:paraId="5843AF4B" w14:textId="41CB463A" w:rsidR="00020293" w:rsidRDefault="00AD4B06" w:rsidP="002A5AC9">
      <w:pPr>
        <w:pStyle w:val="ListParagraph"/>
        <w:numPr>
          <w:ilvl w:val="1"/>
          <w:numId w:val="3"/>
        </w:numPr>
        <w:spacing w:after="0" w:line="240" w:lineRule="auto"/>
        <w:jc w:val="both"/>
        <w:rPr>
          <w:rFonts w:ascii="Times New Roman" w:hAnsi="Times New Roman"/>
          <w:sz w:val="24"/>
        </w:rPr>
      </w:pPr>
      <w:bookmarkStart w:id="5" w:name="_Toc497291198"/>
      <w:r w:rsidRPr="002A5AC9">
        <w:rPr>
          <w:rFonts w:ascii="Times New Roman" w:hAnsi="Times New Roman"/>
          <w:sz w:val="24"/>
        </w:rPr>
        <w:t>3.3. Saskaņa ar horizontālo principu “Ilgtspējīga attīstība” apraksts</w:t>
      </w:r>
      <w:bookmarkEnd w:id="5"/>
      <w:r w:rsidR="001A313B">
        <w:rPr>
          <w:rFonts w:ascii="Times New Roman" w:hAnsi="Times New Roman"/>
          <w:sz w:val="24"/>
        </w:rPr>
        <w:t xml:space="preserve">; </w:t>
      </w:r>
    </w:p>
    <w:p w14:paraId="00AE10AF" w14:textId="0DC00264" w:rsidR="004412FE" w:rsidRDefault="002D720B" w:rsidP="002A5AC9">
      <w:pPr>
        <w:pStyle w:val="ListParagraph"/>
        <w:numPr>
          <w:ilvl w:val="1"/>
          <w:numId w:val="3"/>
        </w:numPr>
        <w:spacing w:after="0" w:line="240" w:lineRule="auto"/>
        <w:jc w:val="both"/>
        <w:rPr>
          <w:rFonts w:ascii="Times New Roman" w:hAnsi="Times New Roman"/>
          <w:sz w:val="24"/>
        </w:rPr>
      </w:pPr>
      <w:bookmarkStart w:id="6" w:name="_Toc497291199"/>
      <w:r w:rsidRPr="002A5AC9">
        <w:rPr>
          <w:rFonts w:ascii="Times New Roman" w:hAnsi="Times New Roman"/>
          <w:sz w:val="24"/>
        </w:rPr>
        <w:t>3.4. Projektā plānotie horizontālā principa “Ilgtspējīga attīstība” ieviešanai sasniedzamie rādītāji</w:t>
      </w:r>
      <w:bookmarkEnd w:id="6"/>
      <w:r w:rsidR="001A313B">
        <w:rPr>
          <w:rFonts w:ascii="Times New Roman" w:hAnsi="Times New Roman"/>
          <w:sz w:val="24"/>
        </w:rPr>
        <w:t xml:space="preserve">. </w:t>
      </w:r>
    </w:p>
    <w:p w14:paraId="1A287A97" w14:textId="77777777" w:rsidR="00983704" w:rsidRDefault="00983704" w:rsidP="00983704">
      <w:pPr>
        <w:pStyle w:val="ListParagraph"/>
        <w:spacing w:after="0" w:line="240" w:lineRule="auto"/>
        <w:jc w:val="both"/>
        <w:rPr>
          <w:rFonts w:ascii="Times New Roman" w:hAnsi="Times New Roman"/>
          <w:sz w:val="24"/>
        </w:rPr>
      </w:pPr>
    </w:p>
    <w:p w14:paraId="771F1047" w14:textId="001E46BA" w:rsidR="00957B20" w:rsidRPr="00362ADC" w:rsidRDefault="00362ADC" w:rsidP="00362ADC">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hAnsi="Times New Roman"/>
          <w:b/>
          <w:sz w:val="24"/>
        </w:rPr>
      </w:pPr>
      <w:r w:rsidRPr="00362ADC">
        <w:rPr>
          <w:rFonts w:ascii="Times New Roman" w:hAnsi="Times New Roman"/>
          <w:b/>
          <w:sz w:val="24"/>
        </w:rPr>
        <w:t xml:space="preserve">Izmaiņas projektu iesniegumu vērtēšanas kritēriju piemērošanas metodikā (atlases nolikuma 4. pielikumā) </w:t>
      </w:r>
    </w:p>
    <w:p w14:paraId="2115AB88" w14:textId="33BC8D6F" w:rsidR="00952911" w:rsidRDefault="00952911" w:rsidP="00DB255B">
      <w:pPr>
        <w:spacing w:after="0" w:line="240" w:lineRule="auto"/>
        <w:jc w:val="both"/>
        <w:rPr>
          <w:rFonts w:ascii="Times New Roman" w:hAnsi="Times New Roman"/>
          <w:sz w:val="24"/>
        </w:rPr>
      </w:pPr>
      <w:r>
        <w:rPr>
          <w:rFonts w:ascii="Times New Roman" w:hAnsi="Times New Roman"/>
          <w:sz w:val="24"/>
        </w:rPr>
        <w:t xml:space="preserve">Veiktie grozījumi </w:t>
      </w:r>
      <w:r w:rsidRPr="00DC2803">
        <w:rPr>
          <w:rFonts w:ascii="Times New Roman" w:hAnsi="Times New Roman"/>
          <w:sz w:val="24"/>
        </w:rPr>
        <w:t>iezīmēti atsevišķā f</w:t>
      </w:r>
      <w:r w:rsidR="00DC2803" w:rsidRPr="00DC2803">
        <w:rPr>
          <w:rFonts w:ascii="Times New Roman" w:hAnsi="Times New Roman"/>
          <w:sz w:val="24"/>
        </w:rPr>
        <w:t>ailā</w:t>
      </w:r>
      <w:r w:rsidR="008E5BC1" w:rsidRPr="00DC2803">
        <w:rPr>
          <w:rFonts w:ascii="Times New Roman" w:hAnsi="Times New Roman"/>
          <w:sz w:val="24"/>
        </w:rPr>
        <w:t xml:space="preserve"> ar norādi</w:t>
      </w:r>
      <w:r w:rsidR="008E5BC1">
        <w:rPr>
          <w:rFonts w:ascii="Times New Roman" w:hAnsi="Times New Roman"/>
          <w:sz w:val="24"/>
        </w:rPr>
        <w:t xml:space="preserve"> “aktuālās izmaiņas ar TC” (failā izmaiņas attiecībā pret 10.11.2017. apstiprināto versiju iezīmētas </w:t>
      </w:r>
      <w:proofErr w:type="spellStart"/>
      <w:r w:rsidR="008E5BC1" w:rsidRPr="008E5BC1">
        <w:rPr>
          <w:rFonts w:ascii="Times New Roman" w:hAnsi="Times New Roman"/>
          <w:i/>
          <w:sz w:val="24"/>
        </w:rPr>
        <w:t>Track</w:t>
      </w:r>
      <w:proofErr w:type="spellEnd"/>
      <w:r w:rsidR="008E5BC1" w:rsidRPr="008E5BC1">
        <w:rPr>
          <w:rFonts w:ascii="Times New Roman" w:hAnsi="Times New Roman"/>
          <w:i/>
          <w:sz w:val="24"/>
        </w:rPr>
        <w:t xml:space="preserve"> </w:t>
      </w:r>
      <w:proofErr w:type="spellStart"/>
      <w:r w:rsidR="008E5BC1" w:rsidRPr="008E5BC1">
        <w:rPr>
          <w:rFonts w:ascii="Times New Roman" w:hAnsi="Times New Roman"/>
          <w:i/>
          <w:sz w:val="24"/>
        </w:rPr>
        <w:t>Change</w:t>
      </w:r>
      <w:proofErr w:type="spellEnd"/>
      <w:r w:rsidR="008E5BC1">
        <w:rPr>
          <w:rFonts w:ascii="Times New Roman" w:hAnsi="Times New Roman"/>
          <w:sz w:val="24"/>
        </w:rPr>
        <w:t xml:space="preserve"> režīmā</w:t>
      </w:r>
      <w:r w:rsidR="008E5BC1" w:rsidRPr="00983704">
        <w:rPr>
          <w:rFonts w:ascii="Times New Roman" w:hAnsi="Times New Roman"/>
          <w:sz w:val="24"/>
        </w:rPr>
        <w:t>)</w:t>
      </w:r>
      <w:r w:rsidRPr="00983704">
        <w:rPr>
          <w:rFonts w:ascii="Times New Roman" w:hAnsi="Times New Roman"/>
          <w:sz w:val="24"/>
        </w:rPr>
        <w:t>.</w:t>
      </w:r>
      <w:r>
        <w:rPr>
          <w:rFonts w:ascii="Times New Roman" w:hAnsi="Times New Roman"/>
          <w:sz w:val="24"/>
        </w:rPr>
        <w:t xml:space="preserve"> </w:t>
      </w:r>
    </w:p>
    <w:p w14:paraId="4361C8CC" w14:textId="724185D5" w:rsidR="00983704" w:rsidRDefault="00983704" w:rsidP="00DB255B">
      <w:pPr>
        <w:spacing w:after="0" w:line="240" w:lineRule="auto"/>
        <w:jc w:val="both"/>
        <w:rPr>
          <w:rFonts w:ascii="Times New Roman" w:hAnsi="Times New Roman"/>
          <w:sz w:val="24"/>
        </w:rPr>
      </w:pPr>
    </w:p>
    <w:p w14:paraId="56B81F22" w14:textId="5B368E81" w:rsidR="00773184" w:rsidRPr="00773184" w:rsidRDefault="00773184" w:rsidP="00773184">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hAnsi="Times New Roman"/>
          <w:b/>
          <w:sz w:val="24"/>
        </w:rPr>
      </w:pPr>
      <w:r w:rsidRPr="00773184">
        <w:rPr>
          <w:rFonts w:ascii="Times New Roman" w:hAnsi="Times New Roman"/>
          <w:b/>
          <w:sz w:val="24"/>
        </w:rPr>
        <w:lastRenderedPageBreak/>
        <w:t>Izmaiņas</w:t>
      </w:r>
      <w:r w:rsidRPr="00773184">
        <w:rPr>
          <w:rFonts w:ascii="Times New Roman" w:eastAsia="Times New Roman" w:hAnsi="Times New Roman"/>
          <w:b/>
          <w:sz w:val="24"/>
          <w:szCs w:val="24"/>
          <w:lang w:eastAsia="lv-LV"/>
        </w:rPr>
        <w:t xml:space="preserve"> līguma/</w:t>
      </w:r>
      <w:r w:rsidRPr="00B0267D">
        <w:rPr>
          <w:rFonts w:ascii="Times New Roman" w:hAnsi="Times New Roman"/>
          <w:b/>
          <w:sz w:val="24"/>
          <w:szCs w:val="24"/>
        </w:rPr>
        <w:t>vienošanās</w:t>
      </w:r>
      <w:r w:rsidRPr="00B0267D">
        <w:rPr>
          <w:rFonts w:ascii="Times New Roman" w:eastAsia="Times New Roman" w:hAnsi="Times New Roman"/>
          <w:b/>
          <w:sz w:val="24"/>
          <w:szCs w:val="24"/>
          <w:lang w:eastAsia="lv-LV"/>
        </w:rPr>
        <w:t xml:space="preserve"> pa</w:t>
      </w:r>
      <w:r w:rsidRPr="00773184">
        <w:rPr>
          <w:rFonts w:ascii="Times New Roman" w:eastAsia="Times New Roman" w:hAnsi="Times New Roman"/>
          <w:b/>
          <w:sz w:val="24"/>
          <w:szCs w:val="24"/>
          <w:lang w:eastAsia="lv-LV"/>
        </w:rPr>
        <w:t>r projekta īstenošanu projektā (atlases nolikuma 5.pielikumā)</w:t>
      </w:r>
    </w:p>
    <w:p w14:paraId="1DD44117" w14:textId="2090AB9A" w:rsidR="00773184" w:rsidRDefault="00773184" w:rsidP="00DB255B">
      <w:pPr>
        <w:spacing w:after="0" w:line="240" w:lineRule="auto"/>
        <w:jc w:val="both"/>
        <w:rPr>
          <w:rFonts w:ascii="Times New Roman" w:hAnsi="Times New Roman"/>
          <w:sz w:val="24"/>
        </w:rPr>
      </w:pPr>
      <w:r>
        <w:rPr>
          <w:rFonts w:ascii="Times New Roman" w:hAnsi="Times New Roman"/>
          <w:sz w:val="24"/>
        </w:rPr>
        <w:t xml:space="preserve">Svītrots </w:t>
      </w:r>
      <w:r w:rsidR="00B5729B">
        <w:rPr>
          <w:rFonts w:ascii="Times New Roman" w:hAnsi="Times New Roman"/>
          <w:sz w:val="24"/>
        </w:rPr>
        <w:t xml:space="preserve">līguma/vienošanās 8.4. apakšpunkts – sakarā ar to, ka </w:t>
      </w:r>
      <w:r w:rsidR="008756AD">
        <w:rPr>
          <w:rFonts w:ascii="Times New Roman" w:hAnsi="Times New Roman"/>
          <w:sz w:val="24"/>
        </w:rPr>
        <w:t>p</w:t>
      </w:r>
      <w:r w:rsidR="008756AD" w:rsidRPr="0095125A">
        <w:rPr>
          <w:rFonts w:ascii="Times New Roman" w:hAnsi="Times New Roman"/>
          <w:sz w:val="24"/>
          <w:szCs w:val="24"/>
        </w:rPr>
        <w:t>rojekta iesnieguma veidlapa</w:t>
      </w:r>
      <w:r w:rsidR="008756AD">
        <w:rPr>
          <w:rFonts w:ascii="Times New Roman" w:hAnsi="Times New Roman"/>
          <w:sz w:val="24"/>
          <w:szCs w:val="24"/>
        </w:rPr>
        <w:t xml:space="preserve">s </w:t>
      </w:r>
      <w:r w:rsidR="00B5729B">
        <w:rPr>
          <w:rFonts w:ascii="Times New Roman" w:hAnsi="Times New Roman"/>
          <w:sz w:val="24"/>
        </w:rPr>
        <w:t xml:space="preserve">pielikums “Finansēšanas plāna pielikums” vairs nav jāiesniedz. </w:t>
      </w:r>
    </w:p>
    <w:p w14:paraId="7FD5C0B5" w14:textId="77777777" w:rsidR="00773184" w:rsidRDefault="00773184" w:rsidP="00DB255B">
      <w:pPr>
        <w:spacing w:after="0" w:line="240" w:lineRule="auto"/>
        <w:jc w:val="both"/>
        <w:rPr>
          <w:rFonts w:ascii="Times New Roman" w:hAnsi="Times New Roman"/>
          <w:sz w:val="24"/>
        </w:rPr>
      </w:pPr>
    </w:p>
    <w:p w14:paraId="601378BE" w14:textId="1602E7E4" w:rsidR="00952911" w:rsidRPr="00362ADC" w:rsidRDefault="00952911" w:rsidP="00952911">
      <w:pPr>
        <w:pStyle w:val="ListParagraph"/>
        <w:numPr>
          <w:ilvl w:val="0"/>
          <w:numId w:val="1"/>
        </w:numPr>
        <w:shd w:val="clear" w:color="auto" w:fill="D9D9D9" w:themeFill="background1" w:themeFillShade="D9"/>
        <w:tabs>
          <w:tab w:val="left" w:pos="142"/>
        </w:tabs>
        <w:spacing w:after="0" w:line="240" w:lineRule="auto"/>
        <w:ind w:left="142" w:hanging="284"/>
        <w:jc w:val="both"/>
        <w:rPr>
          <w:rFonts w:ascii="Times New Roman" w:hAnsi="Times New Roman"/>
          <w:b/>
          <w:sz w:val="24"/>
        </w:rPr>
      </w:pPr>
      <w:r>
        <w:rPr>
          <w:rFonts w:ascii="Times New Roman" w:hAnsi="Times New Roman"/>
          <w:b/>
          <w:sz w:val="24"/>
        </w:rPr>
        <w:t>Atlases nolikumam pievienots jauns pielikums Nr.6 “Projektu iesniegumu iesniegšanas laika grafiks”</w:t>
      </w:r>
    </w:p>
    <w:p w14:paraId="059F3FD1" w14:textId="21496A6A" w:rsidR="00362ADC" w:rsidRDefault="00F67BB7" w:rsidP="00DB255B">
      <w:pPr>
        <w:spacing w:after="0" w:line="240" w:lineRule="auto"/>
        <w:jc w:val="both"/>
        <w:rPr>
          <w:rFonts w:ascii="Times New Roman" w:hAnsi="Times New Roman"/>
          <w:sz w:val="24"/>
        </w:rPr>
      </w:pPr>
      <w:r>
        <w:rPr>
          <w:rFonts w:ascii="Times New Roman" w:hAnsi="Times New Roman"/>
          <w:sz w:val="24"/>
        </w:rPr>
        <w:t>Šajā pielikumā katram plānotajam projekta iesniegumam ir noteikts savs iesniegšana</w:t>
      </w:r>
      <w:r w:rsidR="00F52426">
        <w:rPr>
          <w:rFonts w:ascii="Times New Roman" w:hAnsi="Times New Roman"/>
          <w:sz w:val="24"/>
        </w:rPr>
        <w:t>s</w:t>
      </w:r>
      <w:r>
        <w:rPr>
          <w:rFonts w:ascii="Times New Roman" w:hAnsi="Times New Roman"/>
          <w:sz w:val="24"/>
        </w:rPr>
        <w:t xml:space="preserve"> beigu termiņš. </w:t>
      </w:r>
    </w:p>
    <w:bookmarkEnd w:id="0"/>
    <w:p w14:paraId="0D9BFA37" w14:textId="77777777" w:rsidR="00D9658F" w:rsidRDefault="00D9658F" w:rsidP="00DB255B">
      <w:pPr>
        <w:spacing w:after="0" w:line="240" w:lineRule="auto"/>
        <w:jc w:val="both"/>
        <w:rPr>
          <w:rFonts w:ascii="Times New Roman" w:hAnsi="Times New Roman"/>
          <w:sz w:val="24"/>
        </w:rPr>
      </w:pPr>
    </w:p>
    <w:sectPr w:rsidR="00D9658F" w:rsidSect="00454BF0">
      <w:footerReference w:type="default" r:id="rId8"/>
      <w:pgSz w:w="11906" w:h="16838"/>
      <w:pgMar w:top="1304" w:right="1304"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BD64E" w14:textId="77777777" w:rsidR="00E07194" w:rsidRDefault="00E07194" w:rsidP="00B77CDC">
      <w:pPr>
        <w:spacing w:after="0" w:line="240" w:lineRule="auto"/>
      </w:pPr>
      <w:r>
        <w:separator/>
      </w:r>
    </w:p>
  </w:endnote>
  <w:endnote w:type="continuationSeparator" w:id="0">
    <w:p w14:paraId="17391380" w14:textId="77777777" w:rsidR="00E07194" w:rsidRDefault="00E07194" w:rsidP="00B7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45450"/>
      <w:docPartObj>
        <w:docPartGallery w:val="Page Numbers (Bottom of Page)"/>
        <w:docPartUnique/>
      </w:docPartObj>
    </w:sdtPr>
    <w:sdtEndPr>
      <w:rPr>
        <w:noProof/>
      </w:rPr>
    </w:sdtEndPr>
    <w:sdtContent>
      <w:p w14:paraId="79596950" w14:textId="69BC34A9" w:rsidR="0078430C" w:rsidRDefault="0078430C">
        <w:pPr>
          <w:pStyle w:val="Footer"/>
          <w:jc w:val="center"/>
        </w:pPr>
        <w:r>
          <w:fldChar w:fldCharType="begin"/>
        </w:r>
        <w:r>
          <w:instrText xml:space="preserve"> PAGE   \* MERGEFORMAT </w:instrText>
        </w:r>
        <w:r>
          <w:fldChar w:fldCharType="separate"/>
        </w:r>
        <w:r w:rsidR="00A13A2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8254" w14:textId="77777777" w:rsidR="00E07194" w:rsidRDefault="00E07194" w:rsidP="00B77CDC">
      <w:pPr>
        <w:spacing w:after="0" w:line="240" w:lineRule="auto"/>
      </w:pPr>
      <w:r>
        <w:separator/>
      </w:r>
    </w:p>
  </w:footnote>
  <w:footnote w:type="continuationSeparator" w:id="0">
    <w:p w14:paraId="6C1A3EE4" w14:textId="77777777" w:rsidR="00E07194" w:rsidRDefault="00E07194" w:rsidP="00B77CDC">
      <w:pPr>
        <w:spacing w:after="0" w:line="240" w:lineRule="auto"/>
      </w:pPr>
      <w:r>
        <w:continuationSeparator/>
      </w:r>
    </w:p>
  </w:footnote>
  <w:footnote w:id="1">
    <w:p w14:paraId="5C372D96" w14:textId="77777777" w:rsidR="0078430C" w:rsidRPr="009F70AA" w:rsidRDefault="0078430C" w:rsidP="005B2367">
      <w:pPr>
        <w:pStyle w:val="FootnoteText"/>
        <w:jc w:val="both"/>
        <w:rPr>
          <w:color w:val="FF0000"/>
        </w:rPr>
      </w:pPr>
      <w:r w:rsidRPr="009F70AA">
        <w:rPr>
          <w:rStyle w:val="FootnoteReference"/>
          <w:color w:val="FF0000"/>
        </w:rPr>
        <w:footnoteRef/>
      </w:r>
      <w:r w:rsidRPr="009F70AA">
        <w:rPr>
          <w:color w:val="FF0000"/>
        </w:rPr>
        <w:t xml:space="preserve"> </w:t>
      </w:r>
      <w:r w:rsidRPr="009F70AA">
        <w:rPr>
          <w:rFonts w:ascii="Times New Roman" w:hAnsi="Times New Roman"/>
          <w:i/>
          <w:color w:val="FF0000"/>
        </w:rPr>
        <w:t>Norāda iepirkumu skaitu, ja, uzsākot projekta īstenošanu, nav nosakāms iepirkuma, kur plānots integrēt vides aizsardzības prasības, apjoms, t.i., līguma vērtība EUR.</w:t>
      </w:r>
    </w:p>
  </w:footnote>
  <w:footnote w:id="2">
    <w:p w14:paraId="20E33B11" w14:textId="77777777" w:rsidR="0078430C" w:rsidRDefault="0078430C" w:rsidP="00C24B47">
      <w:pPr>
        <w:pStyle w:val="FootnoteText"/>
        <w:jc w:val="both"/>
      </w:pPr>
      <w:r>
        <w:rPr>
          <w:rStyle w:val="FootnoteReference"/>
        </w:rPr>
        <w:footnoteRef/>
      </w:r>
      <w:r>
        <w:t xml:space="preserve"> </w:t>
      </w:r>
      <w:r w:rsidRPr="00D71628">
        <w:rPr>
          <w:rFonts w:ascii="Times New Roman" w:hAnsi="Times New Roman"/>
          <w:iCs/>
          <w:shd w:val="clear" w:color="auto" w:fill="FFFFFF"/>
        </w:rPr>
        <w:t>Atbilstoši Komisijas 2014. gada 3. marta deleģētās Regulas (ES) Nr. </w:t>
      </w:r>
      <w:hyperlink r:id="rId1" w:tgtFrame="_blank" w:history="1">
        <w:r w:rsidRPr="00D71628">
          <w:rPr>
            <w:rFonts w:ascii="Times New Roman" w:hAnsi="Times New Roman"/>
            <w:iCs/>
            <w:shd w:val="clear" w:color="auto" w:fill="FFFFFF"/>
          </w:rPr>
          <w:t>480/2014</w:t>
        </w:r>
      </w:hyperlink>
      <w:r w:rsidRPr="00D71628">
        <w:rPr>
          <w:rFonts w:ascii="Times New Roman" w:hAnsi="Times New Roman"/>
          <w:iCs/>
          <w:shd w:val="clear" w:color="auto" w:fill="FFFFFF"/>
        </w:rPr>
        <w:t xml:space="preserve"> ar kuru papildina Eiropas Parlamenta un Padomes Regulu (ES) Nr. </w:t>
      </w:r>
      <w:hyperlink r:id="rId2" w:tgtFrame="_blank" w:history="1">
        <w:r w:rsidRPr="00D71628">
          <w:rPr>
            <w:rFonts w:ascii="Times New Roman" w:hAnsi="Times New Roman"/>
            <w:iCs/>
            <w:shd w:val="clear" w:color="auto" w:fill="FFFFFF"/>
          </w:rPr>
          <w:t>1303/2013</w:t>
        </w:r>
      </w:hyperlink>
      <w:r w:rsidRPr="00D71628">
        <w:rPr>
          <w:rFonts w:ascii="Times New Roman" w:hAnsi="Times New Roman"/>
          <w:iCs/>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 pielikumam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AB4813"/>
    <w:multiLevelType w:val="multilevel"/>
    <w:tmpl w:val="6924029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A96771"/>
    <w:multiLevelType w:val="multilevel"/>
    <w:tmpl w:val="3DAAF508"/>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 w15:restartNumberingAfterBreak="0">
    <w:nsid w:val="7F3D0EF9"/>
    <w:multiLevelType w:val="multilevel"/>
    <w:tmpl w:val="309EA8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BA"/>
    <w:rsid w:val="00020293"/>
    <w:rsid w:val="000225B8"/>
    <w:rsid w:val="00027BB3"/>
    <w:rsid w:val="000D5B9A"/>
    <w:rsid w:val="000E43EC"/>
    <w:rsid w:val="000E48F0"/>
    <w:rsid w:val="000F1C6C"/>
    <w:rsid w:val="000F2452"/>
    <w:rsid w:val="00110761"/>
    <w:rsid w:val="00137745"/>
    <w:rsid w:val="001637CB"/>
    <w:rsid w:val="00177091"/>
    <w:rsid w:val="0017733D"/>
    <w:rsid w:val="001A313B"/>
    <w:rsid w:val="001E351C"/>
    <w:rsid w:val="00224AD8"/>
    <w:rsid w:val="00226A52"/>
    <w:rsid w:val="00232DFC"/>
    <w:rsid w:val="00235697"/>
    <w:rsid w:val="00255307"/>
    <w:rsid w:val="002A5AC9"/>
    <w:rsid w:val="002B1A2F"/>
    <w:rsid w:val="002C1E13"/>
    <w:rsid w:val="002D14B0"/>
    <w:rsid w:val="002D546D"/>
    <w:rsid w:val="002D720B"/>
    <w:rsid w:val="00311532"/>
    <w:rsid w:val="0033490E"/>
    <w:rsid w:val="003624F8"/>
    <w:rsid w:val="00362ADC"/>
    <w:rsid w:val="003738D5"/>
    <w:rsid w:val="0039023E"/>
    <w:rsid w:val="003921FF"/>
    <w:rsid w:val="0039443C"/>
    <w:rsid w:val="003A434F"/>
    <w:rsid w:val="003A729A"/>
    <w:rsid w:val="0040381E"/>
    <w:rsid w:val="00404799"/>
    <w:rsid w:val="00406715"/>
    <w:rsid w:val="00417E11"/>
    <w:rsid w:val="004412FE"/>
    <w:rsid w:val="00454BF0"/>
    <w:rsid w:val="00461F62"/>
    <w:rsid w:val="00471BE2"/>
    <w:rsid w:val="00480342"/>
    <w:rsid w:val="004D69A7"/>
    <w:rsid w:val="00505A0D"/>
    <w:rsid w:val="005253F6"/>
    <w:rsid w:val="00540DD8"/>
    <w:rsid w:val="00552C80"/>
    <w:rsid w:val="00556CAB"/>
    <w:rsid w:val="00571071"/>
    <w:rsid w:val="00580952"/>
    <w:rsid w:val="005A3062"/>
    <w:rsid w:val="005B2367"/>
    <w:rsid w:val="005B3CE3"/>
    <w:rsid w:val="005C7EA5"/>
    <w:rsid w:val="005D0015"/>
    <w:rsid w:val="005E0FFD"/>
    <w:rsid w:val="00635CFE"/>
    <w:rsid w:val="00641C2A"/>
    <w:rsid w:val="00673341"/>
    <w:rsid w:val="00677224"/>
    <w:rsid w:val="0069345B"/>
    <w:rsid w:val="006B5CA4"/>
    <w:rsid w:val="006D6238"/>
    <w:rsid w:val="006E313D"/>
    <w:rsid w:val="0072491B"/>
    <w:rsid w:val="00735E43"/>
    <w:rsid w:val="00736CD8"/>
    <w:rsid w:val="00751407"/>
    <w:rsid w:val="00760CB0"/>
    <w:rsid w:val="00773184"/>
    <w:rsid w:val="0078430C"/>
    <w:rsid w:val="00793598"/>
    <w:rsid w:val="007B6DD8"/>
    <w:rsid w:val="007C294F"/>
    <w:rsid w:val="007F183F"/>
    <w:rsid w:val="00801077"/>
    <w:rsid w:val="00805778"/>
    <w:rsid w:val="00815344"/>
    <w:rsid w:val="008345C9"/>
    <w:rsid w:val="00842FCD"/>
    <w:rsid w:val="00851105"/>
    <w:rsid w:val="008756AD"/>
    <w:rsid w:val="00881690"/>
    <w:rsid w:val="008A5832"/>
    <w:rsid w:val="008B53FA"/>
    <w:rsid w:val="008C36F1"/>
    <w:rsid w:val="008C6A4C"/>
    <w:rsid w:val="008E2D5E"/>
    <w:rsid w:val="008E5BC1"/>
    <w:rsid w:val="00904366"/>
    <w:rsid w:val="00917ABA"/>
    <w:rsid w:val="00921B00"/>
    <w:rsid w:val="00952911"/>
    <w:rsid w:val="00956A66"/>
    <w:rsid w:val="00957B20"/>
    <w:rsid w:val="00964709"/>
    <w:rsid w:val="00972381"/>
    <w:rsid w:val="00983704"/>
    <w:rsid w:val="0098562B"/>
    <w:rsid w:val="009C2353"/>
    <w:rsid w:val="009E11A5"/>
    <w:rsid w:val="00A05E91"/>
    <w:rsid w:val="00A13A27"/>
    <w:rsid w:val="00A678A0"/>
    <w:rsid w:val="00A71055"/>
    <w:rsid w:val="00A90A82"/>
    <w:rsid w:val="00A96628"/>
    <w:rsid w:val="00AB3091"/>
    <w:rsid w:val="00AD4B06"/>
    <w:rsid w:val="00AD5C9F"/>
    <w:rsid w:val="00B0267D"/>
    <w:rsid w:val="00B113A7"/>
    <w:rsid w:val="00B57246"/>
    <w:rsid w:val="00B5729B"/>
    <w:rsid w:val="00B77CDC"/>
    <w:rsid w:val="00B81368"/>
    <w:rsid w:val="00B94A8E"/>
    <w:rsid w:val="00BD2D78"/>
    <w:rsid w:val="00BE15F9"/>
    <w:rsid w:val="00BE2569"/>
    <w:rsid w:val="00C24B47"/>
    <w:rsid w:val="00C81C8D"/>
    <w:rsid w:val="00CB6C55"/>
    <w:rsid w:val="00CE3EF4"/>
    <w:rsid w:val="00D038E3"/>
    <w:rsid w:val="00D05E12"/>
    <w:rsid w:val="00D11E9B"/>
    <w:rsid w:val="00D16AE7"/>
    <w:rsid w:val="00D3116C"/>
    <w:rsid w:val="00D37B79"/>
    <w:rsid w:val="00D4309D"/>
    <w:rsid w:val="00D842CD"/>
    <w:rsid w:val="00D9658F"/>
    <w:rsid w:val="00DB255B"/>
    <w:rsid w:val="00DC2803"/>
    <w:rsid w:val="00DE02FF"/>
    <w:rsid w:val="00DE2EE3"/>
    <w:rsid w:val="00E07194"/>
    <w:rsid w:val="00E11D73"/>
    <w:rsid w:val="00E9759A"/>
    <w:rsid w:val="00EA34EB"/>
    <w:rsid w:val="00EB3BBF"/>
    <w:rsid w:val="00EC38BD"/>
    <w:rsid w:val="00F06827"/>
    <w:rsid w:val="00F351BA"/>
    <w:rsid w:val="00F52426"/>
    <w:rsid w:val="00F67BB7"/>
    <w:rsid w:val="00FC0A25"/>
    <w:rsid w:val="00FF4D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67FF"/>
  <w15:chartTrackingRefBased/>
  <w15:docId w15:val="{9B4A077E-5820-4F18-A3BB-CE109DF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ABA"/>
  </w:style>
  <w:style w:type="paragraph" w:styleId="Heading2">
    <w:name w:val="heading 2"/>
    <w:basedOn w:val="Normal"/>
    <w:next w:val="Normal"/>
    <w:link w:val="Heading2Char"/>
    <w:uiPriority w:val="9"/>
    <w:unhideWhenUsed/>
    <w:qFormat/>
    <w:rsid w:val="00DB255B"/>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441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17ABA"/>
    <w:rPr>
      <w:sz w:val="16"/>
      <w:szCs w:val="16"/>
    </w:rPr>
  </w:style>
  <w:style w:type="paragraph" w:styleId="CommentText">
    <w:name w:val="annotation text"/>
    <w:basedOn w:val="Normal"/>
    <w:link w:val="CommentTextChar"/>
    <w:uiPriority w:val="99"/>
    <w:rsid w:val="00917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917ABA"/>
    <w:rPr>
      <w:rFonts w:ascii="Times New Roman" w:eastAsia="Times New Roman" w:hAnsi="Times New Roman" w:cs="Times New Roman"/>
      <w:sz w:val="20"/>
      <w:szCs w:val="20"/>
      <w:lang w:val="en-GB"/>
    </w:rPr>
  </w:style>
  <w:style w:type="paragraph" w:styleId="ListParagraph">
    <w:name w:val="List Paragraph"/>
    <w:aliases w:val="2,H&amp;P List Paragraph,Strip,Normal bullet 2,Bullet list,List Paragraph1,Saraksta rindkopa1,List Paragraph11"/>
    <w:basedOn w:val="Normal"/>
    <w:link w:val="ListParagraphChar"/>
    <w:uiPriority w:val="34"/>
    <w:qFormat/>
    <w:rsid w:val="00917ABA"/>
    <w:pPr>
      <w:ind w:left="720"/>
      <w:contextualSpacing/>
    </w:pPr>
  </w:style>
  <w:style w:type="character" w:customStyle="1" w:styleId="ListParagraphChar">
    <w:name w:val="List Paragraph Char"/>
    <w:aliases w:val="2 Char,H&amp;P List Paragraph Char,Strip Char,Normal bullet 2 Char,Bullet list Char,List Paragraph1 Char,Saraksta rindkopa1 Char,List Paragraph11 Char"/>
    <w:link w:val="ListParagraph"/>
    <w:qFormat/>
    <w:locked/>
    <w:rsid w:val="00917ABA"/>
  </w:style>
  <w:style w:type="paragraph" w:styleId="BalloonText">
    <w:name w:val="Balloon Text"/>
    <w:basedOn w:val="Normal"/>
    <w:link w:val="BalloonTextChar"/>
    <w:uiPriority w:val="99"/>
    <w:semiHidden/>
    <w:unhideWhenUsed/>
    <w:rsid w:val="00917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BA"/>
    <w:rPr>
      <w:rFonts w:ascii="Segoe UI" w:hAnsi="Segoe UI" w:cs="Segoe UI"/>
      <w:sz w:val="18"/>
      <w:szCs w:val="18"/>
    </w:rPr>
  </w:style>
  <w:style w:type="paragraph" w:styleId="Header">
    <w:name w:val="header"/>
    <w:basedOn w:val="Normal"/>
    <w:link w:val="HeaderChar"/>
    <w:uiPriority w:val="99"/>
    <w:unhideWhenUsed/>
    <w:rsid w:val="00B77C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7CDC"/>
  </w:style>
  <w:style w:type="paragraph" w:styleId="Footer">
    <w:name w:val="footer"/>
    <w:basedOn w:val="Normal"/>
    <w:link w:val="FooterChar"/>
    <w:uiPriority w:val="99"/>
    <w:unhideWhenUsed/>
    <w:rsid w:val="00B77C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7CDC"/>
  </w:style>
  <w:style w:type="character" w:customStyle="1" w:styleId="Heading2Char">
    <w:name w:val="Heading 2 Char"/>
    <w:basedOn w:val="DefaultParagraphFont"/>
    <w:link w:val="Heading2"/>
    <w:uiPriority w:val="9"/>
    <w:rsid w:val="00DB255B"/>
    <w:rPr>
      <w:rFonts w:ascii="Calibri Light" w:eastAsia="Times New Roman" w:hAnsi="Calibri Light" w:cs="Times New Roman"/>
      <w:color w:val="2E74B5"/>
      <w:sz w:val="26"/>
      <w:szCs w:val="2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5B2367"/>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B2367"/>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5B2367"/>
    <w:rPr>
      <w:vertAlign w:val="superscript"/>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5B2367"/>
    <w:pPr>
      <w:spacing w:line="240" w:lineRule="exact"/>
      <w:jc w:val="both"/>
      <w:textAlignment w:val="baseline"/>
    </w:pPr>
    <w:rPr>
      <w:vertAlign w:val="superscript"/>
    </w:rPr>
  </w:style>
  <w:style w:type="character" w:customStyle="1" w:styleId="Heading3Char">
    <w:name w:val="Heading 3 Char"/>
    <w:basedOn w:val="DefaultParagraphFont"/>
    <w:link w:val="Heading3"/>
    <w:uiPriority w:val="9"/>
    <w:rsid w:val="004412FE"/>
    <w:rPr>
      <w:rFonts w:asciiTheme="majorHAnsi" w:eastAsiaTheme="majorEastAsia" w:hAnsiTheme="majorHAnsi" w:cstheme="majorBidi"/>
      <w:color w:val="1F3763" w:themeColor="accent1" w:themeShade="7F"/>
      <w:sz w:val="24"/>
      <w:szCs w:val="24"/>
    </w:rPr>
  </w:style>
  <w:style w:type="character" w:styleId="BookTitle">
    <w:name w:val="Book Title"/>
    <w:qFormat/>
    <w:rsid w:val="00952911"/>
    <w:rPr>
      <w:b/>
      <w:bCs/>
      <w:smallCaps/>
      <w:spacing w:val="5"/>
    </w:rPr>
  </w:style>
  <w:style w:type="character" w:styleId="Hyperlink">
    <w:name w:val="Hyperlink"/>
    <w:uiPriority w:val="99"/>
    <w:unhideWhenUsed/>
    <w:rsid w:val="009E11A5"/>
    <w:rPr>
      <w:color w:val="0563C1"/>
      <w:u w:val="single"/>
    </w:rPr>
  </w:style>
  <w:style w:type="paragraph" w:styleId="NoSpacing">
    <w:name w:val="No Spacing"/>
    <w:uiPriority w:val="1"/>
    <w:qFormat/>
    <w:rsid w:val="00635CFE"/>
    <w:pPr>
      <w:spacing w:after="0" w:line="240" w:lineRule="auto"/>
    </w:pPr>
    <w:rPr>
      <w:rFonts w:ascii="Calibri" w:eastAsia="ヒラギノ角ゴ Pro W3" w:hAnsi="Calibri" w:cs="Times New Roman"/>
      <w:color w:val="000000"/>
      <w:szCs w:val="24"/>
    </w:rPr>
  </w:style>
  <w:style w:type="character" w:styleId="UnresolvedMention">
    <w:name w:val="Unresolved Mention"/>
    <w:basedOn w:val="DefaultParagraphFont"/>
    <w:uiPriority w:val="99"/>
    <w:semiHidden/>
    <w:unhideWhenUsed/>
    <w:rsid w:val="006E31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91223">
      <w:bodyDiv w:val="1"/>
      <w:marLeft w:val="0"/>
      <w:marRight w:val="0"/>
      <w:marTop w:val="0"/>
      <w:marBottom w:val="0"/>
      <w:divBdr>
        <w:top w:val="none" w:sz="0" w:space="0" w:color="auto"/>
        <w:left w:val="none" w:sz="0" w:space="0" w:color="auto"/>
        <w:bottom w:val="none" w:sz="0" w:space="0" w:color="auto"/>
        <w:right w:val="none" w:sz="0" w:space="0" w:color="auto"/>
      </w:divBdr>
    </w:div>
    <w:div w:id="18477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lex.europa.eu/eli/reg/2014/651/oj/?loc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3/1303/oj/?locale=LV" TargetMode="External"/><Relationship Id="rId1" Type="http://schemas.openxmlformats.org/officeDocument/2006/relationships/hyperlink" Target="http://eur-lex.europa.eu/eli/reg/2014/48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3754</Words>
  <Characters>2140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Varika</dc:creator>
  <cp:keywords/>
  <dc:description/>
  <cp:lastModifiedBy>Astra Varika</cp:lastModifiedBy>
  <cp:revision>152</cp:revision>
  <dcterms:created xsi:type="dcterms:W3CDTF">2018-02-15T10:23:00Z</dcterms:created>
  <dcterms:modified xsi:type="dcterms:W3CDTF">2018-03-08T12:44:00Z</dcterms:modified>
</cp:coreProperties>
</file>