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81" w:rsidRPr="000F382D" w:rsidRDefault="00A75981" w:rsidP="00A75981">
      <w:pPr>
        <w:jc w:val="center"/>
        <w:rPr>
          <w:rFonts w:cs="Tahoma"/>
          <w:b/>
          <w:sz w:val="28"/>
          <w:lang w:val="lv-LV"/>
        </w:rPr>
      </w:pPr>
      <w:r w:rsidRPr="000F382D">
        <w:rPr>
          <w:rFonts w:cs="Tahoma"/>
          <w:b/>
          <w:sz w:val="28"/>
          <w:lang w:val="lv-LV"/>
        </w:rPr>
        <w:t>Jēkabpils pilsētas DOMES SĒDES</w:t>
      </w:r>
    </w:p>
    <w:p w:rsidR="00A75981" w:rsidRPr="000F382D" w:rsidRDefault="00A75981" w:rsidP="00A75981">
      <w:pPr>
        <w:jc w:val="center"/>
        <w:rPr>
          <w:rFonts w:cs="Tahoma"/>
          <w:b/>
          <w:sz w:val="28"/>
          <w:u w:val="single"/>
          <w:lang w:val="lv-LV"/>
        </w:rPr>
      </w:pPr>
      <w:r w:rsidRPr="000F382D">
        <w:rPr>
          <w:rFonts w:cs="Tahoma"/>
          <w:b/>
          <w:sz w:val="28"/>
          <w:u w:val="single"/>
          <w:lang w:val="lv-LV"/>
        </w:rPr>
        <w:t>DARBA KĀRTĪBA</w:t>
      </w:r>
    </w:p>
    <w:p w:rsidR="00A75981" w:rsidRDefault="00A75981" w:rsidP="00A75981">
      <w:pPr>
        <w:jc w:val="center"/>
        <w:rPr>
          <w:rFonts w:cs="Tahoma"/>
          <w:b/>
          <w:bCs/>
          <w:sz w:val="28"/>
          <w:u w:val="single"/>
          <w:lang w:val="lv-LV"/>
        </w:rPr>
      </w:pPr>
    </w:p>
    <w:p w:rsidR="00A75981" w:rsidRDefault="00A75981" w:rsidP="00A75981">
      <w:pPr>
        <w:jc w:val="center"/>
        <w:rPr>
          <w:rFonts w:cs="Tahoma"/>
          <w:bCs/>
          <w:sz w:val="28"/>
          <w:lang w:val="lv-LV"/>
        </w:rPr>
      </w:pPr>
      <w:r>
        <w:rPr>
          <w:rFonts w:cs="Tahoma"/>
          <w:bCs/>
          <w:sz w:val="28"/>
          <w:lang w:val="lv-LV"/>
        </w:rPr>
        <w:t>30.07.2015. plkst.10.00, Brīvības ielā 120, Jēkabpilī</w:t>
      </w:r>
    </w:p>
    <w:p w:rsidR="00A75981" w:rsidRDefault="00A75981" w:rsidP="00A75981">
      <w:pPr>
        <w:jc w:val="center"/>
        <w:rPr>
          <w:lang w:val="lv-LV"/>
        </w:rPr>
      </w:pPr>
    </w:p>
    <w:p w:rsidR="00A75981" w:rsidRDefault="00A75981" w:rsidP="00A75981">
      <w:pPr>
        <w:jc w:val="center"/>
        <w:rPr>
          <w:lang w:val="lv-LV"/>
        </w:rPr>
      </w:pPr>
    </w:p>
    <w:p w:rsidR="00A75981" w:rsidRDefault="00A75981" w:rsidP="00A75981">
      <w:pPr>
        <w:rPr>
          <w:lang w:val="lv-LV"/>
        </w:rPr>
      </w:pPr>
      <w:r>
        <w:rPr>
          <w:lang w:val="lv-LV"/>
        </w:rPr>
        <w:t>27.07.2015.</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t xml:space="preserve">       Jēkabpilī</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794"/>
        <w:gridCol w:w="746"/>
      </w:tblGrid>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rPr>
                <w:rFonts w:cs="Tahoma"/>
                <w:b/>
                <w:bCs/>
                <w:sz w:val="20"/>
                <w:lang w:val="lv-LV"/>
              </w:rPr>
            </w:pPr>
            <w:r>
              <w:rPr>
                <w:rFonts w:cs="Tahoma"/>
                <w:b/>
                <w:bCs/>
                <w:sz w:val="20"/>
                <w:lang w:val="lv-LV"/>
              </w:rPr>
              <w:t>Nr.</w:t>
            </w:r>
          </w:p>
          <w:p w:rsidR="00A75981" w:rsidRDefault="00A75981" w:rsidP="002D7396">
            <w:pPr>
              <w:rPr>
                <w:rFonts w:cs="Tahoma"/>
                <w:b/>
                <w:bCs/>
                <w:sz w:val="20"/>
                <w:lang w:val="lv-LV"/>
              </w:rPr>
            </w:pPr>
            <w:r>
              <w:rPr>
                <w:rFonts w:cs="Tahoma"/>
                <w:b/>
                <w:bCs/>
                <w:sz w:val="20"/>
                <w:lang w:val="lv-LV"/>
              </w:rPr>
              <w:t>p.k.</w:t>
            </w:r>
          </w:p>
        </w:tc>
        <w:tc>
          <w:tcPr>
            <w:tcW w:w="7794"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Nosaukums</w:t>
            </w:r>
          </w:p>
        </w:tc>
        <w:tc>
          <w:tcPr>
            <w:tcW w:w="746" w:type="dxa"/>
            <w:tcBorders>
              <w:top w:val="single" w:sz="4" w:space="0" w:color="auto"/>
              <w:left w:val="single" w:sz="4" w:space="0" w:color="auto"/>
              <w:bottom w:val="single" w:sz="4" w:space="0" w:color="auto"/>
              <w:right w:val="single" w:sz="4" w:space="0" w:color="auto"/>
            </w:tcBorders>
          </w:tcPr>
          <w:p w:rsidR="00A75981" w:rsidRDefault="00A75981" w:rsidP="002D7396">
            <w:pPr>
              <w:snapToGrid w:val="0"/>
              <w:jc w:val="center"/>
              <w:rPr>
                <w:rFonts w:cs="Tahoma"/>
                <w:b/>
                <w:bCs/>
                <w:lang w:val="lv-LV"/>
              </w:rPr>
            </w:pPr>
            <w:r>
              <w:rPr>
                <w:rFonts w:cs="Tahoma"/>
                <w:b/>
                <w:bCs/>
                <w:lang w:val="lv-LV"/>
              </w:rPr>
              <w:t>Lēm Nr.</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1.</w:t>
            </w:r>
          </w:p>
        </w:tc>
        <w:tc>
          <w:tcPr>
            <w:tcW w:w="7794" w:type="dxa"/>
            <w:tcBorders>
              <w:top w:val="single" w:sz="4" w:space="0" w:color="auto"/>
              <w:left w:val="single" w:sz="4" w:space="0" w:color="auto"/>
              <w:bottom w:val="single" w:sz="4" w:space="0" w:color="auto"/>
              <w:right w:val="single" w:sz="4" w:space="0" w:color="auto"/>
            </w:tcBorders>
            <w:hideMark/>
          </w:tcPr>
          <w:p w:rsidR="00A75981" w:rsidRDefault="00A75981" w:rsidP="002D7396">
            <w:pPr>
              <w:ind w:right="43"/>
              <w:jc w:val="both"/>
              <w:rPr>
                <w:rFonts w:eastAsia="Lucida Sans Unicode" w:cs="Tahoma"/>
                <w:bCs/>
                <w:lang w:val="lv-LV" w:eastAsia="ar-SA"/>
              </w:rPr>
            </w:pPr>
            <w:r>
              <w:rPr>
                <w:bCs/>
                <w:lang w:val="lv-LV" w:eastAsia="lv-LV"/>
              </w:rPr>
              <w:t>Par Nodomu protokola slēgšanu ar Zemgales plānošanas reģionu</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ind w:right="43"/>
              <w:jc w:val="center"/>
              <w:rPr>
                <w:b/>
                <w:bCs/>
                <w:lang w:val="lv-LV" w:eastAsia="lv-LV"/>
              </w:rPr>
            </w:pPr>
            <w:r w:rsidRPr="00700AF8">
              <w:rPr>
                <w:b/>
                <w:bCs/>
                <w:lang w:val="lv-LV" w:eastAsia="lv-LV"/>
              </w:rPr>
              <w:t>225</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2.</w:t>
            </w:r>
          </w:p>
        </w:tc>
        <w:tc>
          <w:tcPr>
            <w:tcW w:w="7794" w:type="dxa"/>
            <w:tcBorders>
              <w:top w:val="single" w:sz="4" w:space="0" w:color="auto"/>
              <w:left w:val="single" w:sz="4" w:space="0" w:color="auto"/>
              <w:bottom w:val="single" w:sz="4" w:space="0" w:color="auto"/>
              <w:right w:val="single" w:sz="4" w:space="0" w:color="auto"/>
            </w:tcBorders>
            <w:hideMark/>
          </w:tcPr>
          <w:p w:rsidR="00A75981" w:rsidRDefault="00A75981" w:rsidP="002D7396">
            <w:pPr>
              <w:ind w:right="43"/>
              <w:jc w:val="both"/>
              <w:rPr>
                <w:bCs/>
                <w:lang w:val="lv-LV" w:eastAsia="lv-LV"/>
              </w:rPr>
            </w:pPr>
            <w:r>
              <w:rPr>
                <w:rFonts w:cs="Tahoma"/>
                <w:bCs/>
                <w:szCs w:val="22"/>
              </w:rPr>
              <w:t>Par lēmuma atzīšanu par spēku zaudējušu</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ind w:right="43"/>
              <w:jc w:val="center"/>
              <w:rPr>
                <w:rFonts w:cs="Tahoma"/>
                <w:b/>
                <w:bCs/>
                <w:lang w:val="lv-LV"/>
              </w:rPr>
            </w:pPr>
            <w:r w:rsidRPr="00700AF8">
              <w:rPr>
                <w:rFonts w:cs="Tahoma"/>
                <w:b/>
                <w:bCs/>
                <w:lang w:val="lv-LV"/>
              </w:rPr>
              <w:t>226</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3.</w:t>
            </w:r>
          </w:p>
        </w:tc>
        <w:tc>
          <w:tcPr>
            <w:tcW w:w="7794" w:type="dxa"/>
            <w:tcBorders>
              <w:top w:val="single" w:sz="4" w:space="0" w:color="auto"/>
              <w:left w:val="single" w:sz="4" w:space="0" w:color="auto"/>
              <w:bottom w:val="single" w:sz="4" w:space="0" w:color="auto"/>
              <w:right w:val="single" w:sz="4" w:space="0" w:color="auto"/>
            </w:tcBorders>
            <w:hideMark/>
          </w:tcPr>
          <w:p w:rsidR="00A75981" w:rsidRDefault="00A75981" w:rsidP="002D7396">
            <w:pPr>
              <w:ind w:right="43"/>
              <w:jc w:val="both"/>
              <w:rPr>
                <w:bCs/>
                <w:lang w:val="lv-LV" w:eastAsia="lv-LV"/>
              </w:rPr>
            </w:pPr>
            <w:r>
              <w:rPr>
                <w:bCs/>
                <w:lang w:val="lv-LV" w:eastAsia="lv-LV"/>
              </w:rPr>
              <w:t>Par zemes nomas līguma noslēgšanu</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ind w:right="43"/>
              <w:jc w:val="center"/>
              <w:rPr>
                <w:b/>
                <w:bCs/>
                <w:lang w:val="lv-LV" w:eastAsia="lv-LV"/>
              </w:rPr>
            </w:pPr>
            <w:r w:rsidRPr="00700AF8">
              <w:rPr>
                <w:b/>
                <w:bCs/>
                <w:lang w:val="lv-LV" w:eastAsia="lv-LV"/>
              </w:rPr>
              <w:t>227</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4.</w:t>
            </w:r>
          </w:p>
        </w:tc>
        <w:tc>
          <w:tcPr>
            <w:tcW w:w="7794" w:type="dxa"/>
            <w:tcBorders>
              <w:top w:val="single" w:sz="4" w:space="0" w:color="auto"/>
              <w:left w:val="single" w:sz="4" w:space="0" w:color="auto"/>
              <w:bottom w:val="single" w:sz="4" w:space="0" w:color="auto"/>
              <w:right w:val="single" w:sz="4" w:space="0" w:color="auto"/>
            </w:tcBorders>
            <w:hideMark/>
          </w:tcPr>
          <w:p w:rsidR="00A75981" w:rsidRDefault="00A75981" w:rsidP="002D7396">
            <w:pPr>
              <w:tabs>
                <w:tab w:val="right" w:pos="9356"/>
              </w:tabs>
              <w:snapToGrid w:val="0"/>
              <w:jc w:val="both"/>
              <w:rPr>
                <w:bCs/>
                <w:lang w:val="lv-LV" w:eastAsia="lv-LV"/>
              </w:rPr>
            </w:pPr>
            <w:r>
              <w:rPr>
                <w:bCs/>
                <w:lang w:val="lv-LV" w:eastAsia="lv-LV"/>
              </w:rPr>
              <w:t>Par finansējuma piešķiršanu Daugavas upes palienes attīrīšanai</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tabs>
                <w:tab w:val="right" w:pos="9356"/>
              </w:tabs>
              <w:snapToGrid w:val="0"/>
              <w:jc w:val="center"/>
              <w:rPr>
                <w:b/>
                <w:bCs/>
                <w:lang w:val="lv-LV" w:eastAsia="lv-LV"/>
              </w:rPr>
            </w:pPr>
            <w:r w:rsidRPr="00700AF8">
              <w:rPr>
                <w:b/>
                <w:bCs/>
                <w:lang w:val="lv-LV" w:eastAsia="lv-LV"/>
              </w:rPr>
              <w:t>228</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5.</w:t>
            </w:r>
          </w:p>
        </w:tc>
        <w:tc>
          <w:tcPr>
            <w:tcW w:w="7794" w:type="dxa"/>
            <w:tcBorders>
              <w:top w:val="single" w:sz="4" w:space="0" w:color="auto"/>
              <w:left w:val="single" w:sz="4" w:space="0" w:color="auto"/>
              <w:bottom w:val="single" w:sz="4" w:space="0" w:color="auto"/>
              <w:right w:val="single" w:sz="4" w:space="0" w:color="auto"/>
            </w:tcBorders>
          </w:tcPr>
          <w:p w:rsidR="00A75981" w:rsidRDefault="00A75981" w:rsidP="002D7396">
            <w:pPr>
              <w:tabs>
                <w:tab w:val="right" w:pos="9356"/>
              </w:tabs>
              <w:snapToGrid w:val="0"/>
              <w:jc w:val="both"/>
              <w:rPr>
                <w:rFonts w:cs="Tahoma"/>
                <w:bCs/>
                <w:szCs w:val="22"/>
              </w:rPr>
            </w:pPr>
            <w:r>
              <w:rPr>
                <w:rFonts w:cs="Tahoma"/>
                <w:bCs/>
                <w:szCs w:val="22"/>
                <w:lang w:val="lv-LV"/>
              </w:rPr>
              <w:t>Par finansējuma piešķiršanu bīstamo, sauso koku zāģēšanai</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tabs>
                <w:tab w:val="right" w:pos="9356"/>
              </w:tabs>
              <w:snapToGrid w:val="0"/>
              <w:jc w:val="center"/>
              <w:rPr>
                <w:rFonts w:cs="Tahoma"/>
                <w:b/>
                <w:bCs/>
                <w:lang w:val="lv-LV"/>
              </w:rPr>
            </w:pPr>
            <w:r w:rsidRPr="00700AF8">
              <w:rPr>
                <w:rFonts w:cs="Tahoma"/>
                <w:b/>
                <w:bCs/>
                <w:lang w:val="lv-LV"/>
              </w:rPr>
              <w:t>229</w:t>
            </w:r>
          </w:p>
        </w:tc>
      </w:tr>
      <w:tr w:rsidR="00A75981" w:rsidTr="002D7396">
        <w:tc>
          <w:tcPr>
            <w:tcW w:w="565" w:type="dxa"/>
            <w:tcBorders>
              <w:top w:val="single" w:sz="4" w:space="0" w:color="auto"/>
              <w:left w:val="single" w:sz="4" w:space="0" w:color="auto"/>
              <w:bottom w:val="single" w:sz="4" w:space="0" w:color="auto"/>
              <w:right w:val="single" w:sz="4" w:space="0" w:color="auto"/>
            </w:tcBorders>
          </w:tcPr>
          <w:p w:rsidR="00A75981" w:rsidRDefault="00A75981" w:rsidP="002D7396">
            <w:pPr>
              <w:snapToGrid w:val="0"/>
              <w:jc w:val="center"/>
              <w:rPr>
                <w:rFonts w:cs="Tahoma"/>
                <w:b/>
                <w:bCs/>
                <w:lang w:val="lv-LV"/>
              </w:rPr>
            </w:pPr>
            <w:r>
              <w:rPr>
                <w:rFonts w:cs="Tahoma"/>
                <w:b/>
                <w:bCs/>
                <w:lang w:val="lv-LV"/>
              </w:rPr>
              <w:t>6.</w:t>
            </w:r>
          </w:p>
        </w:tc>
        <w:tc>
          <w:tcPr>
            <w:tcW w:w="7794" w:type="dxa"/>
            <w:tcBorders>
              <w:top w:val="single" w:sz="4" w:space="0" w:color="auto"/>
              <w:left w:val="single" w:sz="4" w:space="0" w:color="auto"/>
              <w:bottom w:val="single" w:sz="4" w:space="0" w:color="auto"/>
              <w:right w:val="single" w:sz="4" w:space="0" w:color="auto"/>
            </w:tcBorders>
          </w:tcPr>
          <w:p w:rsidR="00A75981" w:rsidRDefault="00A75981" w:rsidP="002D7396">
            <w:pPr>
              <w:tabs>
                <w:tab w:val="right" w:pos="9356"/>
              </w:tabs>
              <w:snapToGrid w:val="0"/>
              <w:jc w:val="both"/>
              <w:rPr>
                <w:rFonts w:cs="Tahoma"/>
                <w:bCs/>
                <w:szCs w:val="22"/>
              </w:rPr>
            </w:pPr>
            <w:r>
              <w:rPr>
                <w:rFonts w:cs="Tahoma"/>
                <w:bCs/>
                <w:szCs w:val="22"/>
                <w:lang w:val="lv-LV"/>
              </w:rPr>
              <w:t>Par finansējuma piešķiršanu patvaļīgas atkritumu izgāztuves likvidēšanai Dolomīta ielas teritorijā</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tabs>
                <w:tab w:val="right" w:pos="9356"/>
              </w:tabs>
              <w:snapToGrid w:val="0"/>
              <w:jc w:val="center"/>
              <w:rPr>
                <w:rFonts w:cs="Tahoma"/>
                <w:b/>
                <w:bCs/>
                <w:lang w:val="lv-LV"/>
              </w:rPr>
            </w:pPr>
            <w:r w:rsidRPr="00700AF8">
              <w:rPr>
                <w:rFonts w:cs="Tahoma"/>
                <w:b/>
                <w:bCs/>
                <w:lang w:val="lv-LV"/>
              </w:rPr>
              <w:t>230</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7.</w:t>
            </w:r>
          </w:p>
        </w:tc>
        <w:tc>
          <w:tcPr>
            <w:tcW w:w="7794" w:type="dxa"/>
            <w:tcBorders>
              <w:top w:val="single" w:sz="4" w:space="0" w:color="auto"/>
              <w:left w:val="single" w:sz="4" w:space="0" w:color="auto"/>
              <w:bottom w:val="single" w:sz="4" w:space="0" w:color="auto"/>
              <w:right w:val="single" w:sz="4" w:space="0" w:color="auto"/>
            </w:tcBorders>
          </w:tcPr>
          <w:p w:rsidR="00A75981" w:rsidRDefault="00A75981" w:rsidP="002D7396">
            <w:pPr>
              <w:tabs>
                <w:tab w:val="right" w:pos="9356"/>
              </w:tabs>
              <w:snapToGrid w:val="0"/>
              <w:jc w:val="both"/>
              <w:rPr>
                <w:rFonts w:cs="Tahoma"/>
                <w:bCs/>
                <w:szCs w:val="22"/>
              </w:rPr>
            </w:pPr>
            <w:r>
              <w:rPr>
                <w:rFonts w:cs="Tahoma"/>
                <w:bCs/>
                <w:szCs w:val="22"/>
                <w:lang w:val="lv-LV"/>
              </w:rPr>
              <w:t>Par finansējuma piešķiršanu</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tabs>
                <w:tab w:val="right" w:pos="9356"/>
              </w:tabs>
              <w:snapToGrid w:val="0"/>
              <w:jc w:val="center"/>
              <w:rPr>
                <w:rFonts w:cs="Tahoma"/>
                <w:b/>
                <w:bCs/>
                <w:lang w:val="lv-LV"/>
              </w:rPr>
            </w:pPr>
            <w:r w:rsidRPr="00700AF8">
              <w:rPr>
                <w:rFonts w:cs="Tahoma"/>
                <w:b/>
                <w:bCs/>
                <w:lang w:val="lv-LV"/>
              </w:rPr>
              <w:t>231</w:t>
            </w:r>
          </w:p>
        </w:tc>
      </w:tr>
      <w:tr w:rsidR="00A75981" w:rsidTr="002D7396">
        <w:tc>
          <w:tcPr>
            <w:tcW w:w="565" w:type="dxa"/>
            <w:tcBorders>
              <w:top w:val="single" w:sz="4" w:space="0" w:color="auto"/>
              <w:left w:val="single" w:sz="4" w:space="0" w:color="auto"/>
              <w:bottom w:val="single" w:sz="4" w:space="0" w:color="auto"/>
              <w:right w:val="single" w:sz="4" w:space="0" w:color="auto"/>
            </w:tcBorders>
            <w:hideMark/>
          </w:tcPr>
          <w:p w:rsidR="00A75981" w:rsidRDefault="00A75981" w:rsidP="002D7396">
            <w:pPr>
              <w:snapToGrid w:val="0"/>
              <w:jc w:val="center"/>
              <w:rPr>
                <w:rFonts w:cs="Tahoma"/>
                <w:b/>
                <w:bCs/>
                <w:lang w:val="lv-LV"/>
              </w:rPr>
            </w:pPr>
            <w:r>
              <w:rPr>
                <w:rFonts w:cs="Tahoma"/>
                <w:b/>
                <w:bCs/>
                <w:lang w:val="lv-LV"/>
              </w:rPr>
              <w:t>8.</w:t>
            </w:r>
          </w:p>
        </w:tc>
        <w:tc>
          <w:tcPr>
            <w:tcW w:w="7794" w:type="dxa"/>
            <w:tcBorders>
              <w:top w:val="single" w:sz="4" w:space="0" w:color="auto"/>
              <w:left w:val="single" w:sz="4" w:space="0" w:color="auto"/>
              <w:bottom w:val="single" w:sz="4" w:space="0" w:color="auto"/>
              <w:right w:val="single" w:sz="4" w:space="0" w:color="auto"/>
            </w:tcBorders>
            <w:hideMark/>
          </w:tcPr>
          <w:p w:rsidR="00A75981" w:rsidRDefault="00A75981" w:rsidP="002D7396">
            <w:pPr>
              <w:tabs>
                <w:tab w:val="right" w:pos="9356"/>
              </w:tabs>
              <w:snapToGrid w:val="0"/>
              <w:jc w:val="both"/>
              <w:rPr>
                <w:rFonts w:cs="Tahoma"/>
                <w:bCs/>
                <w:szCs w:val="22"/>
                <w:lang w:val="lv-LV"/>
              </w:rPr>
            </w:pPr>
            <w:r>
              <w:rPr>
                <w:rFonts w:cs="Tahoma"/>
                <w:bCs/>
                <w:szCs w:val="22"/>
                <w:lang w:val="lv-LV"/>
              </w:rPr>
              <w:t>Par līdzekļu piešķiršanu</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tabs>
                <w:tab w:val="right" w:pos="9356"/>
              </w:tabs>
              <w:snapToGrid w:val="0"/>
              <w:jc w:val="center"/>
              <w:rPr>
                <w:rFonts w:cs="Tahoma"/>
                <w:b/>
                <w:bCs/>
                <w:lang w:val="lv-LV"/>
              </w:rPr>
            </w:pPr>
            <w:r w:rsidRPr="00700AF8">
              <w:rPr>
                <w:rFonts w:cs="Tahoma"/>
                <w:b/>
                <w:bCs/>
                <w:lang w:val="lv-LV"/>
              </w:rPr>
              <w:t>232</w:t>
            </w:r>
          </w:p>
        </w:tc>
      </w:tr>
      <w:tr w:rsidR="00A75981" w:rsidTr="002D7396">
        <w:tc>
          <w:tcPr>
            <w:tcW w:w="565" w:type="dxa"/>
            <w:tcBorders>
              <w:top w:val="single" w:sz="4" w:space="0" w:color="auto"/>
              <w:left w:val="single" w:sz="4" w:space="0" w:color="auto"/>
              <w:bottom w:val="single" w:sz="4" w:space="0" w:color="auto"/>
              <w:right w:val="single" w:sz="4" w:space="0" w:color="auto"/>
            </w:tcBorders>
          </w:tcPr>
          <w:p w:rsidR="00A75981" w:rsidRDefault="00A75981" w:rsidP="002D7396">
            <w:pPr>
              <w:snapToGrid w:val="0"/>
              <w:jc w:val="center"/>
              <w:rPr>
                <w:rFonts w:cs="Tahoma"/>
                <w:b/>
                <w:bCs/>
                <w:lang w:val="lv-LV"/>
              </w:rPr>
            </w:pPr>
            <w:r>
              <w:rPr>
                <w:rFonts w:cs="Tahoma"/>
                <w:b/>
                <w:bCs/>
                <w:lang w:val="lv-LV"/>
              </w:rPr>
              <w:t>9.</w:t>
            </w:r>
          </w:p>
        </w:tc>
        <w:tc>
          <w:tcPr>
            <w:tcW w:w="7794" w:type="dxa"/>
            <w:tcBorders>
              <w:top w:val="single" w:sz="4" w:space="0" w:color="auto"/>
              <w:left w:val="single" w:sz="4" w:space="0" w:color="auto"/>
              <w:bottom w:val="single" w:sz="4" w:space="0" w:color="auto"/>
              <w:right w:val="single" w:sz="4" w:space="0" w:color="auto"/>
            </w:tcBorders>
          </w:tcPr>
          <w:p w:rsidR="00A75981" w:rsidRDefault="00A75981" w:rsidP="002D7396">
            <w:pPr>
              <w:tabs>
                <w:tab w:val="right" w:pos="9356"/>
              </w:tabs>
              <w:snapToGrid w:val="0"/>
              <w:jc w:val="both"/>
              <w:rPr>
                <w:rFonts w:cs="Tahoma"/>
                <w:b/>
                <w:bCs/>
                <w:szCs w:val="22"/>
                <w:lang w:val="lv-LV"/>
              </w:rPr>
            </w:pPr>
            <w:r w:rsidRPr="000B036F">
              <w:rPr>
                <w:lang w:val="lv-LV"/>
              </w:rPr>
              <w:t>Par Jēkabpils pilsētas pašvaldības aģentūras</w:t>
            </w:r>
            <w:r>
              <w:rPr>
                <w:lang w:val="lv-LV"/>
              </w:rPr>
              <w:t xml:space="preserve"> </w:t>
            </w:r>
            <w:r w:rsidRPr="000B036F">
              <w:rPr>
                <w:lang w:val="lv-LV"/>
              </w:rPr>
              <w:t>„Jēkabpils Vēstures muzejs ”</w:t>
            </w:r>
            <w:r>
              <w:rPr>
                <w:lang w:val="lv-LV"/>
              </w:rPr>
              <w:t xml:space="preserve"> </w:t>
            </w:r>
            <w:r w:rsidRPr="000B036F">
              <w:rPr>
                <w:lang w:val="lv-LV"/>
              </w:rPr>
              <w:t xml:space="preserve">vidējā termiņa </w:t>
            </w:r>
            <w:r>
              <w:rPr>
                <w:lang w:val="lv-LV"/>
              </w:rPr>
              <w:t>s</w:t>
            </w:r>
            <w:r w:rsidRPr="000B036F">
              <w:rPr>
                <w:lang w:val="lv-LV"/>
              </w:rPr>
              <w:t>tratēģijas 2016.</w:t>
            </w:r>
            <w:r>
              <w:rPr>
                <w:lang w:val="lv-LV"/>
              </w:rPr>
              <w:t xml:space="preserve"> </w:t>
            </w:r>
            <w:r w:rsidRPr="000B036F">
              <w:rPr>
                <w:lang w:val="lv-LV"/>
              </w:rPr>
              <w:t>-</w:t>
            </w:r>
            <w:r>
              <w:rPr>
                <w:lang w:val="lv-LV"/>
              </w:rPr>
              <w:t xml:space="preserve"> </w:t>
            </w:r>
            <w:r w:rsidRPr="000B036F">
              <w:rPr>
                <w:lang w:val="lv-LV"/>
              </w:rPr>
              <w:t>2020.gadam apstiprināšanu</w:t>
            </w:r>
          </w:p>
        </w:tc>
        <w:tc>
          <w:tcPr>
            <w:tcW w:w="746" w:type="dxa"/>
            <w:tcBorders>
              <w:top w:val="single" w:sz="4" w:space="0" w:color="auto"/>
              <w:left w:val="single" w:sz="4" w:space="0" w:color="auto"/>
              <w:bottom w:val="single" w:sz="4" w:space="0" w:color="auto"/>
              <w:right w:val="single" w:sz="4" w:space="0" w:color="auto"/>
            </w:tcBorders>
          </w:tcPr>
          <w:p w:rsidR="00A75981" w:rsidRPr="00700AF8" w:rsidRDefault="00A75981" w:rsidP="002D7396">
            <w:pPr>
              <w:tabs>
                <w:tab w:val="right" w:pos="9356"/>
              </w:tabs>
              <w:snapToGrid w:val="0"/>
              <w:jc w:val="center"/>
              <w:rPr>
                <w:rFonts w:cs="Tahoma"/>
                <w:b/>
                <w:bCs/>
                <w:lang w:val="lv-LV"/>
              </w:rPr>
            </w:pPr>
            <w:r w:rsidRPr="00700AF8">
              <w:rPr>
                <w:rFonts w:cs="Tahoma"/>
                <w:b/>
                <w:bCs/>
                <w:lang w:val="lv-LV"/>
              </w:rPr>
              <w:t>233</w:t>
            </w:r>
          </w:p>
        </w:tc>
      </w:tr>
    </w:tbl>
    <w:p w:rsidR="00A75981" w:rsidRDefault="00A75981" w:rsidP="00A75981">
      <w:pPr>
        <w:rPr>
          <w:lang w:val="lv-LV"/>
        </w:rPr>
      </w:pPr>
    </w:p>
    <w:p w:rsidR="00A75981" w:rsidRDefault="00A75981" w:rsidP="00A75981">
      <w:pPr>
        <w:rPr>
          <w:lang w:val="lv-LV"/>
        </w:rPr>
      </w:pPr>
      <w:r>
        <w:rPr>
          <w:lang w:val="lv-LV"/>
        </w:rPr>
        <w:t>Jēkabpils pilsētas domes priekšsēdētājs</w:t>
      </w:r>
      <w:r>
        <w:rPr>
          <w:lang w:val="lv-LV"/>
        </w:rPr>
        <w:tab/>
      </w:r>
      <w:r>
        <w:rPr>
          <w:lang w:val="lv-LV"/>
        </w:rPr>
        <w:tab/>
      </w:r>
      <w:r w:rsidR="002D7396">
        <w:rPr>
          <w:lang w:val="lv-LV"/>
        </w:rPr>
        <w:t>(personiskais paraksts)</w:t>
      </w:r>
      <w:r>
        <w:rPr>
          <w:lang w:val="lv-LV"/>
        </w:rPr>
        <w:t xml:space="preserve">         L.Salcevičs</w:t>
      </w:r>
    </w:p>
    <w:p w:rsidR="00A75981" w:rsidRDefault="00A75981" w:rsidP="00A75981">
      <w:pPr>
        <w:rPr>
          <w:lang w:val="lv-LV"/>
        </w:rPr>
      </w:pPr>
    </w:p>
    <w:p w:rsidR="00A75981" w:rsidRDefault="00A75981" w:rsidP="00A75981">
      <w:pPr>
        <w:tabs>
          <w:tab w:val="right" w:pos="9356"/>
        </w:tabs>
        <w:rPr>
          <w:sz w:val="20"/>
          <w:szCs w:val="20"/>
          <w:lang w:val="lv-LV"/>
        </w:rPr>
      </w:pPr>
      <w:r>
        <w:rPr>
          <w:sz w:val="20"/>
          <w:szCs w:val="20"/>
          <w:lang w:val="lv-LV"/>
        </w:rPr>
        <w:t>Spodre 65207322</w:t>
      </w:r>
    </w:p>
    <w:p w:rsidR="00A75981" w:rsidRDefault="00A75981" w:rsidP="00A75981">
      <w:pPr>
        <w:tabs>
          <w:tab w:val="right" w:pos="9356"/>
        </w:tabs>
        <w:rPr>
          <w:sz w:val="20"/>
          <w:szCs w:val="20"/>
          <w:lang w:val="lv-LV"/>
        </w:rPr>
      </w:pPr>
    </w:p>
    <w:p w:rsidR="00A75981" w:rsidRDefault="00A75981" w:rsidP="00A75981">
      <w:pPr>
        <w:tabs>
          <w:tab w:val="left" w:pos="360"/>
        </w:tabs>
        <w:outlineLvl w:val="6"/>
        <w:rPr>
          <w:b/>
          <w:noProof/>
          <w:sz w:val="28"/>
          <w:szCs w:val="28"/>
          <w:lang w:val="lv-LV" w:eastAsia="lv-LV"/>
        </w:rPr>
      </w:pPr>
    </w:p>
    <w:p w:rsidR="00A75981" w:rsidRDefault="00A75981" w:rsidP="00A75981">
      <w:pPr>
        <w:pStyle w:val="naisf"/>
        <w:spacing w:before="0" w:after="0"/>
        <w:ind w:right="43" w:firstLine="0"/>
        <w:rPr>
          <w:b/>
          <w:noProof/>
          <w:sz w:val="28"/>
          <w:szCs w:val="28"/>
        </w:rPr>
      </w:pPr>
      <w:r>
        <w:rPr>
          <w:b/>
          <w:noProof/>
          <w:sz w:val="28"/>
          <w:szCs w:val="28"/>
        </w:rPr>
        <w:t>LĒMUMS Nr.225</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pStyle w:val="naisf"/>
        <w:spacing w:before="0" w:after="0"/>
        <w:ind w:right="43" w:firstLine="0"/>
        <w:rPr>
          <w:bCs/>
        </w:rPr>
      </w:pPr>
    </w:p>
    <w:p w:rsidR="00A75981" w:rsidRPr="001B2B87" w:rsidRDefault="00A75981" w:rsidP="00A75981">
      <w:pPr>
        <w:pStyle w:val="naisf"/>
        <w:spacing w:before="0" w:after="0"/>
        <w:ind w:right="43" w:firstLine="0"/>
        <w:rPr>
          <w:bCs/>
        </w:rPr>
      </w:pPr>
      <w:r w:rsidRPr="001B2B87">
        <w:rPr>
          <w:bCs/>
        </w:rPr>
        <w:t xml:space="preserve">Par </w:t>
      </w:r>
      <w:r>
        <w:rPr>
          <w:bCs/>
        </w:rPr>
        <w:t xml:space="preserve">Nodomu protokola slēgšanu ar </w:t>
      </w:r>
      <w:r w:rsidRPr="00A111D8">
        <w:rPr>
          <w:bCs/>
        </w:rPr>
        <w:t>Zemgales plānošanas reģion</w:t>
      </w:r>
      <w:r>
        <w:rPr>
          <w:bCs/>
        </w:rPr>
        <w:t>u</w:t>
      </w:r>
    </w:p>
    <w:p w:rsidR="00A75981" w:rsidRDefault="00A75981" w:rsidP="00A75981">
      <w:pPr>
        <w:pStyle w:val="naisf"/>
        <w:spacing w:before="0" w:after="0"/>
        <w:ind w:right="43"/>
      </w:pPr>
    </w:p>
    <w:p w:rsidR="00A75981" w:rsidRDefault="00A75981" w:rsidP="00A75981">
      <w:pPr>
        <w:pStyle w:val="Apakvirsraksts"/>
        <w:ind w:firstLine="567"/>
        <w:rPr>
          <w:rFonts w:cs="Tahoma"/>
          <w:bCs/>
          <w:szCs w:val="22"/>
        </w:rPr>
      </w:pPr>
      <w:r w:rsidRPr="00D72A2C">
        <w:rPr>
          <w:rFonts w:cs="Tahoma"/>
          <w:bCs/>
          <w:szCs w:val="22"/>
        </w:rPr>
        <w:t xml:space="preserve">Jēkabpils pilsētas pašvaldība ir saņēmusi ierosinājumu </w:t>
      </w:r>
      <w:r>
        <w:rPr>
          <w:rFonts w:cs="Tahoma"/>
          <w:bCs/>
          <w:szCs w:val="22"/>
        </w:rPr>
        <w:t xml:space="preserve">no Zemgales plānošanas reģiona (reģistrācijas Nr. 90002182529, adrese: Katoļu iela 2b, Jelgava) slēgt nodomu protokolu ar mērķi sadarboties projekta realizēšanā. Projekta ieviesējs ir Zemgales plānošanas reģions un projekts tiks ieviests </w:t>
      </w:r>
      <w:r w:rsidRPr="0004181D">
        <w:rPr>
          <w:rFonts w:cs="Tahoma"/>
          <w:bCs/>
          <w:szCs w:val="22"/>
        </w:rPr>
        <w:t>saskaņā ar 16.06.2015. Ministru kabineta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r>
        <w:rPr>
          <w:rFonts w:cs="Tahoma"/>
          <w:bCs/>
          <w:szCs w:val="22"/>
        </w:rPr>
        <w:t xml:space="preserve"> (turpmāk – MK noteikumi Nr. 313)</w:t>
      </w:r>
      <w:r w:rsidRPr="0004181D">
        <w:rPr>
          <w:rFonts w:cs="Tahoma"/>
          <w:bCs/>
          <w:szCs w:val="22"/>
        </w:rPr>
        <w:t>.</w:t>
      </w:r>
    </w:p>
    <w:p w:rsidR="00A75981" w:rsidRDefault="00A75981" w:rsidP="00A75981">
      <w:pPr>
        <w:pStyle w:val="Apakvirsraksts"/>
        <w:ind w:firstLine="567"/>
        <w:rPr>
          <w:rFonts w:cs="Tahoma"/>
          <w:bCs/>
          <w:szCs w:val="22"/>
        </w:rPr>
      </w:pPr>
      <w:r>
        <w:rPr>
          <w:rFonts w:cs="Tahoma"/>
          <w:bCs/>
          <w:szCs w:val="22"/>
        </w:rPr>
        <w:t xml:space="preserve">MK noteikumos Nr. 313 projekta pasākuma </w:t>
      </w:r>
      <w:r w:rsidRPr="00346B2A">
        <w:rPr>
          <w:rFonts w:cs="Tahoma"/>
          <w:bCs/>
          <w:szCs w:val="22"/>
        </w:rPr>
        <w:t>mērķis</w:t>
      </w:r>
      <w:r>
        <w:rPr>
          <w:rFonts w:cs="Tahoma"/>
          <w:bCs/>
          <w:szCs w:val="22"/>
        </w:rPr>
        <w:t xml:space="preserve"> ir noteikts: </w:t>
      </w:r>
      <w:r w:rsidRPr="00346B2A">
        <w:rPr>
          <w:rFonts w:cs="Tahoma"/>
          <w:bCs/>
          <w:szCs w:val="22"/>
        </w:rPr>
        <w:t>palielināt kvalitatīvu institucionālai aprūpei alternatīvu sociālo pakalpojumu dzīvesvietā un ģimeniskai videi pietuvinātu pakalpojumu pieejamību personām ar invaliditāti un bērniem.</w:t>
      </w:r>
    </w:p>
    <w:p w:rsidR="00A75981" w:rsidRDefault="00A75981" w:rsidP="00A75981">
      <w:pPr>
        <w:pStyle w:val="Apakvirsraksts"/>
        <w:ind w:firstLine="567"/>
        <w:rPr>
          <w:rFonts w:cs="Tahoma"/>
          <w:bCs/>
          <w:szCs w:val="22"/>
        </w:rPr>
      </w:pPr>
      <w:r>
        <w:rPr>
          <w:rFonts w:cs="Tahoma"/>
          <w:bCs/>
          <w:szCs w:val="22"/>
        </w:rPr>
        <w:t>MK noteikumos Nr. 313 izvirzītas sekojošas mērķa grupas:</w:t>
      </w:r>
    </w:p>
    <w:p w:rsidR="00A75981" w:rsidRDefault="00A75981" w:rsidP="00A75981">
      <w:pPr>
        <w:pStyle w:val="Apakvirsraksts"/>
        <w:numPr>
          <w:ilvl w:val="0"/>
          <w:numId w:val="2"/>
        </w:numPr>
        <w:rPr>
          <w:rFonts w:cs="Tahoma"/>
          <w:bCs/>
          <w:szCs w:val="22"/>
        </w:rPr>
      </w:pPr>
      <w:r w:rsidRPr="00023158">
        <w:rPr>
          <w:rFonts w:cs="Tahoma"/>
          <w:bCs/>
          <w:szCs w:val="22"/>
        </w:rPr>
        <w:t xml:space="preserve">pilngadīgas personas ar garīga rakstura traucējumiem, kuras saņem valsts finansētus ilgstošas sociālās aprūpes un sociālās rehabilitācijas institūciju (turpmāk – valsts ilgstošas aprūpes institūcijas) pakalpojumus un pasākuma īstenošanas laikā pāriet uz </w:t>
      </w:r>
      <w:r w:rsidRPr="00023158">
        <w:rPr>
          <w:rFonts w:cs="Tahoma"/>
          <w:bCs/>
          <w:szCs w:val="22"/>
        </w:rPr>
        <w:lastRenderedPageBreak/>
        <w:t>dzīvi sabiedrībā, kā arī pilngadīgas personas ar garīga rakstura traucējumiem, kuras potenciāli var nonākt valsts ilgstošas aprūpes institūcijā;</w:t>
      </w:r>
    </w:p>
    <w:p w:rsidR="00A75981" w:rsidRDefault="00A75981" w:rsidP="00A75981">
      <w:pPr>
        <w:pStyle w:val="Apakvirsraksts"/>
        <w:numPr>
          <w:ilvl w:val="0"/>
          <w:numId w:val="2"/>
        </w:numPr>
        <w:rPr>
          <w:rFonts w:cs="Tahoma"/>
          <w:bCs/>
          <w:szCs w:val="22"/>
        </w:rPr>
      </w:pPr>
      <w:r w:rsidRPr="00023158">
        <w:rPr>
          <w:rFonts w:cs="Tahoma"/>
          <w:bCs/>
          <w:szCs w:val="22"/>
        </w:rPr>
        <w:t>ārpusģimenes aprūpē esoši bērni un jaunieši līdz 17 gadu vecumam (ieskaitot), kuri saņem valsts vai pašvaldības finansētus bērnu ilgstošas sociālās aprūpes un sociālās rehabilitācijas institūciju (turpmāk – bērnu aprūpes iestādes) pakalpojumus;</w:t>
      </w:r>
    </w:p>
    <w:p w:rsidR="00A75981" w:rsidRDefault="00A75981" w:rsidP="00A75981">
      <w:pPr>
        <w:pStyle w:val="Apakvirsraksts"/>
        <w:numPr>
          <w:ilvl w:val="0"/>
          <w:numId w:val="2"/>
        </w:numPr>
        <w:rPr>
          <w:rFonts w:cs="Tahoma"/>
          <w:bCs/>
          <w:szCs w:val="22"/>
        </w:rPr>
      </w:pPr>
      <w:r w:rsidRPr="00023158">
        <w:rPr>
          <w:rFonts w:cs="Tahoma"/>
          <w:bCs/>
          <w:szCs w:val="22"/>
        </w:rPr>
        <w:t>bērni ar funkcionāliem traucējumiem, kuri dzīvo ģimenēs, un viņu vecāki vai likumiskie pārstāvji (turpmāk – likumiskie pārstāvji);</w:t>
      </w:r>
    </w:p>
    <w:p w:rsidR="00A75981" w:rsidRPr="00023158" w:rsidRDefault="00A75981" w:rsidP="00A75981">
      <w:pPr>
        <w:pStyle w:val="Apakvirsraksts"/>
        <w:numPr>
          <w:ilvl w:val="0"/>
          <w:numId w:val="2"/>
        </w:numPr>
        <w:rPr>
          <w:rFonts w:cs="Tahoma"/>
          <w:bCs/>
          <w:szCs w:val="22"/>
        </w:rPr>
      </w:pPr>
      <w:r w:rsidRPr="00023158">
        <w:rPr>
          <w:rFonts w:cs="Tahoma"/>
          <w:bCs/>
          <w:szCs w:val="22"/>
        </w:rPr>
        <w:t>potenciālie aizbildņi, adoptētāji, audžuģimenes.</w:t>
      </w:r>
    </w:p>
    <w:p w:rsidR="00A75981" w:rsidRDefault="00A75981" w:rsidP="00A75981">
      <w:pPr>
        <w:pStyle w:val="Apakvirsraksts"/>
        <w:ind w:firstLine="567"/>
        <w:rPr>
          <w:rFonts w:cs="Tahoma"/>
          <w:bCs/>
          <w:szCs w:val="22"/>
        </w:rPr>
      </w:pPr>
      <w:r>
        <w:rPr>
          <w:rFonts w:cs="Tahoma"/>
          <w:bCs/>
          <w:szCs w:val="22"/>
        </w:rPr>
        <w:t>Jēkabpils pilsētas pašvaldība projekta apstiprināšanas gadījumā ir ieinteresēta ņemt līdzdalību kā sadarbības partneris Zemgales plānošanas reģiona plānotajā</w:t>
      </w:r>
      <w:r w:rsidRPr="002C16CF">
        <w:rPr>
          <w:rFonts w:cs="Tahoma"/>
          <w:bCs/>
          <w:szCs w:val="22"/>
        </w:rPr>
        <w:t xml:space="preserve"> Eiropas Sociālā fonda </w:t>
      </w:r>
      <w:r>
        <w:rPr>
          <w:rFonts w:cs="Tahoma"/>
          <w:bCs/>
          <w:szCs w:val="22"/>
        </w:rPr>
        <w:t xml:space="preserve">projektā. </w:t>
      </w:r>
    </w:p>
    <w:p w:rsidR="00A75981" w:rsidRPr="0038793B" w:rsidRDefault="00A75981" w:rsidP="00A75981">
      <w:pPr>
        <w:ind w:firstLine="709"/>
        <w:jc w:val="both"/>
        <w:rPr>
          <w:lang w:val="lv-LV"/>
        </w:rPr>
      </w:pPr>
      <w:r w:rsidRPr="0038793B">
        <w:rPr>
          <w:lang w:val="lv-LV"/>
        </w:rPr>
        <w:t>Pamatojoties uz likuma “Par pa</w:t>
      </w:r>
      <w:r>
        <w:rPr>
          <w:lang w:val="lv-LV"/>
        </w:rPr>
        <w:t xml:space="preserve">švaldībām” 21.panta pirmās daļas 27.punktu, Valsts pārvaldes iekārtas likuma 61.panta pirmo un otro daļu, </w:t>
      </w:r>
      <w:r w:rsidRPr="001D1BDC">
        <w:rPr>
          <w:lang w:val="lv-LV"/>
        </w:rPr>
        <w:t>2015.</w:t>
      </w:r>
      <w:r>
        <w:rPr>
          <w:lang w:val="lv-LV"/>
        </w:rPr>
        <w:t>gada 16.jūnija</w:t>
      </w:r>
      <w:r w:rsidRPr="001D1BDC">
        <w:rPr>
          <w:lang w:val="lv-LV"/>
        </w:rPr>
        <w:t xml:space="preserve"> Ministru kabineta noteikum</w:t>
      </w:r>
      <w:r>
        <w:rPr>
          <w:lang w:val="lv-LV"/>
        </w:rPr>
        <w:t>u</w:t>
      </w:r>
      <w:r w:rsidRPr="001D1BDC">
        <w:rPr>
          <w:lang w:val="lv-LV"/>
        </w:rPr>
        <w:t xml:space="preserve">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r>
        <w:rPr>
          <w:lang w:val="lv-LV"/>
        </w:rPr>
        <w:t xml:space="preserve"> 16.1.punktu, </w:t>
      </w:r>
      <w:r w:rsidRPr="0038793B">
        <w:rPr>
          <w:lang w:val="lv-LV"/>
        </w:rPr>
        <w:t xml:space="preserve">ņemot vērā </w:t>
      </w:r>
      <w:r>
        <w:rPr>
          <w:lang w:val="lv-LV"/>
        </w:rPr>
        <w:t xml:space="preserve">Finanšu komitejas 16.07.2015. </w:t>
      </w:r>
      <w:r w:rsidRPr="003A5A89">
        <w:rPr>
          <w:lang w:val="lv-LV"/>
        </w:rPr>
        <w:t>lēmumu (protokols Nr.</w:t>
      </w:r>
      <w:r>
        <w:rPr>
          <w:lang w:val="lv-LV"/>
        </w:rPr>
        <w:t>16</w:t>
      </w:r>
      <w:r w:rsidRPr="003A5A89">
        <w:rPr>
          <w:lang w:val="lv-LV"/>
        </w:rPr>
        <w:t xml:space="preserve">, </w:t>
      </w:r>
      <w:r>
        <w:rPr>
          <w:lang w:val="lv-LV"/>
        </w:rPr>
        <w:t>1</w:t>
      </w:r>
      <w:r w:rsidRPr="003A5A89">
        <w:rPr>
          <w:lang w:val="lv-LV"/>
        </w:rPr>
        <w:t>.§)</w:t>
      </w:r>
    </w:p>
    <w:p w:rsidR="00A75981" w:rsidRPr="001B2B87" w:rsidRDefault="00A75981" w:rsidP="00A75981">
      <w:pPr>
        <w:pStyle w:val="naisc"/>
        <w:spacing w:before="0" w:beforeAutospacing="0" w:after="0" w:afterAutospacing="0"/>
        <w:ind w:right="43"/>
        <w:jc w:val="both"/>
        <w:rPr>
          <w:bCs/>
        </w:rPr>
      </w:pPr>
    </w:p>
    <w:p w:rsidR="00A75981" w:rsidRPr="001B2B87" w:rsidRDefault="00A75981" w:rsidP="00A75981">
      <w:pPr>
        <w:pStyle w:val="naisf"/>
        <w:spacing w:before="0" w:after="0"/>
        <w:ind w:right="43"/>
        <w:jc w:val="center"/>
        <w:rPr>
          <w:bCs/>
        </w:rPr>
      </w:pPr>
      <w:r w:rsidRPr="001B2B87">
        <w:rPr>
          <w:bCs/>
        </w:rPr>
        <w:t>Jēkabpils pilsētas dome nolemj:</w:t>
      </w:r>
    </w:p>
    <w:p w:rsidR="00A75981" w:rsidRPr="001B2B87" w:rsidRDefault="00A75981" w:rsidP="00A75981">
      <w:pPr>
        <w:pStyle w:val="naisf"/>
        <w:spacing w:before="0" w:after="0"/>
        <w:ind w:right="43"/>
        <w:jc w:val="center"/>
        <w:rPr>
          <w:bCs/>
        </w:rPr>
      </w:pPr>
    </w:p>
    <w:p w:rsidR="00A75981" w:rsidRDefault="00A75981" w:rsidP="00A75981">
      <w:pPr>
        <w:numPr>
          <w:ilvl w:val="0"/>
          <w:numId w:val="1"/>
        </w:numPr>
        <w:snapToGrid w:val="0"/>
        <w:ind w:left="426" w:hanging="426"/>
        <w:jc w:val="both"/>
        <w:rPr>
          <w:rFonts w:cs="Tahoma"/>
          <w:bCs/>
          <w:szCs w:val="22"/>
          <w:lang w:val="lv-LV"/>
        </w:rPr>
      </w:pPr>
      <w:r>
        <w:rPr>
          <w:rFonts w:cs="Tahoma"/>
          <w:bCs/>
          <w:szCs w:val="22"/>
          <w:lang w:val="lv-LV"/>
        </w:rPr>
        <w:t xml:space="preserve">Slēgt Nodomu protokolu ar Zemgales plānošanas reģionu par līdzdalību Zemgales plānošanas reģiona plānotajā Eiropas Sociālā fonda projektā, kas tiks iesniegts saskaņā ar </w:t>
      </w:r>
      <w:r w:rsidRPr="00B10826">
        <w:rPr>
          <w:rFonts w:cs="Tahoma"/>
          <w:bCs/>
          <w:szCs w:val="22"/>
          <w:lang w:val="lv-LV"/>
        </w:rPr>
        <w:t>16.06.2015. Ministru kabineta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p>
    <w:p w:rsidR="00A75981" w:rsidRDefault="00A75981" w:rsidP="00A75981">
      <w:pPr>
        <w:numPr>
          <w:ilvl w:val="0"/>
          <w:numId w:val="1"/>
        </w:numPr>
        <w:snapToGrid w:val="0"/>
        <w:ind w:left="426" w:hanging="426"/>
        <w:jc w:val="both"/>
        <w:rPr>
          <w:rFonts w:cs="Tahoma"/>
          <w:bCs/>
          <w:szCs w:val="22"/>
          <w:lang w:val="lv-LV"/>
        </w:rPr>
      </w:pPr>
      <w:r>
        <w:rPr>
          <w:rFonts w:cs="Tahoma"/>
          <w:bCs/>
          <w:szCs w:val="22"/>
          <w:lang w:val="lv-LV"/>
        </w:rPr>
        <w:t>Pilnvarot Jēkabpils sociālā dienesta vadītāju Juri Tužikovu parakstīt lēmuma 1.punktā noteikto Nodomu protokolu un informēt Jēkabpils pilsētas pašvaldības izpilddirektoru par līguma parakstīšanu.</w:t>
      </w:r>
    </w:p>
    <w:p w:rsidR="00A75981" w:rsidRPr="007D2BFB" w:rsidRDefault="00A75981" w:rsidP="00A75981">
      <w:pPr>
        <w:numPr>
          <w:ilvl w:val="0"/>
          <w:numId w:val="1"/>
        </w:numPr>
        <w:snapToGrid w:val="0"/>
        <w:ind w:left="426" w:hanging="426"/>
        <w:jc w:val="both"/>
        <w:rPr>
          <w:rFonts w:cs="Tahoma"/>
          <w:bCs/>
          <w:szCs w:val="22"/>
          <w:lang w:val="lv-LV"/>
        </w:rPr>
      </w:pPr>
      <w:r w:rsidRPr="00A800A6">
        <w:rPr>
          <w:rFonts w:eastAsia="Lucida Sans Unicode" w:cs="Tahoma"/>
          <w:lang w:val="lv-LV"/>
        </w:rPr>
        <w:t xml:space="preserve">Kontroli par lēmuma izpildi </w:t>
      </w:r>
      <w:r w:rsidRPr="00A74B45">
        <w:rPr>
          <w:rFonts w:eastAsia="Lucida Sans Unicode" w:cs="Tahoma"/>
          <w:lang w:val="lv-LV"/>
        </w:rPr>
        <w:t>veikt Jēkabpils</w:t>
      </w:r>
      <w:r w:rsidRPr="00A800A6">
        <w:rPr>
          <w:rFonts w:eastAsia="Lucida Sans Unicode" w:cs="Tahoma"/>
          <w:lang w:val="lv-LV"/>
        </w:rPr>
        <w:t xml:space="preserve"> pilsētas pašvaldības izpilddirektoram.</w:t>
      </w:r>
      <w:r>
        <w:rPr>
          <w:rFonts w:eastAsia="Lucida Sans Unicode" w:cs="Tahoma"/>
          <w:lang w:val="lv-LV"/>
        </w:rPr>
        <w:t xml:space="preserve"> </w:t>
      </w:r>
    </w:p>
    <w:p w:rsidR="00A75981" w:rsidRPr="00DE328B" w:rsidRDefault="00A75981" w:rsidP="00A75981">
      <w:pPr>
        <w:pStyle w:val="Pamatteksts"/>
        <w:spacing w:after="0"/>
        <w:ind w:right="43" w:firstLine="709"/>
        <w:rPr>
          <w:rFonts w:cs="Tahoma"/>
        </w:rPr>
      </w:pPr>
    </w:p>
    <w:p w:rsidR="00A75981" w:rsidRPr="001B2B87" w:rsidRDefault="00A75981" w:rsidP="00A75981">
      <w:pPr>
        <w:pStyle w:val="Pamatteksts"/>
        <w:tabs>
          <w:tab w:val="left" w:pos="567"/>
          <w:tab w:val="left" w:pos="3555"/>
        </w:tabs>
        <w:spacing w:after="0"/>
        <w:ind w:left="360" w:right="43"/>
        <w:rPr>
          <w:rFonts w:cs="Tahoma"/>
        </w:rPr>
      </w:pPr>
    </w:p>
    <w:p w:rsidR="00A75981" w:rsidRPr="007F6E8F" w:rsidRDefault="00A75981" w:rsidP="00A75981">
      <w:pPr>
        <w:tabs>
          <w:tab w:val="right" w:pos="9356"/>
        </w:tabs>
        <w:snapToGrid w:val="0"/>
        <w:jc w:val="both"/>
        <w:rPr>
          <w:rFonts w:cs="Tahoma"/>
          <w:bCs/>
          <w:color w:val="FF0000"/>
          <w:szCs w:val="22"/>
          <w:lang w:val="lv-LV"/>
        </w:rPr>
      </w:pPr>
      <w:r w:rsidRPr="007F6E8F">
        <w:rPr>
          <w:rFonts w:cs="Tahoma"/>
          <w:bCs/>
          <w:szCs w:val="22"/>
          <w:lang w:val="lv-LV"/>
        </w:rPr>
        <w:t xml:space="preserve">Pielikumā: Nodomu protokols uz </w:t>
      </w:r>
      <w:r>
        <w:rPr>
          <w:rFonts w:cs="Tahoma"/>
          <w:bCs/>
          <w:szCs w:val="22"/>
          <w:lang w:val="lv-LV"/>
        </w:rPr>
        <w:t>4 (četrām) lp.</w:t>
      </w:r>
    </w:p>
    <w:p w:rsidR="00A75981" w:rsidRPr="001B2B87" w:rsidRDefault="00A75981" w:rsidP="00A75981">
      <w:pPr>
        <w:pStyle w:val="Pamatteksts"/>
        <w:tabs>
          <w:tab w:val="left" w:pos="567"/>
          <w:tab w:val="left" w:pos="3555"/>
        </w:tabs>
        <w:spacing w:after="0"/>
        <w:ind w:right="43"/>
        <w:rPr>
          <w:rFonts w:cs="Tahoma"/>
        </w:rPr>
      </w:pPr>
    </w:p>
    <w:p w:rsidR="00A75981" w:rsidRPr="001B2B87" w:rsidRDefault="00A75981" w:rsidP="00A75981">
      <w:pPr>
        <w:pStyle w:val="Pamatteksts"/>
        <w:tabs>
          <w:tab w:val="left" w:pos="567"/>
          <w:tab w:val="left" w:pos="3555"/>
        </w:tabs>
        <w:spacing w:after="0"/>
        <w:ind w:left="360" w:right="43"/>
        <w:rPr>
          <w:rFonts w:cs="Tahoma"/>
        </w:rPr>
      </w:pPr>
    </w:p>
    <w:p w:rsidR="002D7396" w:rsidRDefault="002D7396" w:rsidP="002D7396">
      <w:pPr>
        <w:tabs>
          <w:tab w:val="right" w:pos="9000"/>
        </w:tabs>
        <w:jc w:val="both"/>
        <w:rPr>
          <w:rFonts w:cs="Tahoma"/>
        </w:rPr>
      </w:pPr>
      <w:r w:rsidRPr="00227707">
        <w:rPr>
          <w:rFonts w:cs="Tahoma"/>
        </w:rPr>
        <w:t>Sēdes vadītājs</w:t>
      </w:r>
      <w:r>
        <w:rPr>
          <w:rFonts w:cs="Tahoma"/>
        </w:rPr>
        <w:tab/>
      </w:r>
    </w:p>
    <w:p w:rsidR="002D7396" w:rsidRDefault="002D7396" w:rsidP="002D7396">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2D7396" w:rsidRPr="00FF3B5F" w:rsidRDefault="002D7396" w:rsidP="002D7396">
      <w:pPr>
        <w:widowControl w:val="0"/>
        <w:suppressAutoHyphens/>
        <w:rPr>
          <w:sz w:val="20"/>
          <w:szCs w:val="20"/>
          <w:lang w:val="lv-LV"/>
        </w:rPr>
      </w:pPr>
    </w:p>
    <w:p w:rsidR="00A75981" w:rsidRPr="00377052" w:rsidRDefault="00A75981" w:rsidP="00A75981">
      <w:pPr>
        <w:pStyle w:val="Pamatteksts"/>
        <w:tabs>
          <w:tab w:val="left" w:pos="142"/>
          <w:tab w:val="left" w:pos="3555"/>
        </w:tabs>
        <w:spacing w:after="0"/>
        <w:ind w:right="43"/>
        <w:jc w:val="both"/>
        <w:rPr>
          <w:rFonts w:cs="Tahoma"/>
          <w:sz w:val="20"/>
          <w:szCs w:val="20"/>
        </w:rPr>
      </w:pPr>
      <w:r w:rsidRPr="00377052">
        <w:rPr>
          <w:rFonts w:cs="Tahoma"/>
          <w:sz w:val="20"/>
          <w:szCs w:val="20"/>
        </w:rPr>
        <w:t>Gluha 65207310</w:t>
      </w:r>
    </w:p>
    <w:p w:rsidR="00A75981" w:rsidRDefault="00A75981" w:rsidP="00A75981">
      <w:pPr>
        <w:tabs>
          <w:tab w:val="left" w:pos="360"/>
        </w:tabs>
        <w:outlineLvl w:val="6"/>
        <w:rPr>
          <w:bCs/>
          <w:lang w:val="lv-LV" w:eastAsia="lv-LV"/>
        </w:rPr>
      </w:pPr>
    </w:p>
    <w:p w:rsidR="002D7396" w:rsidRDefault="002D7396" w:rsidP="00A75981">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lv-LV"/>
        </w:rPr>
      </w:pPr>
    </w:p>
    <w:p w:rsidR="00A75981" w:rsidRPr="00D10554" w:rsidRDefault="00A75981" w:rsidP="00A75981">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lv-LV"/>
        </w:rPr>
      </w:pPr>
      <w:r w:rsidRPr="00D10554">
        <w:rPr>
          <w:rFonts w:eastAsia="Calibri"/>
          <w:lang w:eastAsia="lv-LV"/>
        </w:rPr>
        <w:t xml:space="preserve">Pielikums </w:t>
      </w:r>
    </w:p>
    <w:p w:rsidR="00A75981" w:rsidRPr="00D10554" w:rsidRDefault="00A75981" w:rsidP="00A75981">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lv-LV"/>
        </w:rPr>
      </w:pPr>
      <w:r>
        <w:rPr>
          <w:rFonts w:eastAsia="Calibri"/>
          <w:lang w:eastAsia="lv-LV"/>
        </w:rPr>
        <w:t>p</w:t>
      </w:r>
      <w:r w:rsidRPr="00D10554">
        <w:rPr>
          <w:rFonts w:eastAsia="Calibri"/>
          <w:lang w:eastAsia="lv-LV"/>
        </w:rPr>
        <w:t>ie Jēkabpils pilsētas domes</w:t>
      </w:r>
    </w:p>
    <w:p w:rsidR="00A75981" w:rsidRPr="00D10554" w:rsidRDefault="00A75981" w:rsidP="00A75981">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lv-LV"/>
        </w:rPr>
      </w:pPr>
      <w:r>
        <w:rPr>
          <w:rFonts w:eastAsia="Calibri"/>
          <w:lang w:eastAsia="lv-LV"/>
        </w:rPr>
        <w:t>30.07.2015. lēmuma Nr.225</w:t>
      </w:r>
    </w:p>
    <w:p w:rsidR="00A75981" w:rsidRDefault="00A75981" w:rsidP="00A75981"/>
    <w:p w:rsidR="00A75981" w:rsidRPr="000C07A8" w:rsidRDefault="00A75981" w:rsidP="00A75981">
      <w:pPr>
        <w:shd w:val="clear" w:color="auto" w:fill="F2F2F2"/>
        <w:spacing w:after="200" w:line="276" w:lineRule="auto"/>
        <w:jc w:val="center"/>
        <w:rPr>
          <w:rFonts w:eastAsia="Calibri"/>
          <w:b/>
          <w:sz w:val="22"/>
          <w:szCs w:val="22"/>
          <w:lang w:val="lv-LV"/>
        </w:rPr>
      </w:pPr>
      <w:r w:rsidRPr="000C07A8">
        <w:rPr>
          <w:rFonts w:eastAsia="Calibri"/>
          <w:b/>
          <w:sz w:val="22"/>
          <w:szCs w:val="22"/>
          <w:lang w:val="lv-LV"/>
        </w:rPr>
        <w:t>NODOMU PROTOKOLS</w:t>
      </w:r>
    </w:p>
    <w:p w:rsidR="00A75981" w:rsidRPr="000C07A8" w:rsidRDefault="00A75981" w:rsidP="00A75981">
      <w:pPr>
        <w:spacing w:after="200" w:line="276" w:lineRule="auto"/>
        <w:jc w:val="both"/>
        <w:rPr>
          <w:rFonts w:eastAsia="Calibri"/>
          <w:sz w:val="22"/>
          <w:szCs w:val="22"/>
          <w:lang w:val="lv-LV"/>
        </w:rPr>
      </w:pPr>
      <w:r w:rsidRPr="000C07A8">
        <w:rPr>
          <w:rFonts w:eastAsia="Calibri"/>
          <w:sz w:val="22"/>
          <w:szCs w:val="22"/>
          <w:lang w:val="lv-LV"/>
        </w:rPr>
        <w:t>Jelgavā, 2015.gada ____________</w:t>
      </w:r>
    </w:p>
    <w:p w:rsidR="00A75981" w:rsidRPr="000C07A8" w:rsidRDefault="00A75981" w:rsidP="00A75981">
      <w:pPr>
        <w:spacing w:after="200" w:line="276" w:lineRule="auto"/>
        <w:jc w:val="both"/>
        <w:rPr>
          <w:rFonts w:eastAsia="Calibri"/>
          <w:sz w:val="22"/>
          <w:szCs w:val="22"/>
          <w:lang w:val="lv-LV"/>
        </w:rPr>
      </w:pPr>
      <w:r w:rsidRPr="000C07A8">
        <w:rPr>
          <w:rFonts w:eastAsia="Calibri"/>
          <w:b/>
          <w:sz w:val="22"/>
          <w:szCs w:val="22"/>
          <w:lang w:val="lv-LV"/>
        </w:rPr>
        <w:lastRenderedPageBreak/>
        <w:t>Zemgales plānošanas reģions</w:t>
      </w:r>
      <w:r w:rsidRPr="000C07A8">
        <w:rPr>
          <w:rFonts w:eastAsia="Calibri"/>
          <w:sz w:val="22"/>
          <w:szCs w:val="22"/>
          <w:lang w:val="lv-LV"/>
        </w:rPr>
        <w:t xml:space="preserve">, reģistrācijas Nr. 90002182529, adrese: Katoļu iela 2b, Jelgava, LV-3001, turpmāk tekstā saukts </w:t>
      </w:r>
      <w:r w:rsidRPr="000C07A8">
        <w:rPr>
          <w:rFonts w:eastAsia="Calibri"/>
          <w:b/>
          <w:sz w:val="22"/>
          <w:szCs w:val="22"/>
          <w:lang w:val="lv-LV"/>
        </w:rPr>
        <w:t>Projekta ieviesējs</w:t>
      </w:r>
      <w:r w:rsidRPr="000C07A8">
        <w:rPr>
          <w:rFonts w:eastAsia="Calibri"/>
          <w:sz w:val="22"/>
          <w:szCs w:val="22"/>
          <w:lang w:val="lv-LV"/>
        </w:rPr>
        <w:t>, tā izpilddirektora Valda Veipa personā, kas darbojas uz Nolikuma pamata no vienas puses un</w:t>
      </w:r>
    </w:p>
    <w:p w:rsidR="00A75981" w:rsidRPr="000C07A8" w:rsidRDefault="00A75981" w:rsidP="00A75981">
      <w:pPr>
        <w:spacing w:after="200" w:line="276" w:lineRule="auto"/>
        <w:jc w:val="both"/>
        <w:rPr>
          <w:rFonts w:eastAsia="Calibri"/>
          <w:sz w:val="22"/>
          <w:szCs w:val="22"/>
          <w:lang w:val="lv-LV"/>
        </w:rPr>
      </w:pPr>
      <w:r>
        <w:rPr>
          <w:rFonts w:eastAsia="Calibri"/>
          <w:b/>
          <w:sz w:val="22"/>
          <w:szCs w:val="22"/>
          <w:lang w:val="lv-LV"/>
        </w:rPr>
        <w:t>Jēkabpils pilsētas</w:t>
      </w:r>
      <w:r w:rsidRPr="000C07A8">
        <w:rPr>
          <w:rFonts w:eastAsia="Calibri"/>
          <w:b/>
          <w:sz w:val="22"/>
          <w:szCs w:val="22"/>
          <w:lang w:val="lv-LV"/>
        </w:rPr>
        <w:t xml:space="preserve"> pašvaldība</w:t>
      </w:r>
      <w:r w:rsidRPr="000C07A8">
        <w:rPr>
          <w:rFonts w:eastAsia="Calibri"/>
          <w:sz w:val="22"/>
          <w:szCs w:val="22"/>
          <w:lang w:val="lv-LV"/>
        </w:rPr>
        <w:t xml:space="preserve">, reģistrācijas Nr. </w:t>
      </w:r>
      <w:r>
        <w:rPr>
          <w:rFonts w:eastAsia="Calibri"/>
          <w:sz w:val="22"/>
          <w:szCs w:val="22"/>
          <w:lang w:val="lv-LV"/>
        </w:rPr>
        <w:t>90000024205</w:t>
      </w:r>
      <w:r w:rsidRPr="000C07A8">
        <w:rPr>
          <w:rFonts w:eastAsia="Calibri"/>
          <w:sz w:val="22"/>
          <w:szCs w:val="22"/>
          <w:lang w:val="lv-LV"/>
        </w:rPr>
        <w:t xml:space="preserve">, adrese: </w:t>
      </w:r>
      <w:r>
        <w:rPr>
          <w:rFonts w:eastAsia="Calibri"/>
          <w:sz w:val="22"/>
          <w:szCs w:val="22"/>
          <w:lang w:val="lv-LV"/>
        </w:rPr>
        <w:t>Brīvības iela 120, Jēkabpils, LV-5201</w:t>
      </w:r>
      <w:r w:rsidRPr="000C07A8">
        <w:rPr>
          <w:rFonts w:eastAsia="Calibri"/>
          <w:sz w:val="22"/>
          <w:szCs w:val="22"/>
          <w:lang w:val="lv-LV"/>
        </w:rPr>
        <w:t xml:space="preserve">, turpmāk tekstā saukts sadarbības partneris, tā </w:t>
      </w:r>
      <w:r>
        <w:rPr>
          <w:rFonts w:eastAsia="Calibri"/>
          <w:sz w:val="22"/>
          <w:szCs w:val="22"/>
          <w:lang w:val="lv-LV"/>
        </w:rPr>
        <w:t>Jēkabpils Sociālā dienesta direktora Jura Tužikova</w:t>
      </w:r>
      <w:r w:rsidRPr="000C07A8">
        <w:rPr>
          <w:rFonts w:eastAsia="Calibri"/>
          <w:sz w:val="22"/>
          <w:szCs w:val="22"/>
          <w:lang w:val="lv-LV"/>
        </w:rPr>
        <w:t xml:space="preserve"> personā, kas darbojas uz </w:t>
      </w:r>
      <w:r>
        <w:rPr>
          <w:rFonts w:eastAsia="Calibri"/>
          <w:sz w:val="22"/>
          <w:szCs w:val="22"/>
          <w:lang w:val="lv-LV"/>
        </w:rPr>
        <w:t>Jēkabpils pilsētas domes 00.00.2015. lēmuma Nr. 0 „Par N</w:t>
      </w:r>
      <w:r w:rsidRPr="00B5013B">
        <w:rPr>
          <w:rFonts w:eastAsia="Calibri"/>
          <w:sz w:val="22"/>
          <w:szCs w:val="22"/>
          <w:lang w:val="lv-LV"/>
        </w:rPr>
        <w:t>odomu protokola slēgšanu ar Zemgales plānošanas reģionu</w:t>
      </w:r>
      <w:r>
        <w:rPr>
          <w:rFonts w:eastAsia="Calibri"/>
          <w:sz w:val="22"/>
          <w:szCs w:val="22"/>
          <w:lang w:val="lv-LV"/>
        </w:rPr>
        <w:t>”</w:t>
      </w:r>
      <w:r w:rsidRPr="000C07A8">
        <w:rPr>
          <w:rFonts w:eastAsia="Calibri"/>
          <w:sz w:val="22"/>
          <w:szCs w:val="22"/>
          <w:lang w:val="lv-LV"/>
        </w:rPr>
        <w:t xml:space="preserve"> pamata no otras puses,</w:t>
      </w:r>
    </w:p>
    <w:p w:rsidR="00A75981" w:rsidRPr="000C07A8" w:rsidRDefault="00A75981" w:rsidP="00A75981">
      <w:pPr>
        <w:spacing w:after="200" w:line="276" w:lineRule="auto"/>
        <w:jc w:val="both"/>
        <w:rPr>
          <w:rFonts w:eastAsia="Calibri"/>
          <w:sz w:val="22"/>
          <w:szCs w:val="22"/>
          <w:lang w:val="lv-LV"/>
        </w:rPr>
      </w:pPr>
      <w:r w:rsidRPr="000C07A8">
        <w:rPr>
          <w:rFonts w:eastAsia="Calibri"/>
          <w:sz w:val="22"/>
          <w:szCs w:val="22"/>
          <w:lang w:val="lv-LV"/>
        </w:rPr>
        <w:t>kopā turpmāk tekstā saukti Puses,</w:t>
      </w:r>
    </w:p>
    <w:p w:rsidR="00A75981" w:rsidRPr="000C07A8" w:rsidRDefault="00A75981" w:rsidP="00A75981">
      <w:pPr>
        <w:spacing w:after="200" w:line="276" w:lineRule="auto"/>
        <w:jc w:val="both"/>
        <w:rPr>
          <w:rFonts w:eastAsia="Calibri"/>
          <w:sz w:val="22"/>
          <w:szCs w:val="22"/>
          <w:lang w:val="lv-LV"/>
        </w:rPr>
      </w:pPr>
      <w:r w:rsidRPr="000C07A8">
        <w:rPr>
          <w:rFonts w:eastAsia="Calibri"/>
          <w:sz w:val="22"/>
          <w:szCs w:val="22"/>
          <w:lang w:val="lv-LV"/>
        </w:rPr>
        <w:t>saskaņā ar 16.06.2015. (prot. Nr.29 25.§) Ministru kabineta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p>
    <w:p w:rsidR="00A75981" w:rsidRPr="000C07A8" w:rsidRDefault="00A75981" w:rsidP="00A75981">
      <w:pPr>
        <w:spacing w:after="200" w:line="276" w:lineRule="auto"/>
        <w:jc w:val="both"/>
        <w:rPr>
          <w:rFonts w:eastAsia="Calibri"/>
          <w:sz w:val="22"/>
          <w:szCs w:val="22"/>
          <w:lang w:val="lv-LV"/>
        </w:rPr>
      </w:pPr>
      <w:r w:rsidRPr="000C07A8">
        <w:rPr>
          <w:rFonts w:eastAsia="Calibri"/>
          <w:sz w:val="22"/>
          <w:szCs w:val="22"/>
          <w:lang w:val="lv-LV"/>
        </w:rPr>
        <w:t>noslēdz sekojošu nodomu protokolu:</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Definīcijas:</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b/>
          <w:sz w:val="22"/>
          <w:szCs w:val="22"/>
          <w:lang w:val="lv-LV"/>
        </w:rPr>
        <w:t>Mērķa grupa</w:t>
      </w:r>
      <w:r w:rsidRPr="000C07A8">
        <w:rPr>
          <w:rFonts w:eastAsia="Calibri"/>
          <w:sz w:val="22"/>
          <w:szCs w:val="22"/>
          <w:lang w:val="lv-LV"/>
        </w:rPr>
        <w:t xml:space="preserve">- </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pilngadīgas personas ar garīga rakstura traucējumiem, kuras saņem valsts finansētus ilgstošas sociālās aprūpes un sociālās rehabilitācijas institūciju (turpmāk – valsts ilgstošas aprūpes institūcijas) pakalpojumus un pasākuma īstenošanas laikā pāriet uz dzīvi sabiedrībā, kā arī pilngadīgas personas ar garīga rakstura traucējumiem, kuras potenciāli var nonākt valsts ilgstošas aprūpes institūcijā;</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ārpusģimenes aprūpē esoši bērni un jaunieši līdz 17 gadu vecumam (ieskaitot), kuri saņem valsts vai pašvaldības finansētus bērnu ilgstošas sociālās aprūpes un sociālās rehabilitācijas institūciju (turpmāk – bērnu aprūpes iestādes) pakalpojumus;</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bērni ar funkcionāliem traucējumiem, kuri dzīvo ģimenēs, un viņu vecāki vai likumiskie pārstāvji (turpmāk – likumiskie pārstāvji);</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potenciālie aizbildņi, adoptētāji, audžuģimenes.</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b/>
          <w:sz w:val="22"/>
          <w:szCs w:val="22"/>
          <w:lang w:val="lv-LV"/>
        </w:rPr>
        <w:t>Projekts</w:t>
      </w:r>
      <w:r w:rsidRPr="000C07A8">
        <w:rPr>
          <w:rFonts w:eastAsia="Calibri"/>
          <w:sz w:val="22"/>
          <w:szCs w:val="22"/>
          <w:lang w:val="lv-LV"/>
        </w:rPr>
        <w:t>- Zemgales plānošanas reģiona projekts saskaņā ar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9.2.2.1.pasākumu “Deinstitucionalizācija” īstenošanas noteikumi”</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b/>
          <w:sz w:val="22"/>
          <w:szCs w:val="22"/>
          <w:lang w:val="lv-LV"/>
        </w:rPr>
        <w:t>Sabiedrībā balstīti pakalpojumi</w:t>
      </w:r>
      <w:r w:rsidRPr="000C07A8">
        <w:rPr>
          <w:rFonts w:eastAsia="Calibri"/>
          <w:sz w:val="22"/>
          <w:szCs w:val="22"/>
          <w:lang w:val="lv-LV"/>
        </w:rPr>
        <w:t>- pakalpojumi, kas personai sniedz atbalstu funkcionālo traucējumu radīto ierobežojumu pārvarēšanai, dodot iespēju dzīvot mājās, un bērnu gadījumā- augt ģimeniskā vai tai pietuvinātā vidē, ietverot preventīvos pasākumus, lai novērstu institūciju pakalpojumu nepieciešamību.</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b/>
          <w:sz w:val="22"/>
          <w:szCs w:val="22"/>
          <w:lang w:val="lv-LV"/>
        </w:rPr>
        <w:t>MK noteikumi</w:t>
      </w:r>
      <w:r w:rsidRPr="000C07A8">
        <w:rPr>
          <w:rFonts w:eastAsia="Calibri"/>
          <w:sz w:val="22"/>
          <w:szCs w:val="22"/>
          <w:lang w:val="lv-LV"/>
        </w:rPr>
        <w:t>- 16.06.2015. (prot. Nr.29 25.§) Ministru kabineta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Puses apņemas sadarboties Projekta izstrādes procesā.</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 xml:space="preserve">Puses apņemas Projekta apstiprināšanas gadījumā sadarboties Projekta īstenošanā saskaņā ar </w:t>
      </w:r>
      <w:r>
        <w:rPr>
          <w:rFonts w:eastAsia="Calibri"/>
          <w:sz w:val="22"/>
          <w:szCs w:val="22"/>
          <w:lang w:val="lv-LV"/>
        </w:rPr>
        <w:t xml:space="preserve">Latvijas Republikā </w:t>
      </w:r>
      <w:r w:rsidRPr="000C07A8">
        <w:rPr>
          <w:rFonts w:eastAsia="Calibri"/>
          <w:sz w:val="22"/>
          <w:szCs w:val="22"/>
          <w:lang w:val="lv-LV"/>
        </w:rPr>
        <w:t>spēkā esošajiem normatīvajiem aktiem, Projekta ieviešanas nosacījumiem un noteikumiem.</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Puses apņemas Projekta apstiprināšanas gadījumā noslēgt Sadarbības līgumu 60 (sešdesmit) dienu laikā no Projekta apstiprināšanas datuma un līgumā vienoties vismaz par sekojošiem jautājumiem:</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projekta ieviešanu saskaņā ar MK noteikumiem un apstiprināto projekta pieteikumu;</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sadarbību Projekta ieviešanā, t.sk. par katras Puses tiesībām un pienākumiem;</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visas Projekta ieviešanā nepieciešamās informācijas abpusēju sniegšanu;</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pārskatu un citas informācijas iesniegšanas kārtību un termiņiem;</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norēķinu veikšanas kārtību;</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sabiedrībā balstītu pakalpojumu sniegšanas kārtību pēc kompensācijas izmaksas termiņa beigām;</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par Pušu atbildību sadarbības līguma noteikumu pārkāpumu gadījumā, kā arī gadījumā, ja kāda no Pusēm nodarījusi zaudējumus otrai līgumslēdzējais pusei vai trešajām personām.</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Puses apņemas veikt visu no tām atkarīgo veiksmīgai Projekta mērķu sasniegšanai.</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u w:val="single"/>
          <w:lang w:val="lv-LV"/>
        </w:rPr>
        <w:t>Projekta ieviesējs apņemas</w:t>
      </w:r>
      <w:r w:rsidRPr="000C07A8">
        <w:rPr>
          <w:rFonts w:eastAsia="Calibri"/>
          <w:sz w:val="22"/>
          <w:szCs w:val="22"/>
          <w:lang w:val="lv-LV"/>
        </w:rPr>
        <w:t>:</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Izstrādāt Projektu saskaņā ar MK noteikumiem, ņemot vērā Sadarbības partnera intereses un ierosinājumus;</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Projekta apstiprināšanas gadījumā sagatavot sadarbības līguma projektu, ietverot tajā visus MK noteikumos minētos nosacījumus, kā arī ņemot vērā šajā nodomu protokolā panāktās vienošanās;</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Konsultēties ar Sadarbības partneri Projekta un sadarbības līguma izstrādes gaitā.</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u w:val="single"/>
          <w:lang w:val="lv-LV"/>
        </w:rPr>
        <w:t>Sadarbības partneris apņemas</w:t>
      </w:r>
      <w:r w:rsidRPr="000C07A8">
        <w:rPr>
          <w:rFonts w:eastAsia="Calibri"/>
          <w:sz w:val="22"/>
          <w:szCs w:val="22"/>
          <w:lang w:val="lv-LV"/>
        </w:rPr>
        <w:t>:</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Sniegt Projekta ieviesējam visu nepieciešamo informāciju Projekta pieteikuma un sadarbības līguma izstrādes procesā, t.sk.:</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Informāciju šī nodomu protokola 1.1.1. un 1.1.2.apakšpunktā minētās mērķa grupas personu un šo noteikumu 1.1.3.apakšpunktā minētās mērķa grupas personu – bērnu ar funkcionāliem traucējumiem individuālo vajadzību izvērtēšana un individuālo sociālās aprūpes vai sociālās rehabilitācijas plānu (turpmāk – atbalsta plāns) izstrādei un Zemgales plānošanas reģiona deinstitucionalizācijas plānu izstrādei, nodrošinot piekļuvi sociālo pakalpojumu sniedzējiem un tikšanās iespējas ar tur strādājošiem speciālistiem, kā arī iespēju tikties ar mērķa grupas personām, kuras saņem pašvaldību finansētos sociālos pakalpojumus konkrētajā pašvaldībā;</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Sadarboties ar Projekta ieviesēju, deleģēt atbildīgo personu savstarpējai komunikācijai un dalībai sanāksmēs, ja tādas tiks rīkotas;</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Noslēgt sadarbības līgumu ar Projekta ieviesēju 60 (sešdesmit) dienu laikā pēc Projekta apstiprināšanas;</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Izveidot pašvaldības deinstitucionalizācijas vadības grupu, tajā iekļaujot sociālā dienesta, pašvaldības domes, institūciju, pakalpojumu sniedzēju, nevalstisko organizāciju un pakalpojumu saņēmēju pārstāvjus. Deinstitucionalizācijas vadības grupai uzdot veikt mērķtiecīgu deinstitucionalizācijas plānošanu, īstenošanu un uzraudzību pašvaldības līmenī.</w:t>
      </w:r>
    </w:p>
    <w:p w:rsidR="00A75981" w:rsidRPr="000C07A8" w:rsidRDefault="00A75981" w:rsidP="00A75981">
      <w:pPr>
        <w:numPr>
          <w:ilvl w:val="1"/>
          <w:numId w:val="3"/>
        </w:numPr>
        <w:spacing w:after="200" w:line="276" w:lineRule="auto"/>
        <w:jc w:val="both"/>
        <w:rPr>
          <w:rFonts w:eastAsia="Calibri"/>
          <w:sz w:val="22"/>
          <w:szCs w:val="22"/>
          <w:lang w:val="lv-LV"/>
        </w:rPr>
      </w:pPr>
      <w:r w:rsidRPr="000C07A8">
        <w:rPr>
          <w:rFonts w:eastAsia="Calibri"/>
          <w:sz w:val="22"/>
          <w:szCs w:val="22"/>
          <w:lang w:val="lv-LV"/>
        </w:rPr>
        <w:t>Projekta apstiprināšanas gadījumā:</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projekta aktivitāšu īstenošanas nodrošināšanai atvērt Valsts kasē atsevišķu norēķinu kontu;</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sniegt visu Projekta aktivitāšu ieviešanai nepieciešamo informāciju, nodrošinot piekļuvi sociālo pakalpojumu sniedzējiem un tikšanās iespējas ar tur strādājošiem speciālistiem, kā arī iespēju tikties ar Projekta mērķa grupas personām, kuras saņem pašvaldību finansētos sociālos pakalpojumus konkrētajā pašvaldībā;</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piesaistīt “sociālo mentoru”, kurš veido mērķa grupas personas, kura saņem valsts ilgstošas sociālās aprūpes pakalpojumus, izpratni par dzīvi sabiedrībā, sniedz atbalstu, palīdz viņam reālā sabiedrības vidē apgūt ikdienai nepieciešamās prasmes, rosina attīstīt esošas un jaunas iemaņas un nepieciešamības gadījumā nodrošinot viņam pieeju sociālo pakalpojumu sniegšanas vietām;</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nodrošināt piesaistīto „sociālo mentoru” dalību apmācībās par sabiedrībā balstītu pakalpojumu sniegšanu saskaņā ar projekta aktivitāšu plānu;</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nodrošināt sekojošu darbību īstenošanu un priekšfinansēšanu:</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sabiedrībā balstītu pakalpojumu īstenošana Projekta mērķa grupas personu neatkarīgai dzīvei sabiedrībā;</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sociālās rehabilitācijas pakalpojumu, “atelpas brīža” jeb īslaicīgās aprūpes pakalpojumu (turpmāk – “atelpas brīža” pakalpojums) un sociālās aprūpes pakalpojumu (turpmāk – aprūpes pakalpojums) īstenošana Projekta mērķa grupas personām.</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Nodrošināt sekojošu izmaksu priekšfinansēšanu:</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 xml:space="preserve">atlīdzības izmaksas “sociālajam mentoram” atbilstoši MK noteikumiem. </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Projekta mērķa grupas personu sagatavošana pārejai uz dzīvi sabiedrībā:</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ēdināšanas izdevumi, kas nepārsniedz EUR 5 dienā, ja laiks nokļūšanai atpakaļ valsts ilgstošas aprūpes institūcijā pārsniedz piecas stundas, Projekta mērķa grupas personām, kuras saņem valsts ilgstošas aprūpes institūciju pakalpojumus;</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uzturēšanās izdevumi viesnīcā (naktsmītnē) atbilstoši normatīvajiem aktiem par kārtību, kādā atlīdzināmi ar komandējumiem saistītie izdevumi Projekta mērķa grupas personām, kuras saņem valsts ilgstošas aprūpes institūciju pakalpojumus, ja nav iespējams līdz jaunajai dzīvesvietai nokļūt un atgriezties atpakaļ valsts ilgstošas aprūpes institūcijā 12 stundu laikā;</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transporta izdevumi (par degvielu, transportlīdzekļu nomu, transporta un specializētā transporta pakalpojumu pirkšanu, sabiedriskā transporta izmantošanu) Projekta mērķa grupas personām, kuras saņem valsts ilgstošas aprūpes institūciju pakalpojumus, nokļūšanai līdz jaunajai dzīves vietai un atpakaļ valsts ilgstošas aprūpes institūcijā un “sociālajiem mentoriem”;</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iekšzemes komandējumu un dienesta braucienu izmaksas atbilstoši normatīvajiem aktiem par kārtību, kādā atlīdzināmi ar komandējumiem saistītie izdevumi “sociālajiem mentoriem”.</w:t>
      </w:r>
    </w:p>
    <w:p w:rsidR="00A75981" w:rsidRPr="000C07A8" w:rsidRDefault="00A75981" w:rsidP="00A75981">
      <w:pPr>
        <w:numPr>
          <w:ilvl w:val="2"/>
          <w:numId w:val="3"/>
        </w:numPr>
        <w:spacing w:after="200" w:line="276" w:lineRule="auto"/>
        <w:jc w:val="both"/>
        <w:rPr>
          <w:rFonts w:eastAsia="Calibri"/>
          <w:sz w:val="22"/>
          <w:szCs w:val="22"/>
          <w:lang w:val="lv-LV"/>
        </w:rPr>
      </w:pPr>
      <w:r w:rsidRPr="000C07A8">
        <w:rPr>
          <w:rFonts w:eastAsia="Calibri"/>
          <w:sz w:val="22"/>
          <w:szCs w:val="22"/>
          <w:lang w:val="lv-LV"/>
        </w:rPr>
        <w:t>Pēc kompensācijas izmaksas termiņa beigām turpināt Sabiedrībā balstītu pakalpojumu sniegšanu:</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piešķirto valsts budžeta līdzekļu ietvaros Mērķa grupas personām, kuras būs atstājušas valsts ilgstošas aprūpes institūcijas un uzsākušas dzīvi sabiedrībā;</w:t>
      </w:r>
    </w:p>
    <w:p w:rsidR="00A75981" w:rsidRPr="000C07A8" w:rsidRDefault="00A75981" w:rsidP="00A75981">
      <w:pPr>
        <w:numPr>
          <w:ilvl w:val="0"/>
          <w:numId w:val="4"/>
        </w:numPr>
        <w:spacing w:after="200" w:line="276" w:lineRule="auto"/>
        <w:jc w:val="both"/>
        <w:rPr>
          <w:rFonts w:eastAsia="Calibri"/>
          <w:sz w:val="22"/>
          <w:szCs w:val="22"/>
          <w:lang w:val="lv-LV"/>
        </w:rPr>
      </w:pPr>
      <w:r w:rsidRPr="000C07A8">
        <w:rPr>
          <w:rFonts w:eastAsia="Calibri"/>
          <w:sz w:val="22"/>
          <w:szCs w:val="22"/>
          <w:lang w:val="lv-LV"/>
        </w:rPr>
        <w:t>pašvaldību budžeta līdzekļu ietvaros Mērķa grupas personām, kuras dzīvo sabiedrībā.</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Puses nav tiesīgas vienpusēji atkāpties no saistībām, ko tās uzņēmušās ar šī Nodomu protokola parakstīšanu, izņemot gadījumus, ja tas objektīvi pamatots ar nepārvaramas varas apstākļiem, pieņemtiem normatīvajiem aktiem, kas izslēdz iespēju izpildīt Nodomu protokolu vai gadījumā, ja netiek apstiprināts Projekts.</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Puses ir atbildīgas par zaudējumiem, ko tās nodara otrai Pusei sakarā ar Nodomu protokola nepildīšanu vai tā noteikumu pārkāpumu.</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Ja kāds no Nodomu protokola noteikumiem zaudē juridisko spēku, tas neietekmē pārējo noteikumu spēkā esamību.</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Jebkuri grozījumi Nodomu protokola noteikumos stājas spēkā tikai ar to abpusējas parakstīšanas brīdi un tie kļūst par Nodomu protokola neatņemamu sastāvdaļu.</w:t>
      </w:r>
    </w:p>
    <w:p w:rsidR="00A75981" w:rsidRPr="000C07A8" w:rsidRDefault="00A75981" w:rsidP="00A75981">
      <w:pPr>
        <w:numPr>
          <w:ilvl w:val="0"/>
          <w:numId w:val="3"/>
        </w:numPr>
        <w:spacing w:after="200" w:line="276" w:lineRule="auto"/>
        <w:jc w:val="both"/>
        <w:rPr>
          <w:rFonts w:eastAsia="Calibri"/>
          <w:sz w:val="22"/>
          <w:szCs w:val="22"/>
          <w:lang w:val="lv-LV"/>
        </w:rPr>
      </w:pPr>
      <w:r w:rsidRPr="000C07A8">
        <w:rPr>
          <w:rFonts w:eastAsia="Calibri"/>
          <w:sz w:val="22"/>
          <w:szCs w:val="22"/>
          <w:lang w:val="lv-LV"/>
        </w:rPr>
        <w:t>Nodomu protokols stājas spēkā ar tā abpusējas parakstīšanas brīdi un ir spēkā līdz Sadarbības līguma noslēgšanai vai līdz brīdim, kad Puses vienojas par Nodomu protokola pirmstermiņa izbeigšanu.</w:t>
      </w:r>
    </w:p>
    <w:p w:rsidR="00A75981" w:rsidRPr="000C07A8" w:rsidRDefault="00A75981" w:rsidP="00A75981">
      <w:pPr>
        <w:spacing w:after="200" w:line="276" w:lineRule="auto"/>
        <w:jc w:val="both"/>
        <w:rPr>
          <w:rFonts w:eastAsia="Calibri"/>
          <w:sz w:val="22"/>
          <w:szCs w:val="22"/>
          <w:lang w:val="lv-LV"/>
        </w:rPr>
      </w:pPr>
    </w:p>
    <w:p w:rsidR="00A75981" w:rsidRPr="000C07A8" w:rsidRDefault="00A75981" w:rsidP="00A75981">
      <w:pPr>
        <w:jc w:val="both"/>
        <w:rPr>
          <w:rFonts w:eastAsia="Calibri"/>
          <w:sz w:val="22"/>
          <w:szCs w:val="22"/>
          <w:lang w:val="lv-LV"/>
        </w:rPr>
      </w:pPr>
      <w:r w:rsidRPr="000C07A8">
        <w:rPr>
          <w:rFonts w:eastAsia="Calibri"/>
          <w:sz w:val="22"/>
          <w:szCs w:val="22"/>
          <w:lang w:val="lv-LV"/>
        </w:rPr>
        <w:t>Zemgales plānošanas reģions</w:t>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Pr>
          <w:rFonts w:eastAsia="Calibri"/>
          <w:sz w:val="22"/>
          <w:szCs w:val="22"/>
          <w:lang w:val="lv-LV"/>
        </w:rPr>
        <w:t xml:space="preserve">Jēkabpils pilsētas </w:t>
      </w:r>
      <w:r w:rsidRPr="000C07A8">
        <w:rPr>
          <w:rFonts w:eastAsia="Calibri"/>
          <w:sz w:val="22"/>
          <w:szCs w:val="22"/>
          <w:lang w:val="lv-LV"/>
        </w:rPr>
        <w:t>pašvaldība</w:t>
      </w:r>
    </w:p>
    <w:p w:rsidR="00A75981" w:rsidRPr="000C07A8" w:rsidRDefault="00A75981" w:rsidP="00A75981">
      <w:pPr>
        <w:jc w:val="both"/>
        <w:rPr>
          <w:rFonts w:eastAsia="Calibri"/>
          <w:sz w:val="22"/>
          <w:szCs w:val="22"/>
          <w:lang w:val="lv-LV"/>
        </w:rPr>
      </w:pPr>
    </w:p>
    <w:p w:rsidR="00A75981" w:rsidRPr="000C07A8" w:rsidRDefault="00A75981" w:rsidP="00A75981">
      <w:pPr>
        <w:jc w:val="both"/>
        <w:rPr>
          <w:rFonts w:eastAsia="Calibri"/>
          <w:sz w:val="22"/>
          <w:szCs w:val="22"/>
          <w:lang w:val="lv-LV"/>
        </w:rPr>
      </w:pPr>
    </w:p>
    <w:p w:rsidR="00A75981" w:rsidRPr="000C07A8" w:rsidRDefault="00A75981" w:rsidP="00A75981">
      <w:pPr>
        <w:jc w:val="both"/>
        <w:rPr>
          <w:rFonts w:eastAsia="Calibri"/>
          <w:sz w:val="22"/>
          <w:szCs w:val="22"/>
          <w:lang w:val="lv-LV"/>
        </w:rPr>
      </w:pPr>
      <w:r w:rsidRPr="000C07A8">
        <w:rPr>
          <w:rFonts w:eastAsia="Calibri"/>
          <w:sz w:val="22"/>
          <w:szCs w:val="22"/>
          <w:lang w:val="lv-LV"/>
        </w:rPr>
        <w:t>________________________</w:t>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t>_____________________</w:t>
      </w:r>
    </w:p>
    <w:p w:rsidR="00A75981" w:rsidRDefault="00A75981" w:rsidP="00A75981">
      <w:pPr>
        <w:jc w:val="both"/>
        <w:rPr>
          <w:rFonts w:eastAsia="Calibri"/>
          <w:sz w:val="22"/>
          <w:szCs w:val="22"/>
          <w:lang w:val="lv-LV"/>
        </w:rPr>
      </w:pPr>
      <w:r w:rsidRPr="000C07A8">
        <w:rPr>
          <w:rFonts w:eastAsia="Calibri"/>
          <w:sz w:val="22"/>
          <w:szCs w:val="22"/>
          <w:lang w:val="lv-LV"/>
        </w:rPr>
        <w:t>Izpilddirektors V.Veips</w:t>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sidRPr="000C07A8">
        <w:rPr>
          <w:rFonts w:eastAsia="Calibri"/>
          <w:sz w:val="22"/>
          <w:szCs w:val="22"/>
          <w:lang w:val="lv-LV"/>
        </w:rPr>
        <w:tab/>
      </w:r>
      <w:r>
        <w:rPr>
          <w:rFonts w:eastAsia="Calibri"/>
          <w:sz w:val="22"/>
          <w:szCs w:val="22"/>
          <w:lang w:val="lv-LV"/>
        </w:rPr>
        <w:t xml:space="preserve">Jēkabpils Sociālā dienesta vadītājs                   </w:t>
      </w:r>
    </w:p>
    <w:p w:rsidR="00A75981" w:rsidRPr="000C07A8" w:rsidRDefault="00A75981" w:rsidP="00A75981">
      <w:pPr>
        <w:jc w:val="both"/>
        <w:rPr>
          <w:rFonts w:eastAsia="Calibri"/>
          <w:sz w:val="22"/>
          <w:szCs w:val="22"/>
          <w:lang w:val="lv-LV"/>
        </w:rPr>
      </w:pPr>
      <w:r>
        <w:rPr>
          <w:rFonts w:eastAsia="Calibri"/>
          <w:sz w:val="22"/>
          <w:szCs w:val="22"/>
          <w:lang w:val="lv-LV"/>
        </w:rPr>
        <w:t xml:space="preserve">                                                                                                         J.Tužikovs</w:t>
      </w:r>
    </w:p>
    <w:p w:rsidR="00A75981" w:rsidRDefault="00A75981" w:rsidP="00A75981"/>
    <w:p w:rsidR="00A75981" w:rsidRDefault="00A75981" w:rsidP="00A75981">
      <w:pPr>
        <w:tabs>
          <w:tab w:val="left" w:pos="360"/>
        </w:tabs>
        <w:outlineLvl w:val="6"/>
        <w:rPr>
          <w:bCs/>
          <w:lang w:val="lv-LV" w:eastAsia="lv-LV"/>
        </w:rPr>
      </w:pPr>
    </w:p>
    <w:p w:rsidR="00A75981" w:rsidRDefault="00A75981" w:rsidP="00A75981">
      <w:pPr>
        <w:tabs>
          <w:tab w:val="left" w:pos="360"/>
        </w:tabs>
        <w:outlineLvl w:val="6"/>
        <w:rPr>
          <w:bCs/>
          <w:lang w:val="lv-LV" w:eastAsia="lv-LV"/>
        </w:rPr>
      </w:pPr>
    </w:p>
    <w:p w:rsidR="00A75981" w:rsidRDefault="00A75981" w:rsidP="00A75981">
      <w:pPr>
        <w:tabs>
          <w:tab w:val="left" w:pos="360"/>
        </w:tabs>
        <w:outlineLvl w:val="6"/>
        <w:rPr>
          <w:bCs/>
          <w:lang w:val="lv-LV" w:eastAsia="lv-LV"/>
        </w:rPr>
      </w:pP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w:t>
      </w:r>
      <w:r w:rsidR="002D7396">
        <w:rPr>
          <w:b/>
          <w:noProof/>
          <w:sz w:val="28"/>
          <w:szCs w:val="28"/>
          <w:lang w:val="lv-LV" w:eastAsia="lv-LV"/>
        </w:rPr>
        <w:t>S</w:t>
      </w:r>
      <w:r>
        <w:rPr>
          <w:b/>
          <w:noProof/>
          <w:sz w:val="28"/>
          <w:szCs w:val="28"/>
          <w:lang w:val="lv-LV" w:eastAsia="lv-LV"/>
        </w:rPr>
        <w:t xml:space="preserve"> Nr.226</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Pr="00227707" w:rsidRDefault="00A75981" w:rsidP="00A75981">
      <w:pPr>
        <w:tabs>
          <w:tab w:val="right" w:pos="9000"/>
        </w:tabs>
        <w:snapToGrid w:val="0"/>
        <w:jc w:val="both"/>
        <w:rPr>
          <w:rFonts w:cs="Tahoma"/>
          <w:bCs/>
          <w:szCs w:val="22"/>
        </w:rPr>
      </w:pPr>
      <w:r w:rsidRPr="00227707">
        <w:rPr>
          <w:rFonts w:cs="Tahoma"/>
          <w:bCs/>
          <w:szCs w:val="22"/>
        </w:rPr>
        <w:t>Par lēmuma atzīšanu par spēku zaudējušu</w:t>
      </w:r>
    </w:p>
    <w:p w:rsidR="00A75981" w:rsidRPr="00227707" w:rsidRDefault="00A75981" w:rsidP="00A75981">
      <w:pPr>
        <w:tabs>
          <w:tab w:val="right" w:pos="9000"/>
        </w:tabs>
        <w:snapToGrid w:val="0"/>
        <w:jc w:val="both"/>
        <w:rPr>
          <w:rFonts w:cs="Tahoma"/>
          <w:bCs/>
          <w:szCs w:val="22"/>
        </w:rPr>
      </w:pPr>
    </w:p>
    <w:p w:rsidR="00A75981" w:rsidRPr="00227707" w:rsidRDefault="00A75981" w:rsidP="00A75981">
      <w:pPr>
        <w:tabs>
          <w:tab w:val="right" w:pos="9356"/>
        </w:tabs>
        <w:snapToGrid w:val="0"/>
        <w:jc w:val="both"/>
        <w:rPr>
          <w:rFonts w:cs="Tahoma"/>
          <w:bCs/>
          <w:szCs w:val="22"/>
        </w:rPr>
      </w:pPr>
      <w:r w:rsidRPr="00227707">
        <w:rPr>
          <w:rFonts w:cs="Tahoma"/>
          <w:bCs/>
          <w:szCs w:val="22"/>
        </w:rPr>
        <w:t xml:space="preserve">           16.04.2015. pieņemts Jēkabpils pilsētas domes lēmums Nr.120 „Par aizņēmumu Klimata pārmaiņu finanšu instrumenta (KPFI) projekta „Siltumnīcefekta gāzu emisiju samazināšana Jēkabpils pilsētas pašvaldības publisko teritoriju apgaismojuma infrastruktūrā” īstenošanai”, kurā tika nolemts ņemt aizņēmumu Valsts kasē līdz 200 000,00 </w:t>
      </w:r>
      <w:r w:rsidRPr="00227707">
        <w:rPr>
          <w:rFonts w:cs="Tahoma"/>
          <w:bCs/>
          <w:i/>
          <w:szCs w:val="22"/>
        </w:rPr>
        <w:t>euro</w:t>
      </w:r>
      <w:r w:rsidRPr="00227707">
        <w:rPr>
          <w:rFonts w:cs="Tahoma"/>
          <w:bCs/>
          <w:szCs w:val="22"/>
        </w:rPr>
        <w:t xml:space="preserve"> (divi simti tūkstoši e</w:t>
      </w:r>
      <w:r>
        <w:rPr>
          <w:rFonts w:cs="Tahoma"/>
          <w:bCs/>
          <w:szCs w:val="22"/>
        </w:rPr>
        <w:t>i</w:t>
      </w:r>
      <w:r w:rsidRPr="00227707">
        <w:rPr>
          <w:rFonts w:cs="Tahoma"/>
          <w:bCs/>
          <w:szCs w:val="22"/>
        </w:rPr>
        <w:t xml:space="preserve">ro, 00 </w:t>
      </w:r>
      <w:r w:rsidRPr="006E52F2">
        <w:rPr>
          <w:rFonts w:cs="Tahoma"/>
          <w:bCs/>
          <w:szCs w:val="22"/>
        </w:rPr>
        <w:t>centi)</w:t>
      </w:r>
      <w:r w:rsidRPr="00227707">
        <w:rPr>
          <w:rFonts w:cs="Tahoma"/>
          <w:bCs/>
          <w:szCs w:val="22"/>
        </w:rPr>
        <w:t xml:space="preserve"> ar mērķi Klimata pārmaiņu finanšu instrumenta projekta „Siltumnīcefekta gāzu emisiju samazināšana Jēkabpils pilsētas pašvaldības publisko teritoriju apgaismojuma infrastruktūrā” īstenošanai.</w:t>
      </w:r>
    </w:p>
    <w:p w:rsidR="00A75981" w:rsidRPr="00227707" w:rsidRDefault="00A75981" w:rsidP="00A75981">
      <w:pPr>
        <w:tabs>
          <w:tab w:val="right" w:pos="9356"/>
        </w:tabs>
        <w:snapToGrid w:val="0"/>
        <w:jc w:val="both"/>
        <w:rPr>
          <w:rFonts w:cs="Tahoma"/>
          <w:bCs/>
          <w:szCs w:val="22"/>
        </w:rPr>
      </w:pPr>
      <w:r w:rsidRPr="00227707">
        <w:rPr>
          <w:rFonts w:cs="Tahoma"/>
          <w:bCs/>
          <w:szCs w:val="22"/>
        </w:rPr>
        <w:t xml:space="preserve">            Jēkabpils pilsētas pašvaldība saņēmusi Vides aizsardzības un reģionālās attīstības ministrijas 18.05.2015.</w:t>
      </w:r>
      <w:r>
        <w:rPr>
          <w:rFonts w:cs="Tahoma"/>
          <w:bCs/>
          <w:szCs w:val="22"/>
        </w:rPr>
        <w:t xml:space="preserve"> </w:t>
      </w:r>
      <w:r w:rsidRPr="00227707">
        <w:rPr>
          <w:rFonts w:cs="Tahoma"/>
          <w:bCs/>
          <w:szCs w:val="22"/>
        </w:rPr>
        <w:t>lēmumu Nr.13.3/26, kurā tika nolemts noraidīt KPFI projekta „Siltumnīcefekta gāzu emisiju samazināšana Jēkabpils pilsētas pašvaldības publisko teritoriju apgaismojuma infrastruktūrā” (identifikācijas Nr.13.3/26) iesniegumu. Līdz ar to aizņēmumu Valsts kasē minētā projekta realizācijai nav iespējams saņemt.</w:t>
      </w:r>
    </w:p>
    <w:p w:rsidR="00A75981" w:rsidRPr="00227707" w:rsidRDefault="00A75981" w:rsidP="00A75981">
      <w:pPr>
        <w:tabs>
          <w:tab w:val="right" w:pos="9356"/>
        </w:tabs>
        <w:snapToGrid w:val="0"/>
        <w:ind w:firstLine="720"/>
        <w:jc w:val="both"/>
        <w:rPr>
          <w:rFonts w:cs="Tahoma"/>
          <w:bCs/>
          <w:szCs w:val="22"/>
        </w:rPr>
      </w:pPr>
      <w:r w:rsidRPr="00227707">
        <w:rPr>
          <w:rFonts w:cs="Tahoma"/>
          <w:bCs/>
          <w:szCs w:val="22"/>
        </w:rPr>
        <w:t>Pamatojoties uz likuma „Par pašvaldībām” 21.panta pirmās daļas 19.punktu, Ministru kabineta 25.03.2008. noteikumu Nr.196 „Noteikumi par pašvaldību aizņēmumiem un galvojumiem” 15.1.punktu, Finanšu komitejas 23.07.2015.lēmumu (protokols Nr.</w:t>
      </w:r>
      <w:r>
        <w:rPr>
          <w:rFonts w:cs="Tahoma"/>
          <w:bCs/>
          <w:szCs w:val="22"/>
        </w:rPr>
        <w:t>16, 2</w:t>
      </w:r>
      <w:proofErr w:type="gramStart"/>
      <w:r>
        <w:rPr>
          <w:rFonts w:cs="Tahoma"/>
          <w:bCs/>
          <w:szCs w:val="22"/>
        </w:rPr>
        <w:t>.</w:t>
      </w:r>
      <w:r>
        <w:rPr>
          <w:bCs/>
          <w:szCs w:val="22"/>
        </w:rPr>
        <w:t>§</w:t>
      </w:r>
      <w:proofErr w:type="gramEnd"/>
      <w:r w:rsidRPr="00227707">
        <w:rPr>
          <w:rFonts w:cs="Tahoma"/>
          <w:bCs/>
          <w:szCs w:val="22"/>
        </w:rPr>
        <w:t>),</w:t>
      </w:r>
    </w:p>
    <w:p w:rsidR="00A75981" w:rsidRPr="00227707" w:rsidRDefault="00A75981" w:rsidP="00A75981">
      <w:pPr>
        <w:tabs>
          <w:tab w:val="right" w:pos="9356"/>
        </w:tabs>
        <w:snapToGrid w:val="0"/>
        <w:jc w:val="both"/>
        <w:rPr>
          <w:rFonts w:cs="Tahoma"/>
          <w:bCs/>
          <w:szCs w:val="22"/>
        </w:rPr>
      </w:pPr>
    </w:p>
    <w:p w:rsidR="00A75981" w:rsidRPr="00227707" w:rsidRDefault="00A75981" w:rsidP="00A75981">
      <w:pPr>
        <w:tabs>
          <w:tab w:val="right" w:pos="9356"/>
        </w:tabs>
        <w:snapToGrid w:val="0"/>
        <w:jc w:val="center"/>
        <w:rPr>
          <w:rFonts w:cs="Tahoma"/>
          <w:bCs/>
          <w:szCs w:val="22"/>
        </w:rPr>
      </w:pPr>
      <w:r w:rsidRPr="00227707">
        <w:rPr>
          <w:rFonts w:cs="Tahoma"/>
          <w:bCs/>
          <w:szCs w:val="22"/>
        </w:rPr>
        <w:t>Jēkabpils pilsētas dome nolemj:</w:t>
      </w:r>
    </w:p>
    <w:p w:rsidR="00A75981" w:rsidRPr="00227707" w:rsidRDefault="00A75981" w:rsidP="00A75981">
      <w:pPr>
        <w:tabs>
          <w:tab w:val="right" w:pos="9356"/>
        </w:tabs>
        <w:snapToGrid w:val="0"/>
        <w:rPr>
          <w:rFonts w:cs="Tahoma"/>
          <w:bCs/>
          <w:szCs w:val="22"/>
        </w:rPr>
      </w:pPr>
    </w:p>
    <w:p w:rsidR="00A75981" w:rsidRPr="00227707" w:rsidRDefault="00A75981" w:rsidP="00A75981">
      <w:pPr>
        <w:tabs>
          <w:tab w:val="left" w:pos="1080"/>
        </w:tabs>
        <w:snapToGrid w:val="0"/>
        <w:jc w:val="both"/>
        <w:rPr>
          <w:rFonts w:cs="Tahoma"/>
          <w:bCs/>
          <w:szCs w:val="22"/>
        </w:rPr>
      </w:pPr>
      <w:r w:rsidRPr="00227707">
        <w:rPr>
          <w:rFonts w:cs="Tahoma"/>
          <w:bCs/>
          <w:szCs w:val="22"/>
        </w:rPr>
        <w:t xml:space="preserve">           1.</w:t>
      </w:r>
      <w:r>
        <w:rPr>
          <w:rFonts w:cs="Tahoma"/>
          <w:bCs/>
          <w:szCs w:val="22"/>
        </w:rPr>
        <w:t xml:space="preserve"> </w:t>
      </w:r>
      <w:r w:rsidRPr="00227707">
        <w:rPr>
          <w:rFonts w:cs="Tahoma"/>
          <w:bCs/>
          <w:szCs w:val="22"/>
        </w:rPr>
        <w:t>Atzīt par spēku zaudējušu Jēkabpils pilsētas domes 16.04.2015.</w:t>
      </w:r>
      <w:r>
        <w:rPr>
          <w:rFonts w:cs="Tahoma"/>
          <w:bCs/>
          <w:szCs w:val="22"/>
        </w:rPr>
        <w:t xml:space="preserve"> </w:t>
      </w:r>
      <w:r w:rsidRPr="00227707">
        <w:rPr>
          <w:rFonts w:cs="Tahoma"/>
          <w:bCs/>
          <w:szCs w:val="22"/>
        </w:rPr>
        <w:t>lēmumu Nr.120 „Par aizņēmumu Klimata pārmaiņu finanšu instrumenta (KPFI) projekta „Siltumnīcefekta gāzu emisiju samazināšana Jēkabpils pilsētas pašvaldības publisko teritoriju apgaismojuma infrastruktūrā” īstenošanai”.</w:t>
      </w:r>
    </w:p>
    <w:p w:rsidR="00A75981" w:rsidRPr="00227707" w:rsidRDefault="00A75981" w:rsidP="00A75981">
      <w:pPr>
        <w:tabs>
          <w:tab w:val="left" w:pos="1080"/>
        </w:tabs>
        <w:snapToGrid w:val="0"/>
        <w:ind w:firstLine="720"/>
        <w:jc w:val="both"/>
        <w:rPr>
          <w:rFonts w:cs="Tahoma"/>
          <w:bCs/>
          <w:szCs w:val="22"/>
        </w:rPr>
      </w:pPr>
      <w:r w:rsidRPr="00227707">
        <w:rPr>
          <w:rFonts w:cs="Tahoma"/>
          <w:bCs/>
          <w:szCs w:val="22"/>
        </w:rPr>
        <w:t>2.</w:t>
      </w:r>
      <w:r>
        <w:rPr>
          <w:rFonts w:cs="Tahoma"/>
          <w:bCs/>
          <w:szCs w:val="22"/>
        </w:rPr>
        <w:t xml:space="preserve"> </w:t>
      </w:r>
      <w:r w:rsidRPr="00227707">
        <w:rPr>
          <w:rFonts w:cs="Tahoma"/>
          <w:bCs/>
          <w:szCs w:val="22"/>
        </w:rPr>
        <w:t xml:space="preserve">Kontroli par lēmuma izpildi veikt Jēkabpils pilsētas pašvaldības izpilddirektoram. </w:t>
      </w:r>
    </w:p>
    <w:p w:rsidR="00A75981" w:rsidRPr="00227707" w:rsidRDefault="00A75981" w:rsidP="00A75981">
      <w:pPr>
        <w:tabs>
          <w:tab w:val="left" w:pos="1080"/>
          <w:tab w:val="right" w:pos="9356"/>
        </w:tabs>
        <w:ind w:firstLine="720"/>
      </w:pPr>
    </w:p>
    <w:p w:rsidR="00A75981" w:rsidRPr="00227707" w:rsidRDefault="00A75981" w:rsidP="00A75981">
      <w:pPr>
        <w:tabs>
          <w:tab w:val="right" w:pos="9356"/>
        </w:tabs>
      </w:pPr>
    </w:p>
    <w:p w:rsidR="002D7396" w:rsidRDefault="002D7396" w:rsidP="002D7396">
      <w:pPr>
        <w:tabs>
          <w:tab w:val="right" w:pos="9000"/>
        </w:tabs>
        <w:jc w:val="both"/>
        <w:rPr>
          <w:rFonts w:cs="Tahoma"/>
        </w:rPr>
      </w:pPr>
      <w:r w:rsidRPr="00227707">
        <w:rPr>
          <w:rFonts w:cs="Tahoma"/>
        </w:rPr>
        <w:t>Sēdes vadītājs</w:t>
      </w:r>
      <w:r>
        <w:rPr>
          <w:rFonts w:cs="Tahoma"/>
        </w:rPr>
        <w:tab/>
      </w:r>
    </w:p>
    <w:p w:rsidR="002D7396" w:rsidRDefault="002D7396" w:rsidP="002D7396">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2D7396" w:rsidRPr="00FF3B5F" w:rsidRDefault="002D7396" w:rsidP="002D7396">
      <w:pPr>
        <w:widowControl w:val="0"/>
        <w:suppressAutoHyphens/>
        <w:rPr>
          <w:sz w:val="20"/>
          <w:szCs w:val="20"/>
          <w:lang w:val="lv-LV"/>
        </w:rPr>
      </w:pPr>
    </w:p>
    <w:p w:rsidR="00A75981" w:rsidRDefault="00A75981" w:rsidP="00A75981">
      <w:pPr>
        <w:tabs>
          <w:tab w:val="right" w:pos="9356"/>
        </w:tabs>
        <w:rPr>
          <w:sz w:val="20"/>
          <w:szCs w:val="20"/>
        </w:rPr>
      </w:pPr>
      <w:r>
        <w:rPr>
          <w:sz w:val="20"/>
          <w:szCs w:val="20"/>
        </w:rPr>
        <w:t>Zelčāne 65207314</w:t>
      </w:r>
    </w:p>
    <w:p w:rsidR="00A75981" w:rsidRDefault="00A75981" w:rsidP="00A75981">
      <w:pPr>
        <w:tabs>
          <w:tab w:val="right" w:pos="9356"/>
        </w:tabs>
        <w:rPr>
          <w:sz w:val="20"/>
          <w:szCs w:val="20"/>
        </w:rPr>
      </w:pPr>
    </w:p>
    <w:p w:rsidR="00A75981" w:rsidRDefault="00A75981" w:rsidP="00A75981">
      <w:pPr>
        <w:tabs>
          <w:tab w:val="right" w:pos="9356"/>
        </w:tabs>
        <w:rPr>
          <w:sz w:val="20"/>
          <w:szCs w:val="20"/>
        </w:rPr>
      </w:pPr>
    </w:p>
    <w:p w:rsidR="002D7396" w:rsidRPr="0084211A" w:rsidRDefault="002D7396" w:rsidP="00A75981">
      <w:pPr>
        <w:tabs>
          <w:tab w:val="right" w:pos="9356"/>
        </w:tabs>
        <w:rPr>
          <w:sz w:val="20"/>
          <w:szCs w:val="20"/>
        </w:rPr>
      </w:pPr>
    </w:p>
    <w:p w:rsidR="00A75981" w:rsidRDefault="00A75981" w:rsidP="00A75981">
      <w:pPr>
        <w:tabs>
          <w:tab w:val="left" w:pos="360"/>
        </w:tabs>
        <w:outlineLvl w:val="6"/>
        <w:rPr>
          <w:noProof/>
          <w:lang w:val="lv-LV" w:eastAsia="lv-LV"/>
        </w:rPr>
      </w:pPr>
      <w:r>
        <w:rPr>
          <w:b/>
          <w:noProof/>
          <w:sz w:val="28"/>
          <w:szCs w:val="28"/>
          <w:lang w:val="lv-LV" w:eastAsia="lv-LV"/>
        </w:rPr>
        <w:t>LĒMUMS Nr.227</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Default="00A75981" w:rsidP="00A75981">
      <w:pPr>
        <w:tabs>
          <w:tab w:val="right" w:pos="9356"/>
        </w:tabs>
        <w:snapToGrid w:val="0"/>
        <w:jc w:val="both"/>
        <w:rPr>
          <w:rFonts w:eastAsia="Lucida Sans Unicode"/>
          <w:bCs/>
          <w:kern w:val="2"/>
          <w:lang w:val="lv-LV" w:eastAsia="lv-LV"/>
        </w:rPr>
      </w:pPr>
      <w:r>
        <w:rPr>
          <w:rFonts w:eastAsia="Lucida Sans Unicode"/>
          <w:bCs/>
          <w:lang w:val="lv-LV" w:eastAsia="lv-LV"/>
        </w:rPr>
        <w:t>Par zemes nomas</w:t>
      </w:r>
      <w:r>
        <w:rPr>
          <w:rFonts w:eastAsia="Lucida Sans Unicode"/>
          <w:bCs/>
          <w:kern w:val="2"/>
          <w:lang w:val="lv-LV" w:eastAsia="lv-LV"/>
        </w:rPr>
        <w:t xml:space="preserve"> līguma noslēgšanu</w:t>
      </w:r>
    </w:p>
    <w:p w:rsidR="00A75981" w:rsidRDefault="00A75981" w:rsidP="00A75981">
      <w:pPr>
        <w:tabs>
          <w:tab w:val="right" w:pos="9356"/>
        </w:tabs>
        <w:snapToGrid w:val="0"/>
        <w:jc w:val="both"/>
        <w:rPr>
          <w:rFonts w:cs="Tahoma"/>
          <w:bCs/>
          <w:szCs w:val="22"/>
        </w:rPr>
      </w:pPr>
    </w:p>
    <w:p w:rsidR="00A75981" w:rsidRDefault="00A75981" w:rsidP="00A75981">
      <w:pPr>
        <w:tabs>
          <w:tab w:val="left" w:pos="1134"/>
        </w:tabs>
        <w:snapToGrid w:val="0"/>
        <w:jc w:val="both"/>
        <w:rPr>
          <w:rFonts w:cs="Tahoma"/>
          <w:bCs/>
          <w:szCs w:val="22"/>
        </w:rPr>
      </w:pPr>
      <w:r>
        <w:rPr>
          <w:bCs/>
          <w:szCs w:val="22"/>
          <w:lang w:val="lv-LV"/>
        </w:rPr>
        <w:tab/>
      </w:r>
      <w:r w:rsidRPr="00951564">
        <w:rPr>
          <w:bCs/>
          <w:szCs w:val="22"/>
          <w:lang w:val="lv-LV"/>
        </w:rPr>
        <w:t xml:space="preserve">Jēkabpils pilsētas pašvaldībā ir lemts, ka nepieciešams izvietot pilsētas robežzīmi uz Salas novada pusi. Zemesgabals, uz kura varētu šo zīmi izvietot, lai tā atrastos pilsētas sākumā ir piekrītošs Salas novada pašvaldībai. Ir veiktas pārrunas ar Salas novadu par iespēju iznomāt zemes gabalu robežzīmes izvietošanai un </w:t>
      </w:r>
      <w:r>
        <w:rPr>
          <w:bCs/>
          <w:szCs w:val="22"/>
          <w:lang w:val="lv-LV"/>
        </w:rPr>
        <w:t xml:space="preserve">ir nepieciešams noslēgt nomas līgumu par </w:t>
      </w:r>
      <w:r w:rsidRPr="00951564">
        <w:rPr>
          <w:bCs/>
          <w:szCs w:val="22"/>
          <w:lang w:val="lv-LV"/>
        </w:rPr>
        <w:t xml:space="preserve">zemesgabala Salas pagastā, Salas novadā ar kadastra apzīmējumu 5686 002 0793 ar platību 3000,0 kvadrātmetri </w:t>
      </w:r>
      <w:r>
        <w:rPr>
          <w:bCs/>
          <w:szCs w:val="22"/>
          <w:lang w:val="lv-LV"/>
        </w:rPr>
        <w:t>pieņemšanu nomā no Salas novada pašvaldības. Jēkabpils pilsētas pašvaldībai piederošu vai piekrītošu īpašumu šajā posmā nav.</w:t>
      </w:r>
    </w:p>
    <w:p w:rsidR="00A75981" w:rsidRDefault="00A75981" w:rsidP="00A75981">
      <w:pPr>
        <w:pStyle w:val="teksts"/>
        <w:tabs>
          <w:tab w:val="left" w:pos="709"/>
        </w:tabs>
        <w:ind w:firstLine="720"/>
        <w:rPr>
          <w:b/>
          <w:bCs/>
        </w:rPr>
      </w:pPr>
      <w:r>
        <w:t>Pamatojoties uz likuma “Par pašvaldībām” 21.panta</w:t>
      </w:r>
      <w:r w:rsidRPr="00122006">
        <w:t xml:space="preserve"> pirmās daļas 14.punkta (a) apakšpunktu,</w:t>
      </w:r>
      <w:r>
        <w:t xml:space="preserve"> 21.panta pirmās daļas 27.punktu,</w:t>
      </w:r>
      <w:r w:rsidRPr="00122006">
        <w:t xml:space="preserve"> 30.10.2007. LR </w:t>
      </w:r>
      <w:r>
        <w:t xml:space="preserve">Ministru kabineta noteikumu Nr.735 “Noteikumi par publiskas personas zemes nomu” 18.3.punktu,  </w:t>
      </w:r>
      <w:r>
        <w:rPr>
          <w:bCs/>
          <w:szCs w:val="22"/>
        </w:rPr>
        <w:t xml:space="preserve">ņemot vērā </w:t>
      </w:r>
      <w:r>
        <w:rPr>
          <w:rStyle w:val="tekstsChar"/>
        </w:rPr>
        <w:t>Finanšu komitejas 23.07.2015. lēmumu (</w:t>
      </w:r>
      <w:smartTag w:uri="schemas-tilde-lv/tildestengine" w:element="veidnes">
        <w:smartTagPr>
          <w:attr w:name="id" w:val="-1"/>
          <w:attr w:name="baseform" w:val="protokols"/>
          <w:attr w:name="text" w:val="protokols"/>
        </w:smartTagPr>
        <w:r>
          <w:rPr>
            <w:rStyle w:val="tekstsChar"/>
          </w:rPr>
          <w:t>protokols</w:t>
        </w:r>
      </w:smartTag>
      <w:r>
        <w:rPr>
          <w:rStyle w:val="tekstsChar"/>
        </w:rPr>
        <w:t xml:space="preserve"> Nr.16, 3.§),</w:t>
      </w:r>
    </w:p>
    <w:p w:rsidR="00A75981" w:rsidRDefault="00A75981" w:rsidP="00A75981">
      <w:pPr>
        <w:tabs>
          <w:tab w:val="right" w:pos="9356"/>
        </w:tabs>
        <w:snapToGrid w:val="0"/>
        <w:jc w:val="both"/>
        <w:rPr>
          <w:rFonts w:cs="Tahoma"/>
          <w:bCs/>
          <w:szCs w:val="22"/>
          <w:lang w:val="lv-LV"/>
        </w:rPr>
      </w:pPr>
    </w:p>
    <w:p w:rsidR="00A75981" w:rsidRPr="00FF3B5F" w:rsidRDefault="00A75981" w:rsidP="00A75981">
      <w:pPr>
        <w:tabs>
          <w:tab w:val="right" w:pos="9356"/>
        </w:tabs>
        <w:snapToGrid w:val="0"/>
        <w:jc w:val="center"/>
        <w:rPr>
          <w:rFonts w:cs="Tahoma"/>
          <w:bCs/>
          <w:szCs w:val="22"/>
          <w:lang w:val="lv-LV"/>
        </w:rPr>
      </w:pPr>
      <w:r>
        <w:rPr>
          <w:rFonts w:cs="Tahoma"/>
          <w:bCs/>
          <w:szCs w:val="22"/>
          <w:lang w:val="lv-LV"/>
        </w:rPr>
        <w:t>Jēkabpils pilsētas dome nolemj</w:t>
      </w:r>
      <w:r w:rsidRPr="00FF3B5F">
        <w:rPr>
          <w:rFonts w:cs="Tahoma"/>
          <w:bCs/>
          <w:szCs w:val="22"/>
          <w:lang w:val="lv-LV"/>
        </w:rPr>
        <w:t>:</w:t>
      </w:r>
    </w:p>
    <w:p w:rsidR="00A75981" w:rsidRPr="00FF3B5F" w:rsidRDefault="00A75981" w:rsidP="00A75981">
      <w:pPr>
        <w:tabs>
          <w:tab w:val="right" w:pos="9356"/>
        </w:tabs>
        <w:snapToGrid w:val="0"/>
        <w:rPr>
          <w:rFonts w:cs="Tahoma"/>
          <w:bCs/>
          <w:szCs w:val="22"/>
          <w:lang w:val="lv-LV"/>
        </w:rPr>
      </w:pPr>
    </w:p>
    <w:p w:rsidR="00A75981" w:rsidRPr="00033884" w:rsidRDefault="00A75981" w:rsidP="00A75981">
      <w:pPr>
        <w:numPr>
          <w:ilvl w:val="0"/>
          <w:numId w:val="5"/>
        </w:numPr>
        <w:tabs>
          <w:tab w:val="left" w:pos="993"/>
        </w:tabs>
        <w:ind w:left="0" w:firstLine="709"/>
        <w:jc w:val="both"/>
        <w:rPr>
          <w:rFonts w:cs="Tahoma"/>
          <w:bCs/>
          <w:szCs w:val="22"/>
          <w:lang w:val="lv-LV"/>
        </w:rPr>
      </w:pPr>
      <w:r>
        <w:rPr>
          <w:kern w:val="1"/>
          <w:lang w:val="lv-LV"/>
        </w:rPr>
        <w:t>Pieņemt nomā no</w:t>
      </w:r>
      <w:r>
        <w:rPr>
          <w:lang w:val="lv-LV"/>
        </w:rPr>
        <w:t xml:space="preserve"> </w:t>
      </w:r>
      <w:r w:rsidRPr="002C6D7A">
        <w:rPr>
          <w:lang w:eastAsia="lv-LV"/>
        </w:rPr>
        <w:t xml:space="preserve">Salas </w:t>
      </w:r>
      <w:r w:rsidRPr="008C3C13">
        <w:rPr>
          <w:lang w:val="lv-LV" w:eastAsia="lv-LV"/>
        </w:rPr>
        <w:t>novada pašvaldības, reģistrācijas Nr.90000045372, adrese Susējas iela 9, Salas pagasts, Salas novads, LV</w:t>
      </w:r>
      <w:r w:rsidRPr="0068676A">
        <w:rPr>
          <w:lang w:eastAsia="lv-LV"/>
        </w:rPr>
        <w:t>-5230</w:t>
      </w:r>
      <w:r>
        <w:rPr>
          <w:lang w:eastAsia="lv-LV"/>
        </w:rPr>
        <w:t xml:space="preserve"> </w:t>
      </w:r>
      <w:r>
        <w:rPr>
          <w:lang w:val="lv-LV"/>
        </w:rPr>
        <w:t>zemesgabalu</w:t>
      </w:r>
      <w:r w:rsidRPr="006C19FD">
        <w:rPr>
          <w:lang w:val="lv-LV"/>
        </w:rPr>
        <w:t xml:space="preserve"> </w:t>
      </w:r>
      <w:r w:rsidRPr="00951564">
        <w:rPr>
          <w:bCs/>
          <w:szCs w:val="22"/>
          <w:lang w:val="lv-LV"/>
        </w:rPr>
        <w:t>Salas pagastā, Salas novadā ar kadastra apzīmējumu 5686 002 0793 ar platību 3000,0 kvadrātmetri</w:t>
      </w:r>
      <w:r>
        <w:rPr>
          <w:lang w:val="lv-LV"/>
        </w:rPr>
        <w:t>.</w:t>
      </w:r>
    </w:p>
    <w:p w:rsidR="00A75981" w:rsidRDefault="00A75981" w:rsidP="00A75981">
      <w:pPr>
        <w:numPr>
          <w:ilvl w:val="0"/>
          <w:numId w:val="5"/>
        </w:numPr>
        <w:tabs>
          <w:tab w:val="left" w:pos="993"/>
        </w:tabs>
        <w:ind w:left="0" w:firstLine="709"/>
        <w:jc w:val="both"/>
        <w:rPr>
          <w:lang w:val="lv-LV"/>
        </w:rPr>
      </w:pPr>
      <w:r>
        <w:rPr>
          <w:lang w:val="lv-LV"/>
        </w:rPr>
        <w:t>Noslēgt nomas līgumu un noteikt zemes</w:t>
      </w:r>
      <w:r w:rsidRPr="00033884">
        <w:rPr>
          <w:lang w:val="lv-LV"/>
        </w:rPr>
        <w:t xml:space="preserve">gabala </w:t>
      </w:r>
      <w:r w:rsidRPr="00951564">
        <w:rPr>
          <w:bCs/>
          <w:szCs w:val="22"/>
          <w:lang w:val="lv-LV"/>
        </w:rPr>
        <w:t>Salas pagastā, Salas novadā ar kadastra apzīmējumu 5686 002 0793 ar platību 3000,0 kvadrātmetri</w:t>
      </w:r>
      <w:r w:rsidRPr="00033884">
        <w:rPr>
          <w:lang w:val="lv-LV"/>
        </w:rPr>
        <w:t xml:space="preserve"> </w:t>
      </w:r>
      <w:r>
        <w:rPr>
          <w:lang w:val="lv-LV"/>
        </w:rPr>
        <w:t>nomas maksu 1,5</w:t>
      </w:r>
      <w:r w:rsidRPr="00033884">
        <w:rPr>
          <w:lang w:val="lv-LV"/>
        </w:rPr>
        <w:t>% apmēr</w:t>
      </w:r>
      <w:r>
        <w:rPr>
          <w:lang w:val="lv-LV"/>
        </w:rPr>
        <w:t>ā no zemes kadastrālās vērtības</w:t>
      </w:r>
      <w:r w:rsidRPr="00033884">
        <w:rPr>
          <w:lang w:val="lv-LV"/>
        </w:rPr>
        <w:t xml:space="preserve"> </w:t>
      </w:r>
      <w:r>
        <w:rPr>
          <w:lang w:val="lv-LV"/>
        </w:rPr>
        <w:t xml:space="preserve">2040,00 </w:t>
      </w:r>
      <w:r w:rsidRPr="00C1526D">
        <w:rPr>
          <w:i/>
          <w:lang w:val="lv-LV"/>
        </w:rPr>
        <w:t>euro</w:t>
      </w:r>
      <w:r>
        <w:rPr>
          <w:lang w:val="lv-LV"/>
        </w:rPr>
        <w:t xml:space="preserve">, jeb 30,60 </w:t>
      </w:r>
      <w:r w:rsidRPr="00C1526D">
        <w:rPr>
          <w:i/>
          <w:lang w:val="lv-LV"/>
        </w:rPr>
        <w:t xml:space="preserve">euro </w:t>
      </w:r>
      <w:r>
        <w:rPr>
          <w:lang w:val="lv-LV"/>
        </w:rPr>
        <w:t xml:space="preserve">plus pievienotās vērtības nodoklis 21% (6,43 </w:t>
      </w:r>
      <w:r w:rsidRPr="00C1526D">
        <w:rPr>
          <w:i/>
          <w:lang w:val="lv-LV"/>
        </w:rPr>
        <w:t>euro</w:t>
      </w:r>
      <w:r>
        <w:rPr>
          <w:lang w:val="lv-LV"/>
        </w:rPr>
        <w:t xml:space="preserve">), kopā 37,03 </w:t>
      </w:r>
      <w:r w:rsidRPr="00C1526D">
        <w:rPr>
          <w:i/>
          <w:lang w:val="lv-LV"/>
        </w:rPr>
        <w:t>euro</w:t>
      </w:r>
      <w:r>
        <w:rPr>
          <w:lang w:val="lv-LV"/>
        </w:rPr>
        <w:t xml:space="preserve"> gadā</w:t>
      </w:r>
      <w:r w:rsidRPr="00033884">
        <w:rPr>
          <w:lang w:val="lv-LV"/>
        </w:rPr>
        <w:t>.</w:t>
      </w:r>
      <w:r>
        <w:rPr>
          <w:lang w:val="lv-LV"/>
        </w:rPr>
        <w:t xml:space="preserve"> </w:t>
      </w:r>
    </w:p>
    <w:p w:rsidR="00A75981" w:rsidRPr="00A800DE" w:rsidRDefault="00A75981" w:rsidP="00A75981">
      <w:pPr>
        <w:numPr>
          <w:ilvl w:val="0"/>
          <w:numId w:val="5"/>
        </w:numPr>
        <w:tabs>
          <w:tab w:val="left" w:pos="993"/>
        </w:tabs>
        <w:ind w:left="0" w:firstLine="709"/>
        <w:jc w:val="both"/>
        <w:rPr>
          <w:rFonts w:cs="Tahoma"/>
          <w:bCs/>
          <w:szCs w:val="22"/>
          <w:lang w:val="lv-LV"/>
        </w:rPr>
      </w:pPr>
      <w:r w:rsidRPr="00D638AD">
        <w:rPr>
          <w:color w:val="333333"/>
          <w:szCs w:val="18"/>
          <w:lang w:val="lv-LV"/>
        </w:rPr>
        <w:t xml:space="preserve">Nekustamā īpašuma iznomāšanas mērķis– </w:t>
      </w:r>
      <w:r w:rsidRPr="00D638AD">
        <w:rPr>
          <w:lang w:val="lv-LV"/>
        </w:rPr>
        <w:t xml:space="preserve">Jēkabpils pilsētas </w:t>
      </w:r>
      <w:r>
        <w:rPr>
          <w:lang w:val="lv-LV"/>
        </w:rPr>
        <w:t xml:space="preserve">robežzīmes izvietošanai un </w:t>
      </w:r>
      <w:r w:rsidRPr="00D638AD">
        <w:rPr>
          <w:lang w:val="lv-LV"/>
        </w:rPr>
        <w:t xml:space="preserve">uzturēšanai. </w:t>
      </w:r>
    </w:p>
    <w:p w:rsidR="00A75981" w:rsidRPr="006F03B5" w:rsidRDefault="00A75981" w:rsidP="00A75981">
      <w:pPr>
        <w:numPr>
          <w:ilvl w:val="0"/>
          <w:numId w:val="5"/>
        </w:numPr>
        <w:tabs>
          <w:tab w:val="left" w:pos="993"/>
        </w:tabs>
        <w:ind w:left="0" w:firstLine="709"/>
        <w:jc w:val="both"/>
        <w:rPr>
          <w:rFonts w:cs="Tahoma"/>
          <w:bCs/>
          <w:szCs w:val="22"/>
          <w:lang w:val="lv-LV"/>
        </w:rPr>
      </w:pPr>
      <w:r w:rsidRPr="006F03B5">
        <w:rPr>
          <w:rFonts w:cs="Tahoma"/>
          <w:lang w:val="lv-LV"/>
        </w:rPr>
        <w:t xml:space="preserve">Nomas maksas samaksu veikt 1 reizi </w:t>
      </w:r>
      <w:r>
        <w:rPr>
          <w:rFonts w:cs="Tahoma"/>
          <w:lang w:val="lv-LV"/>
        </w:rPr>
        <w:t>pusgadā, atbilstoši Salas novada pašvaldības iesniegtajam rēķinam</w:t>
      </w:r>
      <w:r w:rsidRPr="006F03B5">
        <w:rPr>
          <w:rFonts w:cs="Tahoma"/>
          <w:lang w:val="lv-LV"/>
        </w:rPr>
        <w:t>.</w:t>
      </w:r>
    </w:p>
    <w:p w:rsidR="00A75981" w:rsidRPr="00E71911" w:rsidRDefault="00A75981" w:rsidP="00A75981">
      <w:pPr>
        <w:numPr>
          <w:ilvl w:val="0"/>
          <w:numId w:val="5"/>
        </w:numPr>
        <w:tabs>
          <w:tab w:val="left" w:pos="993"/>
        </w:tabs>
        <w:ind w:left="0" w:firstLine="709"/>
        <w:jc w:val="both"/>
        <w:rPr>
          <w:rFonts w:cs="Tahoma"/>
          <w:bCs/>
          <w:szCs w:val="22"/>
          <w:lang w:val="lv-LV"/>
        </w:rPr>
      </w:pPr>
      <w:r w:rsidRPr="006F03B5">
        <w:rPr>
          <w:rFonts w:cs="Tahoma"/>
          <w:lang w:val="lv-LV"/>
        </w:rPr>
        <w:t>Zeme</w:t>
      </w:r>
      <w:r>
        <w:rPr>
          <w:rFonts w:cs="Tahoma"/>
          <w:lang w:val="lv-LV"/>
        </w:rPr>
        <w:t>s nomas līguma termiņš – no 2015.gada 01</w:t>
      </w:r>
      <w:r w:rsidRPr="006F03B5">
        <w:rPr>
          <w:rFonts w:cs="Tahoma"/>
          <w:lang w:val="lv-LV"/>
        </w:rPr>
        <w:t>.</w:t>
      </w:r>
      <w:r>
        <w:rPr>
          <w:rFonts w:cs="Tahoma"/>
          <w:lang w:val="lv-LV"/>
        </w:rPr>
        <w:t>augusta</w:t>
      </w:r>
      <w:r w:rsidRPr="006F03B5">
        <w:rPr>
          <w:rFonts w:cs="Tahoma"/>
          <w:lang w:val="lv-LV"/>
        </w:rPr>
        <w:t xml:space="preserve"> </w:t>
      </w:r>
      <w:r w:rsidRPr="006F03B5">
        <w:rPr>
          <w:rFonts w:cs="Tahoma"/>
          <w:shd w:val="clear" w:color="auto" w:fill="FFFFFF"/>
          <w:lang w:val="lv-LV"/>
        </w:rPr>
        <w:t>līdz</w:t>
      </w:r>
      <w:r>
        <w:rPr>
          <w:rFonts w:cs="Tahoma"/>
          <w:shd w:val="clear" w:color="auto" w:fill="FFFFFF"/>
        </w:rPr>
        <w:t xml:space="preserve"> 2025.gada 31</w:t>
      </w:r>
      <w:r w:rsidRPr="00BD453B">
        <w:rPr>
          <w:rFonts w:cs="Tahoma"/>
          <w:shd w:val="clear" w:color="auto" w:fill="FFFFFF"/>
        </w:rPr>
        <w:t>.</w:t>
      </w:r>
      <w:r>
        <w:rPr>
          <w:rFonts w:cs="Tahoma"/>
          <w:shd w:val="clear" w:color="auto" w:fill="FFFFFF"/>
        </w:rPr>
        <w:t>jūlijam</w:t>
      </w:r>
      <w:r w:rsidRPr="00BD453B">
        <w:rPr>
          <w:rFonts w:cs="Tahoma"/>
        </w:rPr>
        <w:t>.</w:t>
      </w:r>
    </w:p>
    <w:p w:rsidR="00A75981" w:rsidRDefault="00A75981" w:rsidP="00A75981">
      <w:pPr>
        <w:numPr>
          <w:ilvl w:val="0"/>
          <w:numId w:val="5"/>
        </w:numPr>
        <w:tabs>
          <w:tab w:val="left" w:pos="993"/>
        </w:tabs>
        <w:ind w:left="0" w:firstLine="709"/>
        <w:jc w:val="both"/>
        <w:rPr>
          <w:kern w:val="1"/>
          <w:lang w:val="lv-LV"/>
        </w:rPr>
      </w:pPr>
      <w:r>
        <w:rPr>
          <w:lang w:val="lv-LV"/>
        </w:rPr>
        <w:t>Kontroli par lēmuma izpildi veic Jēkabpils pilsētas pašvaldības izpilddirektors.</w:t>
      </w:r>
    </w:p>
    <w:p w:rsidR="00A75981" w:rsidRDefault="00A75981" w:rsidP="00A75981">
      <w:pPr>
        <w:jc w:val="both"/>
        <w:rPr>
          <w:rFonts w:cs="Tahoma"/>
          <w:bCs/>
          <w:szCs w:val="22"/>
          <w:lang w:val="lv-LV"/>
        </w:rPr>
      </w:pPr>
    </w:p>
    <w:p w:rsidR="00A75981" w:rsidRDefault="00A75981" w:rsidP="00A75981">
      <w:pPr>
        <w:tabs>
          <w:tab w:val="right" w:pos="9356"/>
        </w:tabs>
        <w:snapToGrid w:val="0"/>
        <w:jc w:val="both"/>
        <w:rPr>
          <w:rFonts w:cs="Tahoma"/>
          <w:bCs/>
          <w:szCs w:val="22"/>
          <w:lang w:val="lv-LV"/>
        </w:rPr>
      </w:pPr>
      <w:r>
        <w:rPr>
          <w:rFonts w:cs="Tahoma"/>
          <w:bCs/>
          <w:szCs w:val="22"/>
          <w:lang w:val="lv-LV"/>
        </w:rPr>
        <w:t>Pielikumā: Zemes nomas līgums uz 4 (četrām) lp.</w:t>
      </w:r>
    </w:p>
    <w:p w:rsidR="00A75981" w:rsidRDefault="00A75981" w:rsidP="00A75981">
      <w:pPr>
        <w:tabs>
          <w:tab w:val="right" w:pos="9356"/>
        </w:tabs>
        <w:snapToGrid w:val="0"/>
        <w:jc w:val="both"/>
        <w:rPr>
          <w:rFonts w:cs="Tahoma"/>
          <w:bCs/>
          <w:szCs w:val="22"/>
          <w:lang w:val="lv-LV"/>
        </w:rPr>
      </w:pPr>
      <w:r>
        <w:rPr>
          <w:rFonts w:cs="Tahoma"/>
          <w:bCs/>
          <w:szCs w:val="22"/>
          <w:lang w:val="lv-LV"/>
        </w:rPr>
        <w:tab/>
      </w:r>
    </w:p>
    <w:p w:rsidR="00A75981" w:rsidRDefault="00A75981" w:rsidP="00A75981">
      <w:pPr>
        <w:tabs>
          <w:tab w:val="right" w:pos="9356"/>
        </w:tabs>
        <w:snapToGrid w:val="0"/>
        <w:jc w:val="both"/>
        <w:rPr>
          <w:lang w:val="lv-LV"/>
        </w:rPr>
      </w:pPr>
      <w:r>
        <w:rPr>
          <w:rFonts w:cs="Tahoma"/>
          <w:bCs/>
          <w:szCs w:val="22"/>
          <w:lang w:val="lv-LV"/>
        </w:rPr>
        <w:t xml:space="preserve">                  </w:t>
      </w:r>
    </w:p>
    <w:p w:rsidR="002D7396" w:rsidRDefault="002D7396" w:rsidP="002D7396">
      <w:pPr>
        <w:tabs>
          <w:tab w:val="right" w:pos="9000"/>
        </w:tabs>
        <w:jc w:val="both"/>
        <w:rPr>
          <w:rFonts w:cs="Tahoma"/>
        </w:rPr>
      </w:pPr>
      <w:r w:rsidRPr="00227707">
        <w:rPr>
          <w:rFonts w:cs="Tahoma"/>
        </w:rPr>
        <w:t>Sēdes vadītājs</w:t>
      </w:r>
      <w:r>
        <w:rPr>
          <w:rFonts w:cs="Tahoma"/>
        </w:rPr>
        <w:tab/>
      </w:r>
    </w:p>
    <w:p w:rsidR="002D7396" w:rsidRDefault="002D7396" w:rsidP="002D7396">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A75981" w:rsidRPr="00FF3B5F" w:rsidRDefault="00A75981" w:rsidP="00A75981">
      <w:pPr>
        <w:widowControl w:val="0"/>
        <w:suppressAutoHyphens/>
        <w:rPr>
          <w:sz w:val="20"/>
          <w:szCs w:val="20"/>
          <w:lang w:val="lv-LV"/>
        </w:rPr>
      </w:pPr>
    </w:p>
    <w:p w:rsidR="00A75981" w:rsidRDefault="00A75981" w:rsidP="00A75981">
      <w:pPr>
        <w:widowControl w:val="0"/>
        <w:suppressAutoHyphens/>
        <w:rPr>
          <w:sz w:val="20"/>
          <w:szCs w:val="20"/>
          <w:lang w:val="lv-LV"/>
        </w:rPr>
      </w:pPr>
      <w:r w:rsidRPr="00FF3B5F">
        <w:rPr>
          <w:sz w:val="20"/>
          <w:szCs w:val="20"/>
          <w:lang w:val="lv-LV"/>
        </w:rPr>
        <w:t>Lapiņa 65207412</w:t>
      </w:r>
    </w:p>
    <w:p w:rsidR="00A75981" w:rsidRDefault="00A75981" w:rsidP="00A75981">
      <w:pPr>
        <w:tabs>
          <w:tab w:val="left" w:pos="360"/>
        </w:tabs>
        <w:outlineLvl w:val="6"/>
        <w:rPr>
          <w:noProof/>
          <w:lang w:val="lv-LV" w:eastAsia="lv-LV"/>
        </w:rPr>
      </w:pPr>
    </w:p>
    <w:p w:rsidR="00A75981" w:rsidRDefault="00A75981" w:rsidP="00A75981">
      <w:pPr>
        <w:jc w:val="center"/>
        <w:rPr>
          <w:b/>
        </w:rPr>
      </w:pPr>
    </w:p>
    <w:p w:rsidR="00A75981" w:rsidRDefault="00A75981" w:rsidP="00A75981">
      <w:pPr>
        <w:jc w:val="center"/>
        <w:rPr>
          <w:b/>
        </w:rPr>
      </w:pPr>
      <w:r w:rsidRPr="0068676A">
        <w:rPr>
          <w:b/>
        </w:rPr>
        <w:t>ZEMES NOMAS LĪGUMS</w:t>
      </w:r>
      <w:r>
        <w:rPr>
          <w:b/>
        </w:rPr>
        <w:t xml:space="preserve"> Nr.</w:t>
      </w:r>
    </w:p>
    <w:p w:rsidR="00A75981" w:rsidRPr="0068676A" w:rsidRDefault="00A75981" w:rsidP="00A75981">
      <w:pPr>
        <w:rPr>
          <w:b/>
        </w:rPr>
      </w:pPr>
    </w:p>
    <w:p w:rsidR="00A75981" w:rsidRPr="0068676A" w:rsidRDefault="00A75981" w:rsidP="00A75981">
      <w:pPr>
        <w:shd w:val="clear" w:color="auto" w:fill="FFFFFF"/>
        <w:jc w:val="both"/>
        <w:rPr>
          <w:color w:val="FF6600"/>
          <w:spacing w:val="-2"/>
          <w:lang w:eastAsia="lv-LV"/>
        </w:rPr>
      </w:pPr>
      <w:r w:rsidRPr="0068676A">
        <w:rPr>
          <w:color w:val="000000"/>
          <w:spacing w:val="-2"/>
          <w:lang w:eastAsia="lv-LV"/>
        </w:rPr>
        <w:t xml:space="preserve">Salas pagasta Salas novadā, </w:t>
      </w:r>
      <w:r w:rsidRPr="0068676A">
        <w:rPr>
          <w:spacing w:val="-2"/>
          <w:lang w:eastAsia="lv-LV"/>
        </w:rPr>
        <w:t xml:space="preserve">2015.gada </w:t>
      </w:r>
      <w:r>
        <w:rPr>
          <w:spacing w:val="-2"/>
          <w:lang w:eastAsia="lv-LV"/>
        </w:rPr>
        <w:t>______________</w:t>
      </w:r>
    </w:p>
    <w:p w:rsidR="00A75981" w:rsidRPr="0068676A" w:rsidRDefault="00A75981" w:rsidP="00A75981">
      <w:pPr>
        <w:shd w:val="clear" w:color="auto" w:fill="FFFFFF"/>
        <w:jc w:val="both"/>
        <w:rPr>
          <w:color w:val="FF0000"/>
          <w:spacing w:val="-2"/>
          <w:lang w:eastAsia="lv-LV"/>
        </w:rPr>
      </w:pPr>
    </w:p>
    <w:p w:rsidR="00A75981" w:rsidRPr="0068676A" w:rsidRDefault="00A75981" w:rsidP="00A75981">
      <w:pPr>
        <w:jc w:val="both"/>
      </w:pPr>
      <w:r w:rsidRPr="0068676A">
        <w:rPr>
          <w:b/>
          <w:lang w:eastAsia="lv-LV"/>
        </w:rPr>
        <w:t>Salas novada pašvaldība</w:t>
      </w:r>
      <w:r w:rsidRPr="0068676A">
        <w:rPr>
          <w:lang w:eastAsia="lv-LV"/>
        </w:rPr>
        <w:t>, reģistrācijas Nr.90000045372, adrese Susējas iela 9, Salas pagasts, Salas novads, LV-5230, tās domes priekšsēdētājas Irēnas Sproģes personā, kura rīkojas saskaņā ar likumu „Par pašvaldībām” un Nolikumu</w:t>
      </w:r>
      <w:r w:rsidRPr="0068676A">
        <w:t xml:space="preserve"> (turpmāk tekstā – </w:t>
      </w:r>
      <w:r w:rsidRPr="0068676A">
        <w:rPr>
          <w:b/>
        </w:rPr>
        <w:t>Iznomātājs</w:t>
      </w:r>
      <w:r w:rsidRPr="0068676A">
        <w:t xml:space="preserve">), no vienas puses, un </w:t>
      </w:r>
    </w:p>
    <w:p w:rsidR="00A75981" w:rsidRPr="0068676A" w:rsidRDefault="00A75981" w:rsidP="00A75981">
      <w:pPr>
        <w:jc w:val="both"/>
      </w:pPr>
      <w:r w:rsidRPr="0068676A">
        <w:rPr>
          <w:b/>
        </w:rPr>
        <w:t>Jēkabpils pilsētas pašvaldība</w:t>
      </w:r>
      <w:r w:rsidRPr="0068676A">
        <w:t xml:space="preserve">, </w:t>
      </w:r>
      <w:r w:rsidRPr="0068676A">
        <w:rPr>
          <w:lang w:eastAsia="lv-LV"/>
        </w:rPr>
        <w:t>reģistrācijas Nr.</w:t>
      </w:r>
      <w:r w:rsidRPr="0068676A">
        <w:t>90000024205, juridiskā adrese Brīvības iela 120, Jēkabpils, LV-5201, kuras vārda saskaņā ar</w:t>
      </w:r>
      <w:r>
        <w:t xml:space="preserve"> likumu “Par pašvaldībām” un</w:t>
      </w:r>
      <w:r w:rsidRPr="0068676A">
        <w:t xml:space="preserve"> Jēkabpils pilsētas pašvaldības nolikumu, rīkojas tās domes priekšsēdētājs Leonīds Salcevičs (turpmāk tekstā – </w:t>
      </w:r>
      <w:r w:rsidRPr="0068676A">
        <w:rPr>
          <w:b/>
        </w:rPr>
        <w:t>Nomnieks</w:t>
      </w:r>
      <w:r w:rsidRPr="0068676A">
        <w:t>, no otras puses,</w:t>
      </w:r>
    </w:p>
    <w:p w:rsidR="00A75981" w:rsidRPr="0068676A" w:rsidRDefault="00A75981" w:rsidP="00A75981">
      <w:pPr>
        <w:jc w:val="both"/>
        <w:rPr>
          <w:spacing w:val="-2"/>
          <w:lang w:eastAsia="lv-LV"/>
        </w:rPr>
      </w:pPr>
      <w:r w:rsidRPr="0068676A">
        <w:t xml:space="preserve">turpmāk tekstā katrs atsevišķi un abi kopā – </w:t>
      </w:r>
      <w:r w:rsidRPr="0068676A">
        <w:rPr>
          <w:b/>
        </w:rPr>
        <w:t>Puse/-es</w:t>
      </w:r>
      <w:r w:rsidRPr="0068676A">
        <w:t xml:space="preserve">, pamatojoties uz Salas novada pašvaldības domes 2015.gada 25.jūnija sēdes lēmumu “Par Jēkabpils pilsētas robežzīmi” (protokols </w:t>
      </w:r>
      <w:r>
        <w:t>Nr.7, 11.punkts) un Jēkabpils pilsētas domes 2015.gada 30.jūlija lēmumu Nr.227</w:t>
      </w:r>
      <w:r w:rsidRPr="0068676A">
        <w:t xml:space="preserve"> apzinādamies savas darbības juridisko nozīmi un sekas,</w:t>
      </w:r>
      <w:r>
        <w:t xml:space="preserve"> bez maldus, viltus un spaidiem</w:t>
      </w:r>
      <w:r w:rsidRPr="0068676A">
        <w:t xml:space="preserve"> noslēdz šo līgumu, saistošu viņu pilnvarniekiem un tiesību pārņēmējiem</w:t>
      </w:r>
      <w:r w:rsidRPr="0068676A">
        <w:rPr>
          <w:spacing w:val="-2"/>
          <w:lang w:eastAsia="lv-LV"/>
        </w:rPr>
        <w:t xml:space="preserve"> (turpmāk tekstā –Līgums)</w:t>
      </w:r>
      <w:r w:rsidRPr="0068676A">
        <w:t xml:space="preserve"> par sekojošo:</w:t>
      </w:r>
    </w:p>
    <w:p w:rsidR="00A75981" w:rsidRPr="0068676A" w:rsidRDefault="00A75981" w:rsidP="00A75981">
      <w:pPr>
        <w:jc w:val="both"/>
        <w:rPr>
          <w:spacing w:val="-2"/>
          <w:lang w:eastAsia="lv-LV"/>
        </w:rPr>
      </w:pPr>
    </w:p>
    <w:p w:rsidR="00A75981" w:rsidRPr="005D5136" w:rsidRDefault="00A75981" w:rsidP="00A75981">
      <w:pPr>
        <w:keepNext/>
        <w:ind w:right="294"/>
        <w:jc w:val="both"/>
        <w:outlineLvl w:val="0"/>
        <w:rPr>
          <w:b/>
          <w:bCs/>
        </w:rPr>
      </w:pPr>
      <w:r w:rsidRPr="005D5136">
        <w:rPr>
          <w:b/>
          <w:bCs/>
        </w:rPr>
        <w:t xml:space="preserve">                                                              I. Līguma priekšmets</w:t>
      </w:r>
    </w:p>
    <w:p w:rsidR="00A75981" w:rsidRPr="005D5136" w:rsidRDefault="00A75981" w:rsidP="00A75981">
      <w:pPr>
        <w:ind w:right="294"/>
        <w:jc w:val="both"/>
      </w:pPr>
      <w:r w:rsidRPr="005D5136">
        <w:t xml:space="preserve">1.1 Iznomātājs nodod un Nomnieks pieņem lietošanā (nomā) Iznomātājam </w:t>
      </w:r>
      <w:proofErr w:type="gramStart"/>
      <w:r w:rsidRPr="005D5136">
        <w:t>piekrītošo  zemesgabalu</w:t>
      </w:r>
      <w:proofErr w:type="gramEnd"/>
      <w:r w:rsidRPr="005D5136">
        <w:t xml:space="preserve"> Salas pagastā, Salas novadā ar kadastra apzīmējumu 5686 002 0793 (starpgabals) - 0,3 ha platībā (turpmāk tekstā –</w:t>
      </w:r>
      <w:r w:rsidRPr="005D5136">
        <w:rPr>
          <w:bCs/>
        </w:rPr>
        <w:t>Zemesgabals).</w:t>
      </w:r>
      <w:r w:rsidRPr="005D5136">
        <w:t xml:space="preserve"> Zemesgabala situācijas plāns ir Līguma neatņemama sastāvdaļa (pielikums Nr.1). Zemesgabala </w:t>
      </w:r>
      <w:r>
        <w:t xml:space="preserve">platības dabā </w:t>
      </w:r>
      <w:r w:rsidRPr="005D5136">
        <w:t>uzmērīšanas laikā var tikt precizēta</w:t>
      </w:r>
      <w:r>
        <w:t>s</w:t>
      </w:r>
      <w:r w:rsidRPr="005D5136">
        <w:t>.</w:t>
      </w:r>
    </w:p>
    <w:p w:rsidR="00A75981" w:rsidRPr="005D5136" w:rsidRDefault="00A75981" w:rsidP="00A75981">
      <w:pPr>
        <w:ind w:right="294"/>
        <w:jc w:val="both"/>
      </w:pPr>
      <w:r w:rsidRPr="005D5136">
        <w:t xml:space="preserve">1.2. Zemesgabals </w:t>
      </w:r>
      <w:proofErr w:type="gramStart"/>
      <w:r w:rsidRPr="005D5136">
        <w:t>tiek  iznomāts</w:t>
      </w:r>
      <w:proofErr w:type="gramEnd"/>
      <w:r w:rsidRPr="005D5136">
        <w:t xml:space="preserve"> Nomniekam Jēkabpils pilsētas robežzīmes uzstādīšanai.</w:t>
      </w:r>
    </w:p>
    <w:p w:rsidR="00A75981" w:rsidRPr="005D5136" w:rsidRDefault="00A75981" w:rsidP="00A75981">
      <w:pPr>
        <w:ind w:right="294"/>
        <w:jc w:val="both"/>
      </w:pPr>
      <w:r w:rsidRPr="005D5136">
        <w:t>1.</w:t>
      </w:r>
      <w:r>
        <w:t>3</w:t>
      </w:r>
      <w:r w:rsidRPr="005D5136">
        <w:t>. Iznomātā Zemesgabala robežas Nomniekam dabā ierādītas un zināmas.</w:t>
      </w:r>
    </w:p>
    <w:p w:rsidR="00A75981" w:rsidRPr="005D5136" w:rsidRDefault="00A75981" w:rsidP="00A75981">
      <w:pPr>
        <w:ind w:left="561" w:hanging="561"/>
        <w:jc w:val="both"/>
      </w:pPr>
      <w:r w:rsidRPr="005D5136">
        <w:t>1.</w:t>
      </w:r>
      <w:r>
        <w:t>4</w:t>
      </w:r>
      <w:r w:rsidRPr="005D5136">
        <w:t xml:space="preserve">. Zemesgabalam ir noteikti šādi aprobežojumi un servitūti: saskaņā </w:t>
      </w:r>
      <w:proofErr w:type="gramStart"/>
      <w:r w:rsidRPr="005D5136">
        <w:t>ar  zemes</w:t>
      </w:r>
      <w:proofErr w:type="gramEnd"/>
      <w:r w:rsidRPr="005D5136">
        <w:t xml:space="preserve"> robežu plānu. </w:t>
      </w:r>
    </w:p>
    <w:p w:rsidR="00A75981" w:rsidRPr="005D5136" w:rsidRDefault="00A75981" w:rsidP="00A75981">
      <w:pPr>
        <w:jc w:val="both"/>
      </w:pPr>
      <w:r w:rsidRPr="005D5136">
        <w:t>1.</w:t>
      </w:r>
      <w:r>
        <w:t>5</w:t>
      </w:r>
      <w:r w:rsidRPr="005D5136">
        <w:t>. Ja tiek pieņemti jauni vai grozīti normatīvie akti, kuri ietekmē Līguma izpildi, Pusēm jāievēro tajos minēto normu nosacījumi, bet nepieciešamības gadījumā Puses nekavējoties noformē attiecīgus grozījumus Līgumā.</w:t>
      </w:r>
    </w:p>
    <w:p w:rsidR="00A75981" w:rsidRPr="005D5136" w:rsidRDefault="00A75981" w:rsidP="00A75981">
      <w:pPr>
        <w:jc w:val="both"/>
        <w:rPr>
          <w:lang w:eastAsia="lv-LV"/>
        </w:rPr>
      </w:pPr>
      <w:r w:rsidRPr="005D5136">
        <w:t>1.</w:t>
      </w:r>
      <w:r>
        <w:t xml:space="preserve">6. </w:t>
      </w:r>
      <w:r w:rsidRPr="005D5136">
        <w:rPr>
          <w:lang w:eastAsia="lv-LV"/>
        </w:rPr>
        <w:t>Jēkabpils pilsētas robežzīmes novietne un robežzīmes vizuālā identitāte rakstiski jāsaskaņo ar Iznomātāju.</w:t>
      </w:r>
    </w:p>
    <w:p w:rsidR="00A75981" w:rsidRPr="005D5136" w:rsidRDefault="00A75981" w:rsidP="00A75981">
      <w:pPr>
        <w:jc w:val="both"/>
      </w:pPr>
    </w:p>
    <w:p w:rsidR="00A75981" w:rsidRPr="005D5136" w:rsidRDefault="00A75981" w:rsidP="00A75981">
      <w:pPr>
        <w:pStyle w:val="Virsraksts1"/>
      </w:pPr>
      <w:r w:rsidRPr="005D5136">
        <w:rPr>
          <w:iCs/>
        </w:rPr>
        <w:t>II.</w:t>
      </w:r>
      <w:r w:rsidRPr="005D5136">
        <w:rPr>
          <w:b w:val="0"/>
          <w:iCs/>
        </w:rPr>
        <w:t xml:space="preserve"> </w:t>
      </w:r>
      <w:r w:rsidRPr="005D5136">
        <w:t>Norēķinu kārtība</w:t>
      </w:r>
    </w:p>
    <w:p w:rsidR="00A75981" w:rsidRPr="005D5136" w:rsidRDefault="00A75981" w:rsidP="00A75981">
      <w:pPr>
        <w:pStyle w:val="Pamattekstsaratkpi"/>
        <w:spacing w:after="0" w:line="240" w:lineRule="auto"/>
        <w:ind w:left="0"/>
        <w:jc w:val="both"/>
        <w:rPr>
          <w:rFonts w:ascii="Times New Roman" w:hAnsi="Times New Roman"/>
          <w:color w:val="000000"/>
          <w:sz w:val="24"/>
          <w:szCs w:val="24"/>
        </w:rPr>
      </w:pPr>
      <w:r w:rsidRPr="005D5136">
        <w:rPr>
          <w:rFonts w:ascii="Times New Roman" w:hAnsi="Times New Roman"/>
          <w:iCs/>
          <w:sz w:val="24"/>
          <w:szCs w:val="24"/>
        </w:rPr>
        <w:t xml:space="preserve">2.1. </w:t>
      </w:r>
      <w:r w:rsidRPr="005D5136">
        <w:rPr>
          <w:rFonts w:ascii="Times New Roman" w:hAnsi="Times New Roman"/>
          <w:bCs/>
          <w:sz w:val="24"/>
          <w:szCs w:val="24"/>
        </w:rPr>
        <w:t xml:space="preserve">Nomnieks </w:t>
      </w:r>
      <w:r w:rsidRPr="005D5136">
        <w:rPr>
          <w:rFonts w:ascii="Times New Roman" w:hAnsi="Times New Roman"/>
          <w:sz w:val="24"/>
          <w:szCs w:val="24"/>
        </w:rPr>
        <w:t xml:space="preserve">apņemas, sākot ar šī Līguma parakstīšanas brīdi, katru gadu maksāt </w:t>
      </w:r>
      <w:r w:rsidRPr="005D5136">
        <w:rPr>
          <w:rFonts w:ascii="Times New Roman" w:hAnsi="Times New Roman"/>
          <w:bCs/>
          <w:sz w:val="24"/>
          <w:szCs w:val="24"/>
        </w:rPr>
        <w:t>Iznomātājam</w:t>
      </w:r>
      <w:r w:rsidRPr="005D5136">
        <w:rPr>
          <w:rFonts w:ascii="Times New Roman" w:hAnsi="Times New Roman"/>
          <w:sz w:val="24"/>
          <w:szCs w:val="24"/>
        </w:rPr>
        <w:t xml:space="preserve"> nomas maksu par iznomāto Zemes</w:t>
      </w:r>
      <w:r w:rsidRPr="005D5136">
        <w:rPr>
          <w:rFonts w:ascii="Times New Roman" w:hAnsi="Times New Roman"/>
          <w:color w:val="000000"/>
          <w:sz w:val="24"/>
          <w:szCs w:val="24"/>
        </w:rPr>
        <w:t>gabalu - 1,5% no Zemesgabala kadastrālās vērtības, maksājumu</w:t>
      </w:r>
      <w:r>
        <w:rPr>
          <w:rFonts w:ascii="Times New Roman" w:hAnsi="Times New Roman"/>
          <w:color w:val="000000"/>
          <w:sz w:val="24"/>
          <w:szCs w:val="24"/>
        </w:rPr>
        <w:t xml:space="preserve"> veicot ar pārskaitījumu, </w:t>
      </w:r>
      <w:r w:rsidRPr="005D5136">
        <w:rPr>
          <w:rFonts w:ascii="Times New Roman" w:hAnsi="Times New Roman"/>
          <w:color w:val="000000"/>
          <w:sz w:val="24"/>
          <w:szCs w:val="24"/>
        </w:rPr>
        <w:t xml:space="preserve">saskaņā ar </w:t>
      </w:r>
      <w:r w:rsidRPr="005D5136">
        <w:rPr>
          <w:rFonts w:ascii="Times New Roman" w:hAnsi="Times New Roman"/>
          <w:bCs/>
          <w:color w:val="000000"/>
          <w:sz w:val="24"/>
          <w:szCs w:val="24"/>
        </w:rPr>
        <w:t xml:space="preserve">Iznomātāja </w:t>
      </w:r>
      <w:r w:rsidRPr="005D5136">
        <w:rPr>
          <w:rFonts w:ascii="Times New Roman" w:hAnsi="Times New Roman"/>
          <w:color w:val="000000"/>
          <w:sz w:val="24"/>
          <w:szCs w:val="24"/>
        </w:rPr>
        <w:t xml:space="preserve">izrakstīto rēķinu, 10 (desmit) darba dienu laikā pēc tā saņemšanas. </w:t>
      </w:r>
    </w:p>
    <w:p w:rsidR="00A75981" w:rsidRPr="005D5136" w:rsidRDefault="00A75981" w:rsidP="00A75981">
      <w:pPr>
        <w:pStyle w:val="Pamattekstsaratkpi"/>
        <w:spacing w:after="0" w:line="240" w:lineRule="auto"/>
        <w:ind w:left="0"/>
        <w:jc w:val="both"/>
        <w:rPr>
          <w:rFonts w:ascii="Times New Roman" w:hAnsi="Times New Roman"/>
          <w:color w:val="000000"/>
          <w:sz w:val="24"/>
          <w:szCs w:val="24"/>
        </w:rPr>
      </w:pPr>
      <w:r w:rsidRPr="005D5136">
        <w:rPr>
          <w:rFonts w:ascii="Times New Roman" w:hAnsi="Times New Roman"/>
          <w:color w:val="000000"/>
          <w:sz w:val="24"/>
          <w:szCs w:val="24"/>
        </w:rPr>
        <w:t xml:space="preserve">2.2. </w:t>
      </w:r>
      <w:r w:rsidRPr="005D5136">
        <w:rPr>
          <w:rFonts w:ascii="Times New Roman" w:hAnsi="Times New Roman"/>
          <w:sz w:val="24"/>
          <w:szCs w:val="24"/>
        </w:rPr>
        <w:t xml:space="preserve">Nekustamā  īpašuma nodokli par Zemesgabalu maksā </w:t>
      </w:r>
      <w:r>
        <w:rPr>
          <w:rFonts w:ascii="Times New Roman" w:hAnsi="Times New Roman"/>
          <w:sz w:val="24"/>
          <w:szCs w:val="24"/>
        </w:rPr>
        <w:t>Nomnieks</w:t>
      </w:r>
      <w:r w:rsidRPr="005D5136">
        <w:rPr>
          <w:rFonts w:ascii="Times New Roman" w:hAnsi="Times New Roman"/>
          <w:sz w:val="24"/>
          <w:szCs w:val="24"/>
        </w:rPr>
        <w:t xml:space="preserve"> saskaņā ar</w:t>
      </w:r>
      <w:r w:rsidRPr="005D5136">
        <w:rPr>
          <w:rFonts w:ascii="Times New Roman" w:hAnsi="Times New Roman"/>
          <w:color w:val="000000"/>
          <w:sz w:val="24"/>
          <w:szCs w:val="24"/>
        </w:rPr>
        <w:t xml:space="preserve"> nekustamā īpašuma nodokļa maksāšanas paziņojumu. </w:t>
      </w:r>
    </w:p>
    <w:p w:rsidR="00A75981" w:rsidRPr="005D5136" w:rsidRDefault="00A75981" w:rsidP="00A75981">
      <w:pPr>
        <w:pStyle w:val="Pamattekstsaratkpi"/>
        <w:spacing w:after="0" w:line="240" w:lineRule="auto"/>
        <w:ind w:left="0"/>
        <w:jc w:val="both"/>
        <w:rPr>
          <w:rFonts w:ascii="Times New Roman" w:hAnsi="Times New Roman"/>
          <w:color w:val="000000"/>
          <w:sz w:val="24"/>
          <w:szCs w:val="24"/>
        </w:rPr>
      </w:pPr>
    </w:p>
    <w:p w:rsidR="00A75981" w:rsidRPr="005D5136" w:rsidRDefault="00A75981" w:rsidP="00A75981">
      <w:pPr>
        <w:keepNext/>
        <w:jc w:val="both"/>
        <w:outlineLvl w:val="0"/>
        <w:rPr>
          <w:b/>
          <w:bCs/>
        </w:rPr>
      </w:pPr>
      <w:r w:rsidRPr="005D5136">
        <w:rPr>
          <w:b/>
          <w:bCs/>
        </w:rPr>
        <w:t xml:space="preserve">                                                                III. Līguma termiņš</w:t>
      </w:r>
    </w:p>
    <w:p w:rsidR="00A75981" w:rsidRPr="005D5136" w:rsidRDefault="00A75981" w:rsidP="00A75981">
      <w:pPr>
        <w:jc w:val="both"/>
        <w:rPr>
          <w:b/>
        </w:rPr>
      </w:pPr>
      <w:r w:rsidRPr="005D5136">
        <w:t xml:space="preserve">3.1. Līgums stājas spēkā Pusēm to parakstot un ir spēkā (darbojas) 10 gadus, t.i. līdz   2025.gada </w:t>
      </w:r>
      <w:r>
        <w:t>31</w:t>
      </w:r>
      <w:r w:rsidRPr="005D5136">
        <w:t>.jūlijam.</w:t>
      </w:r>
    </w:p>
    <w:p w:rsidR="00A75981" w:rsidRPr="005D5136" w:rsidRDefault="00A75981" w:rsidP="00A75981">
      <w:pPr>
        <w:jc w:val="both"/>
      </w:pPr>
      <w:r w:rsidRPr="005D5136">
        <w:t>3.2. Līguma termiņš var tikt pagarināts vai saīsināts ar Pušu rakstisku vienošanos.</w:t>
      </w:r>
    </w:p>
    <w:p w:rsidR="00A75981" w:rsidRPr="005D5136" w:rsidRDefault="00A75981" w:rsidP="00A75981">
      <w:pPr>
        <w:jc w:val="both"/>
      </w:pPr>
    </w:p>
    <w:p w:rsidR="00A75981" w:rsidRDefault="00A75981" w:rsidP="00A75981">
      <w:pPr>
        <w:jc w:val="center"/>
        <w:rPr>
          <w:b/>
        </w:rPr>
      </w:pPr>
    </w:p>
    <w:p w:rsidR="00A75981" w:rsidRDefault="00A75981" w:rsidP="00A75981">
      <w:pPr>
        <w:jc w:val="center"/>
        <w:rPr>
          <w:b/>
        </w:rPr>
      </w:pPr>
    </w:p>
    <w:p w:rsidR="00A75981" w:rsidRPr="005D5136" w:rsidRDefault="00A75981" w:rsidP="00A75981">
      <w:pPr>
        <w:jc w:val="center"/>
      </w:pPr>
      <w:r w:rsidRPr="005D5136">
        <w:rPr>
          <w:b/>
        </w:rPr>
        <w:t xml:space="preserve"> I</w:t>
      </w:r>
      <w:r w:rsidRPr="005D5136">
        <w:rPr>
          <w:b/>
          <w:iCs/>
        </w:rPr>
        <w:t>V. Nomnieka pienākumi</w:t>
      </w:r>
    </w:p>
    <w:p w:rsidR="00A75981" w:rsidRPr="005D5136" w:rsidRDefault="00A75981" w:rsidP="00A75981">
      <w:pPr>
        <w:jc w:val="both"/>
      </w:pPr>
      <w:r w:rsidRPr="005D5136">
        <w:t>4.1. Nomnieka pienākums ir:</w:t>
      </w:r>
    </w:p>
    <w:p w:rsidR="00A75981" w:rsidRPr="005D5136" w:rsidRDefault="00A75981" w:rsidP="00A75981">
      <w:pPr>
        <w:jc w:val="both"/>
      </w:pPr>
      <w:r w:rsidRPr="005D5136">
        <w:t>4.1.1. izmantot Zemesgabalu tikai saskaņā ar Līguma 1.2.punktā norādīto mērķi;</w:t>
      </w:r>
    </w:p>
    <w:p w:rsidR="00A75981" w:rsidRPr="005D5136" w:rsidRDefault="00A75981" w:rsidP="00A75981">
      <w:pPr>
        <w:jc w:val="both"/>
      </w:pPr>
      <w:r w:rsidRPr="005D5136">
        <w:t>4.1.2. laikus, regulāri un pilnā apmērā maksāt Iznomātājam nomas maksu par iznomāto Zemesgabalu</w:t>
      </w:r>
      <w:r>
        <w:t xml:space="preserve"> un nekustamā īpašuma nodokli</w:t>
      </w:r>
      <w:r w:rsidRPr="005D5136">
        <w:t>;</w:t>
      </w:r>
    </w:p>
    <w:p w:rsidR="00A75981" w:rsidRPr="005D5136" w:rsidRDefault="00A75981" w:rsidP="00A75981">
      <w:pPr>
        <w:jc w:val="both"/>
      </w:pPr>
      <w:r w:rsidRPr="005D5136">
        <w:t>4.1.3. ievērot Zemesgabalam noteiktos aprobežojumus un servitūtus;</w:t>
      </w:r>
    </w:p>
    <w:p w:rsidR="00A75981" w:rsidRPr="005D5136" w:rsidRDefault="00A75981" w:rsidP="00A75981">
      <w:pPr>
        <w:jc w:val="both"/>
      </w:pPr>
      <w:r w:rsidRPr="005D5136">
        <w:t>4.1.4. pasargāt zemi no ūdens un vēja erozijas, ar savu darbību neizraisīt zemes applūšanu ar notekūdeņiem, tās pārpurvošanos vai sablīvēšanos, nepieļaut piesārņošanu ar ražošanas atkritumiem, ķīmiskajām vai radioaktīvajām vielām un novērst citus zemi postošus procesus;</w:t>
      </w:r>
    </w:p>
    <w:p w:rsidR="00A75981" w:rsidRPr="005D5136" w:rsidRDefault="00A75981" w:rsidP="00A75981">
      <w:pPr>
        <w:jc w:val="both"/>
      </w:pPr>
      <w:r w:rsidRPr="005D5136">
        <w:t>pasargāt Zemesgabalu no aizaugšanas un citiem procesiem, kas pasliktina zemes kultūrtehnisko stāvokli;</w:t>
      </w:r>
    </w:p>
    <w:p w:rsidR="00A75981" w:rsidRPr="005D5136" w:rsidRDefault="00A75981" w:rsidP="00A75981">
      <w:pPr>
        <w:jc w:val="both"/>
      </w:pPr>
      <w:r w:rsidRPr="005D5136">
        <w:t xml:space="preserve">4.1.5. uzturēt Zemesgabalu kārtībā, ievērojot normatīvos aktus par zemes izmantošanu </w:t>
      </w:r>
      <w:proofErr w:type="gramStart"/>
      <w:r w:rsidRPr="005D5136">
        <w:t>un  aizsardzību</w:t>
      </w:r>
      <w:proofErr w:type="gramEnd"/>
      <w:r w:rsidRPr="005D5136">
        <w:t>;</w:t>
      </w:r>
    </w:p>
    <w:p w:rsidR="00A75981" w:rsidRPr="005D5136" w:rsidRDefault="00A75981" w:rsidP="00A75981">
      <w:pPr>
        <w:jc w:val="both"/>
      </w:pPr>
      <w:r w:rsidRPr="005D5136">
        <w:t>4.1.6. sakopt un uzturēt kārtībā nomas lietošanā nodoto Zemesgabala teritoriju (ceļus, meliorācijas sistēmas, ūdenstilpnes);</w:t>
      </w:r>
    </w:p>
    <w:p w:rsidR="00A75981" w:rsidRPr="005D5136" w:rsidRDefault="00A75981" w:rsidP="00A75981">
      <w:pPr>
        <w:jc w:val="both"/>
      </w:pPr>
      <w:r w:rsidRPr="005D5136">
        <w:t>4.1.7. nepieļaut, lai zāles garums Zemesgabalā pārsniedz 20 cm;</w:t>
      </w:r>
    </w:p>
    <w:p w:rsidR="00A75981" w:rsidRPr="005D5136" w:rsidRDefault="00A75981" w:rsidP="00A75981">
      <w:pPr>
        <w:jc w:val="both"/>
      </w:pPr>
      <w:r w:rsidRPr="005D5136">
        <w:t>4.1.8. nepieļaut darbību, kas pasliktina citu zemes lietotāju zemes kvalitāti;</w:t>
      </w:r>
    </w:p>
    <w:p w:rsidR="00A75981" w:rsidRDefault="00A75981" w:rsidP="00A75981">
      <w:pPr>
        <w:jc w:val="both"/>
      </w:pPr>
      <w:r w:rsidRPr="00FF2738">
        <w:t>4.1.</w:t>
      </w:r>
      <w:r>
        <w:t>9</w:t>
      </w:r>
      <w:r w:rsidRPr="00FF2738">
        <w:t>. aizsargāt dabas un kultūrvēsturiskos pieminekļus, ievērot īpaši aizsargājamo dabas objektu un to aizsargjoslu izmantošanas režīmu;</w:t>
      </w:r>
    </w:p>
    <w:p w:rsidR="00A75981" w:rsidRPr="005D5136" w:rsidRDefault="00A75981" w:rsidP="00A75981">
      <w:pPr>
        <w:jc w:val="both"/>
      </w:pPr>
      <w:r w:rsidRPr="005D5136">
        <w:t>4.1.</w:t>
      </w:r>
      <w:r>
        <w:t>10</w:t>
      </w:r>
      <w:r w:rsidRPr="005D5136">
        <w:t>. ievērot saimnieciskās darbības ierobežojumus noteiktās Zemesgabala teritorijās;</w:t>
      </w:r>
    </w:p>
    <w:p w:rsidR="00A75981" w:rsidRPr="005D5136" w:rsidRDefault="00A75981" w:rsidP="00A75981">
      <w:pPr>
        <w:jc w:val="both"/>
      </w:pPr>
      <w:r w:rsidRPr="005D5136">
        <w:t>4.1.11. veikt būvniecību tikai ar Iznomātāja rakstisku piekrišanu un saskaņā ar vispārīgiem būvnoteikumiem;</w:t>
      </w:r>
    </w:p>
    <w:p w:rsidR="00A75981" w:rsidRPr="005D5136" w:rsidRDefault="00A75981" w:rsidP="00A75981">
      <w:pPr>
        <w:jc w:val="both"/>
      </w:pPr>
      <w:r w:rsidRPr="005D5136">
        <w:t>4.1.12. veikt koku un krūmu ciršanu Zemesgabalā tikai ar Iznomātāja rakstisku piekrišanu;</w:t>
      </w:r>
    </w:p>
    <w:p w:rsidR="00A75981" w:rsidRPr="005D5136" w:rsidRDefault="00A75981" w:rsidP="00A75981">
      <w:pPr>
        <w:jc w:val="both"/>
      </w:pPr>
      <w:r w:rsidRPr="005D5136">
        <w:t xml:space="preserve">4.1.13. neiznomāt Zemesgabalu apakšnomā trešajām personām bez Iznomātāja </w:t>
      </w:r>
      <w:proofErr w:type="gramStart"/>
      <w:r w:rsidRPr="005D5136">
        <w:t>rakstiskas  piekrišanas</w:t>
      </w:r>
      <w:proofErr w:type="gramEnd"/>
      <w:r w:rsidRPr="005D5136">
        <w:t>;</w:t>
      </w:r>
    </w:p>
    <w:p w:rsidR="00A75981" w:rsidRPr="005D5136" w:rsidRDefault="00A75981" w:rsidP="00A75981">
      <w:pPr>
        <w:jc w:val="both"/>
      </w:pPr>
      <w:r w:rsidRPr="005D5136">
        <w:t>4.1.14. atļaut Iznomātājam vai tā pilnvarotai personai apsekot iznomāto Zemesgabalu jebkurā brīdī, tādā apjomā, lai pārliecinātos par Zemesgabala izmantošanu atbilstoši Līguma nosacījumiem un Zemesgabala uzturēšanu kārtībā atbilstoši Līguma nosacījumiem;</w:t>
      </w:r>
    </w:p>
    <w:p w:rsidR="00A75981" w:rsidRPr="005D5136" w:rsidRDefault="00A75981" w:rsidP="00A75981">
      <w:pPr>
        <w:jc w:val="both"/>
      </w:pPr>
      <w:r w:rsidRPr="005D5136">
        <w:t xml:space="preserve">4.2. </w:t>
      </w:r>
      <w:r w:rsidRPr="005D5136">
        <w:rPr>
          <w:bCs/>
        </w:rPr>
        <w:t xml:space="preserve">Nomnieks </w:t>
      </w:r>
      <w:r w:rsidRPr="005D5136">
        <w:t>Līguma 4.1.4. - 4.1.</w:t>
      </w:r>
      <w:r>
        <w:t>9</w:t>
      </w:r>
      <w:r w:rsidRPr="005D5136">
        <w:t>. apakšpunktos minēto prasību izpildes nodrošināšanai apņemas ar saviem spēkiem un līdzekļiem veikt Zemesgabala sakārtošanu.</w:t>
      </w:r>
    </w:p>
    <w:p w:rsidR="00A75981" w:rsidRPr="005D5136" w:rsidRDefault="00A75981" w:rsidP="00A75981">
      <w:pPr>
        <w:jc w:val="both"/>
      </w:pPr>
      <w:r w:rsidRPr="005D5136">
        <w:t xml:space="preserve">4.3. </w:t>
      </w:r>
      <w:r w:rsidRPr="005D5136">
        <w:rPr>
          <w:bCs/>
        </w:rPr>
        <w:t>Nomnieks</w:t>
      </w:r>
      <w:r w:rsidRPr="005D5136">
        <w:t xml:space="preserve"> apņemas atlīdzināt </w:t>
      </w:r>
      <w:r w:rsidRPr="005D5136">
        <w:rPr>
          <w:bCs/>
        </w:rPr>
        <w:t xml:space="preserve">Iznomātājam </w:t>
      </w:r>
      <w:r w:rsidRPr="005D5136">
        <w:t>visus zaudējumus, kas radušies sakarā ar Līguma nepildīšanu vai nepienācīgu izpildi.</w:t>
      </w:r>
    </w:p>
    <w:p w:rsidR="00A75981" w:rsidRPr="005D5136" w:rsidRDefault="00A75981" w:rsidP="00A75981">
      <w:pPr>
        <w:jc w:val="both"/>
        <w:rPr>
          <w:bCs/>
        </w:rPr>
      </w:pPr>
      <w:r w:rsidRPr="005D5136">
        <w:t xml:space="preserve">4.4. Pēc Līguma izbeigšanās </w:t>
      </w:r>
      <w:proofErr w:type="gramStart"/>
      <w:r w:rsidRPr="005D5136">
        <w:rPr>
          <w:bCs/>
        </w:rPr>
        <w:t xml:space="preserve">Nomnieka </w:t>
      </w:r>
      <w:r w:rsidRPr="005D5136">
        <w:rPr>
          <w:b/>
          <w:bCs/>
        </w:rPr>
        <w:t xml:space="preserve"> </w:t>
      </w:r>
      <w:r w:rsidRPr="005D5136">
        <w:rPr>
          <w:bCs/>
        </w:rPr>
        <w:t>pienākums</w:t>
      </w:r>
      <w:proofErr w:type="gramEnd"/>
      <w:r w:rsidRPr="005D5136">
        <w:rPr>
          <w:bCs/>
        </w:rPr>
        <w:t xml:space="preserve"> ir nojaukt visas viņam piederošās būves, kā arī demontēt iekārtas. Viss, kas atradīsies uz Zemesgabala pēc nodošanas vai, ja tāda Nomnieka vainas dēļ nevar notikt, pēc 3 mēnešu termiņa notecēšanas tiks uzskatīts par pamestu mantu, kuru Iznomātājs varēs izmantot pēc saviem ieskatiem vai novākt. Nomnieks šādā gadījumā sedz visas izmaksas, kas būs radušās Iznomātājam ar Zemesgabala sakārtošanu un būves nojaukšanu Iznomātāja noteiktajā apjomā un kārtībā.</w:t>
      </w:r>
    </w:p>
    <w:p w:rsidR="00A75981" w:rsidRPr="005D5136" w:rsidRDefault="00A75981" w:rsidP="00A75981">
      <w:pPr>
        <w:jc w:val="both"/>
      </w:pPr>
    </w:p>
    <w:p w:rsidR="00A75981" w:rsidRPr="00554FE6" w:rsidRDefault="00A75981" w:rsidP="00A75981">
      <w:pPr>
        <w:numPr>
          <w:ilvl w:val="12"/>
          <w:numId w:val="0"/>
        </w:numPr>
        <w:jc w:val="center"/>
        <w:rPr>
          <w:iCs/>
          <w:color w:val="000000"/>
        </w:rPr>
      </w:pPr>
      <w:r w:rsidRPr="005D5136">
        <w:rPr>
          <w:b/>
          <w:iCs/>
          <w:color w:val="000000"/>
        </w:rPr>
        <w:t>V Iznomātāja tiesības</w:t>
      </w:r>
    </w:p>
    <w:p w:rsidR="00A75981" w:rsidRPr="00554FE6" w:rsidRDefault="00A75981" w:rsidP="00A75981">
      <w:pPr>
        <w:jc w:val="both"/>
        <w:rPr>
          <w:color w:val="000000"/>
        </w:rPr>
      </w:pPr>
      <w:r w:rsidRPr="005D5136">
        <w:rPr>
          <w:color w:val="000000"/>
        </w:rPr>
        <w:t>5</w:t>
      </w:r>
      <w:r w:rsidRPr="00554FE6">
        <w:rPr>
          <w:color w:val="000000"/>
        </w:rPr>
        <w:t xml:space="preserve">.1. </w:t>
      </w:r>
      <w:r w:rsidRPr="005D5136">
        <w:rPr>
          <w:bCs/>
          <w:color w:val="000000"/>
        </w:rPr>
        <w:t>Iznomātājs</w:t>
      </w:r>
      <w:r w:rsidRPr="00554FE6">
        <w:rPr>
          <w:color w:val="000000"/>
        </w:rPr>
        <w:t xml:space="preserve"> </w:t>
      </w:r>
      <w:r w:rsidRPr="005D5136">
        <w:rPr>
          <w:color w:val="000000"/>
        </w:rPr>
        <w:t>ir tiesīgs veikt Zemes</w:t>
      </w:r>
      <w:r w:rsidRPr="00554FE6">
        <w:rPr>
          <w:color w:val="000000"/>
        </w:rPr>
        <w:t>gabala vispārējo apskati, pārbaudot ekspluatācijas noteikumu ievērošanu un atb</w:t>
      </w:r>
      <w:r w:rsidRPr="005D5136">
        <w:rPr>
          <w:color w:val="000000"/>
        </w:rPr>
        <w:t>ilstību ekspluatācijas prasībām, Līguma noteikumiem.</w:t>
      </w:r>
    </w:p>
    <w:p w:rsidR="00A75981" w:rsidRPr="005D5136" w:rsidRDefault="00A75981" w:rsidP="00A75981">
      <w:pPr>
        <w:jc w:val="both"/>
        <w:rPr>
          <w:color w:val="000000"/>
        </w:rPr>
      </w:pPr>
      <w:r w:rsidRPr="005D5136">
        <w:rPr>
          <w:color w:val="000000"/>
        </w:rPr>
        <w:t>5</w:t>
      </w:r>
      <w:r w:rsidRPr="00554FE6">
        <w:rPr>
          <w:color w:val="000000"/>
        </w:rPr>
        <w:t xml:space="preserve">.2. </w:t>
      </w:r>
      <w:r w:rsidRPr="005D5136">
        <w:rPr>
          <w:bCs/>
          <w:color w:val="000000"/>
        </w:rPr>
        <w:t xml:space="preserve">Iznomātājam </w:t>
      </w:r>
      <w:r w:rsidRPr="00554FE6">
        <w:rPr>
          <w:color w:val="000000"/>
        </w:rPr>
        <w:t xml:space="preserve">ir tiesības dot norādījumus </w:t>
      </w:r>
      <w:r w:rsidRPr="005D5136">
        <w:rPr>
          <w:color w:val="000000"/>
        </w:rPr>
        <w:t>Līguma noteikumu</w:t>
      </w:r>
      <w:r w:rsidRPr="00554FE6">
        <w:rPr>
          <w:color w:val="000000"/>
        </w:rPr>
        <w:t xml:space="preserve"> prasību nodrošināšanai</w:t>
      </w:r>
      <w:r w:rsidRPr="005D5136">
        <w:rPr>
          <w:color w:val="000000"/>
        </w:rPr>
        <w:t xml:space="preserve"> un to izpildei</w:t>
      </w:r>
      <w:r w:rsidRPr="00554FE6">
        <w:rPr>
          <w:color w:val="000000"/>
        </w:rPr>
        <w:t>.</w:t>
      </w:r>
    </w:p>
    <w:p w:rsidR="00A75981" w:rsidRPr="005D5136" w:rsidRDefault="00A75981" w:rsidP="00A75981">
      <w:pPr>
        <w:jc w:val="both"/>
        <w:rPr>
          <w:color w:val="000000"/>
        </w:rPr>
      </w:pPr>
    </w:p>
    <w:p w:rsidR="00A75981" w:rsidRPr="005B064D" w:rsidRDefault="00A75981" w:rsidP="00A75981">
      <w:pPr>
        <w:keepNext/>
        <w:jc w:val="center"/>
        <w:outlineLvl w:val="0"/>
        <w:rPr>
          <w:b/>
          <w:bCs/>
        </w:rPr>
      </w:pPr>
      <w:r w:rsidRPr="005B064D">
        <w:rPr>
          <w:b/>
          <w:bCs/>
        </w:rPr>
        <w:t>VI. Līguma izbeigšana</w:t>
      </w:r>
    </w:p>
    <w:p w:rsidR="00A75981" w:rsidRPr="005B064D" w:rsidRDefault="00A75981" w:rsidP="00A75981">
      <w:pPr>
        <w:jc w:val="both"/>
      </w:pPr>
      <w:r w:rsidRPr="005D5136">
        <w:t>6.</w:t>
      </w:r>
      <w:r w:rsidRPr="005B064D">
        <w:t>1. Iznomātājs ir tiesīgs vienpusējā kārtā izbeigt Līgumu pirms termiņa, ja Nomnieks:</w:t>
      </w:r>
    </w:p>
    <w:p w:rsidR="00A75981" w:rsidRPr="005B064D" w:rsidRDefault="00A75981" w:rsidP="00A75981">
      <w:pPr>
        <w:jc w:val="both"/>
      </w:pPr>
      <w:r w:rsidRPr="005D5136">
        <w:t>6</w:t>
      </w:r>
      <w:r w:rsidRPr="005B064D">
        <w:t xml:space="preserve">.1.1. ir nokavējis nomas maksas maksājumu termiņu vairāk par </w:t>
      </w:r>
      <w:r w:rsidRPr="005D5136">
        <w:t>3</w:t>
      </w:r>
      <w:r>
        <w:t xml:space="preserve"> (trīs) </w:t>
      </w:r>
      <w:r w:rsidRPr="005B064D">
        <w:t>mēnešiem;</w:t>
      </w:r>
    </w:p>
    <w:p w:rsidR="00A75981" w:rsidRPr="005D5136" w:rsidRDefault="00A75981" w:rsidP="00A75981">
      <w:pPr>
        <w:jc w:val="both"/>
      </w:pPr>
      <w:r w:rsidRPr="005D5136">
        <w:t>6</w:t>
      </w:r>
      <w:r w:rsidRPr="005B064D">
        <w:t xml:space="preserve">.1.2. </w:t>
      </w:r>
      <w:r w:rsidRPr="005D5136">
        <w:t>Zemes</w:t>
      </w:r>
      <w:r>
        <w:t>gabalu izmantot pretēji</w:t>
      </w:r>
      <w:r w:rsidRPr="005D5136">
        <w:t xml:space="preserve"> Līgumā paredzētaj</w:t>
      </w:r>
      <w:r>
        <w:t>am mērķi</w:t>
      </w:r>
      <w:r w:rsidRPr="005D5136">
        <w:t>m;</w:t>
      </w:r>
    </w:p>
    <w:p w:rsidR="00A75981" w:rsidRPr="005D5136" w:rsidRDefault="00A75981" w:rsidP="00A75981">
      <w:pPr>
        <w:jc w:val="both"/>
      </w:pPr>
      <w:r w:rsidRPr="005D5136">
        <w:t>6.1.3. nodevis Zemesgabalu apakšnomā vai lietošanā trešajām personām bez Iznomātāja rakstiskas piekrišanas;</w:t>
      </w:r>
    </w:p>
    <w:p w:rsidR="00A75981" w:rsidRPr="005D5136" w:rsidRDefault="00A75981" w:rsidP="00A75981">
      <w:pPr>
        <w:jc w:val="both"/>
      </w:pPr>
      <w:r w:rsidRPr="005D5136">
        <w:t>6.1.4. koku un krūmu ciršanu Zemesgabalā veicis bez Iznomātāja rakstiskas piekrišanas;</w:t>
      </w:r>
    </w:p>
    <w:p w:rsidR="00A75981" w:rsidRPr="00F02C14" w:rsidRDefault="00A75981" w:rsidP="00A75981">
      <w:pPr>
        <w:jc w:val="both"/>
      </w:pPr>
      <w:r w:rsidRPr="005D5136">
        <w:t>6.1.5. būvniecīb</w:t>
      </w:r>
      <w:r>
        <w:t>a</w:t>
      </w:r>
      <w:r w:rsidRPr="005D5136">
        <w:t xml:space="preserve"> Zemesgabalā veikta bez Iznomātāja rakstiskas piekrišanas un neatbilstoši normatīvajiem aktiem;</w:t>
      </w:r>
    </w:p>
    <w:p w:rsidR="00A75981" w:rsidRPr="005D5136" w:rsidRDefault="00A75981" w:rsidP="00A75981">
      <w:pPr>
        <w:jc w:val="both"/>
      </w:pPr>
      <w:r w:rsidRPr="005D5136">
        <w:t xml:space="preserve">6.1.6. </w:t>
      </w:r>
      <w:r w:rsidRPr="005B064D">
        <w:t xml:space="preserve">pārkāpis Līguma </w:t>
      </w:r>
      <w:r w:rsidRPr="005D5136">
        <w:t>IV.</w:t>
      </w:r>
      <w:r w:rsidRPr="005B064D">
        <w:t>nodaļā noteiktos pienākumus, viena mēneša laikā pēc rakstiska brīdinājuma</w:t>
      </w:r>
      <w:r w:rsidRPr="005D5136">
        <w:t xml:space="preserve"> </w:t>
      </w:r>
      <w:r w:rsidRPr="005B064D">
        <w:t>saņemšanas nav novērsis pieļautos pārkāpumus;</w:t>
      </w:r>
    </w:p>
    <w:p w:rsidR="00A75981" w:rsidRPr="005B064D" w:rsidRDefault="00A75981" w:rsidP="00A75981">
      <w:pPr>
        <w:jc w:val="both"/>
      </w:pPr>
      <w:r w:rsidRPr="005D5136">
        <w:t>6.1.</w:t>
      </w:r>
      <w:r>
        <w:t>7</w:t>
      </w:r>
      <w:r w:rsidRPr="005D5136">
        <w:t xml:space="preserve">. </w:t>
      </w:r>
      <w:r w:rsidRPr="005B064D">
        <w:t xml:space="preserve">likumā noteiktā kārtībā pasludināts par maksātnespējīgu vai bankrotējušu, vai ir apturēta Nomnieka saimnieciskā darbība, vai ir uzsākta </w:t>
      </w:r>
      <w:r w:rsidRPr="005D5136">
        <w:t>tās izbeigšana citu iemeslu dēļ;</w:t>
      </w:r>
    </w:p>
    <w:p w:rsidR="00A75981" w:rsidRPr="005D5136" w:rsidRDefault="00A75981" w:rsidP="00A75981">
      <w:pPr>
        <w:jc w:val="both"/>
      </w:pPr>
      <w:r w:rsidRPr="005D5136">
        <w:t>6.2. Iznomātājam ir tiesības vienpusēji pārtraukt Līgumu, brīdinot par to otro Pusi trīs mēnešus iepriekš.</w:t>
      </w:r>
    </w:p>
    <w:p w:rsidR="00A75981" w:rsidRPr="005B064D" w:rsidRDefault="00A75981" w:rsidP="00A75981">
      <w:pPr>
        <w:jc w:val="both"/>
      </w:pPr>
      <w:r w:rsidRPr="005D5136">
        <w:t>6</w:t>
      </w:r>
      <w:r w:rsidRPr="005B064D">
        <w:t>.</w:t>
      </w:r>
      <w:r w:rsidRPr="005D5136">
        <w:t>3</w:t>
      </w:r>
      <w:r w:rsidRPr="005B064D">
        <w:t>. Nomnieks ir tiesīgs izbeigt Līgumu:</w:t>
      </w:r>
    </w:p>
    <w:p w:rsidR="00A75981" w:rsidRPr="005B064D" w:rsidRDefault="00A75981" w:rsidP="00A75981">
      <w:pPr>
        <w:jc w:val="both"/>
      </w:pPr>
      <w:r w:rsidRPr="005D5136">
        <w:t>6</w:t>
      </w:r>
      <w:r w:rsidRPr="005B064D">
        <w:t>.</w:t>
      </w:r>
      <w:r w:rsidRPr="005D5136">
        <w:t>3</w:t>
      </w:r>
      <w:r w:rsidRPr="005B064D">
        <w:t>.1. ja no Nomnieka neatkarīgu iemeslu dēļ viņš vairāk nevar izmantot nomāto Zemesgabalu Līgumā paredzētajiem mērķiem;</w:t>
      </w:r>
    </w:p>
    <w:p w:rsidR="00A75981" w:rsidRPr="005D5136" w:rsidRDefault="00A75981" w:rsidP="00A75981">
      <w:pPr>
        <w:jc w:val="both"/>
      </w:pPr>
      <w:r w:rsidRPr="005D5136">
        <w:t>6</w:t>
      </w:r>
      <w:r w:rsidRPr="005B064D">
        <w:t>.</w:t>
      </w:r>
      <w:r w:rsidRPr="005D5136">
        <w:t>3</w:t>
      </w:r>
      <w:r w:rsidRPr="005B064D">
        <w:t>.2. ja Iznomātājs nepamatoti traucē Nomniekam izmantot Zemesgabalu Līgumā paredzētajiem mērķiem.</w:t>
      </w:r>
    </w:p>
    <w:p w:rsidR="002D7396" w:rsidRDefault="00A75981" w:rsidP="00A75981">
      <w:pPr>
        <w:jc w:val="both"/>
        <w:rPr>
          <w:b/>
        </w:rPr>
      </w:pPr>
      <w:r w:rsidRPr="005D5136">
        <w:t>6</w:t>
      </w:r>
      <w:r w:rsidRPr="005B064D">
        <w:t>.</w:t>
      </w:r>
      <w:r w:rsidRPr="005D5136">
        <w:t>4</w:t>
      </w:r>
      <w:r w:rsidRPr="005B064D">
        <w:t>. Ja kāda no pusēm nepiekrīt otras puses prasībai izbeigt Līgumu pirms termiņa, tad strīds par Līguma izbeigšanu risināms tiesas ceļā.</w:t>
      </w:r>
      <w:r w:rsidRPr="005D5136">
        <w:rPr>
          <w:b/>
        </w:rPr>
        <w:t xml:space="preserve">    </w:t>
      </w:r>
    </w:p>
    <w:p w:rsidR="00A75981" w:rsidRPr="005D5136" w:rsidRDefault="00A75981" w:rsidP="00A75981">
      <w:pPr>
        <w:jc w:val="both"/>
      </w:pPr>
      <w:r w:rsidRPr="005D5136">
        <w:rPr>
          <w:b/>
        </w:rPr>
        <w:t xml:space="preserve">                          </w:t>
      </w:r>
    </w:p>
    <w:p w:rsidR="00A75981" w:rsidRPr="005B064D" w:rsidRDefault="00A75981" w:rsidP="00A75981">
      <w:pPr>
        <w:numPr>
          <w:ilvl w:val="12"/>
          <w:numId w:val="0"/>
        </w:numPr>
        <w:ind w:left="283" w:hanging="283"/>
        <w:jc w:val="center"/>
        <w:rPr>
          <w:iCs/>
          <w:color w:val="000000"/>
        </w:rPr>
      </w:pPr>
      <w:proofErr w:type="gramStart"/>
      <w:r w:rsidRPr="005D5136">
        <w:rPr>
          <w:b/>
          <w:iCs/>
          <w:color w:val="000000"/>
        </w:rPr>
        <w:t>VII  Nepārvarama</w:t>
      </w:r>
      <w:proofErr w:type="gramEnd"/>
      <w:r w:rsidRPr="005D5136">
        <w:rPr>
          <w:b/>
          <w:iCs/>
          <w:color w:val="000000"/>
        </w:rPr>
        <w:t xml:space="preserve"> vara</w:t>
      </w:r>
    </w:p>
    <w:p w:rsidR="00A75981" w:rsidRPr="005D5136" w:rsidRDefault="00A75981" w:rsidP="00A75981">
      <w:pPr>
        <w:jc w:val="both"/>
        <w:rPr>
          <w:color w:val="000000"/>
        </w:rPr>
      </w:pPr>
      <w:r w:rsidRPr="005D5136">
        <w:rPr>
          <w:color w:val="000000"/>
        </w:rPr>
        <w:t>7.1.Puses vienojas, ja kāda no Pusēm nepilda savus pienākumus saskaņā ar Līgumu nepārvaramas varas dēļ, tā ir atbrīvojama no atbildības par Līguma neizpildi vispār vai Līguma pienācīgu neizpildi.</w:t>
      </w:r>
    </w:p>
    <w:p w:rsidR="00A75981" w:rsidRPr="005D5136" w:rsidRDefault="00A75981" w:rsidP="00A75981">
      <w:pPr>
        <w:jc w:val="both"/>
        <w:rPr>
          <w:color w:val="000000"/>
        </w:rPr>
      </w:pPr>
      <w:r w:rsidRPr="005D5136">
        <w:rPr>
          <w:color w:val="000000"/>
        </w:rPr>
        <w:t>7.2.Puses vienojas, ka ar nepārvaramu varu tiek saprasti jebkādi no attiecīgās Puses gribas neatkarīgi apstākļi (ja tā ir rīkojusies saprātīgi un godīgi), kuru rezultātā nav bijis iespējams izpildīt pienācīgi vai izpildīt vispār saistības un ja šos apstākļus nebija iespējams paredzēt ne vien attiecīgajai Pusei, bet jebkurai citai personai, kas darbojas vai darbotos attiecīgās Puses nozarē, kā arī, ja šos apstākļus nebija iespējams novērst ar saprātīgiem un godīgiem paņēmieniem. Ar nepārvaramas varas apstākļiem Līguma izpratnē netiek saprastas jebkāda veida ekonomiskās vai finanšu grūtības vai arī globālo vai lokālo ekonomikas procesu ietekme uz Pusēm.</w:t>
      </w:r>
    </w:p>
    <w:p w:rsidR="00A75981" w:rsidRPr="005D5136" w:rsidRDefault="00A75981" w:rsidP="00A75981">
      <w:pPr>
        <w:jc w:val="both"/>
        <w:rPr>
          <w:color w:val="000000"/>
        </w:rPr>
      </w:pPr>
      <w:r w:rsidRPr="005D5136">
        <w:rPr>
          <w:color w:val="000000"/>
        </w:rPr>
        <w:t>7.3.Puses vienojas, ka par nepārvaramas varas apstākļu iestāšanos tai Pusei, kas uz tādiem atsaucas, ir jāziņo otrai Pusei rakstiski ne vēlāk kā 5 (piecu) kalendāro dienu laikā no šo apstākļu iestāšanās vai uzsākšanās (rakstiskais paziņojums), bet dokumenti vai citi apliecinājumi, kas nepārprotami norāda uz nepārvaramas varas apstākļiem iesniedzami otrai Pusei ne vēlāk kā 14 (četrpadsmit) kalendāro dienu laikā no rakstiskā paziņojuma nosūtīšanas vai nodošanas dienas.</w:t>
      </w:r>
    </w:p>
    <w:p w:rsidR="00A75981" w:rsidRPr="005D5136" w:rsidRDefault="00A75981" w:rsidP="00A75981">
      <w:pPr>
        <w:jc w:val="both"/>
        <w:rPr>
          <w:color w:val="000000"/>
        </w:rPr>
      </w:pPr>
      <w:r w:rsidRPr="005D5136">
        <w:rPr>
          <w:color w:val="000000"/>
        </w:rPr>
        <w:t>7.4.Puses vienojas, ja Puse, kas vēlāk atsaucas uz nepārvaramas varas apstākļiem, nav ievērojusi iepriekšminēto paziņojumu un pierādījumu iesniegšanas kārtību, tās apgalvojumi nav uzskatāmi par nepārvaramas varas apstākļiem atbilstošiem.</w:t>
      </w:r>
    </w:p>
    <w:p w:rsidR="00A75981" w:rsidRPr="005D5136" w:rsidRDefault="00A75981" w:rsidP="00A75981">
      <w:pPr>
        <w:jc w:val="both"/>
        <w:rPr>
          <w:color w:val="000000"/>
        </w:rPr>
      </w:pPr>
    </w:p>
    <w:p w:rsidR="00A75981" w:rsidRPr="005D5136" w:rsidRDefault="00A75981" w:rsidP="00A75981">
      <w:pPr>
        <w:autoSpaceDE w:val="0"/>
        <w:autoSpaceDN w:val="0"/>
        <w:adjustRightInd w:val="0"/>
        <w:jc w:val="center"/>
        <w:rPr>
          <w:b/>
          <w:color w:val="000000"/>
        </w:rPr>
      </w:pPr>
      <w:r w:rsidRPr="005D5136">
        <w:rPr>
          <w:b/>
          <w:color w:val="000000"/>
        </w:rPr>
        <w:t xml:space="preserve">VIII </w:t>
      </w:r>
      <w:r w:rsidRPr="005D5136">
        <w:rPr>
          <w:b/>
          <w:bCs/>
          <w:color w:val="000000"/>
          <w:spacing w:val="-3"/>
          <w:lang w:eastAsia="lv-LV"/>
        </w:rPr>
        <w:t>Citi noteikumi</w:t>
      </w:r>
    </w:p>
    <w:p w:rsidR="00A75981" w:rsidRPr="005D5136" w:rsidRDefault="00A75981" w:rsidP="00A75981">
      <w:pPr>
        <w:autoSpaceDE w:val="0"/>
        <w:autoSpaceDN w:val="0"/>
        <w:adjustRightInd w:val="0"/>
        <w:jc w:val="both"/>
        <w:rPr>
          <w:color w:val="000000"/>
        </w:rPr>
      </w:pPr>
      <w:r w:rsidRPr="005D5136">
        <w:rPr>
          <w:spacing w:val="-2"/>
          <w:lang w:eastAsia="lv-LV"/>
        </w:rPr>
        <w:t>8.1. Visas Pušu pretenzijas un domstarpības, kas saistītas ar šo Līgumu tiek risinātas Pušu vienošanās ceļā, ja vienošanās netiek panākta, strīdi tiek izšķirti vispārējās jurisdikcijas tiesā.</w:t>
      </w:r>
    </w:p>
    <w:p w:rsidR="00A75981" w:rsidRPr="005D5136" w:rsidRDefault="00A75981" w:rsidP="00A75981">
      <w:pPr>
        <w:autoSpaceDE w:val="0"/>
        <w:autoSpaceDN w:val="0"/>
        <w:adjustRightInd w:val="0"/>
        <w:jc w:val="both"/>
        <w:rPr>
          <w:color w:val="000000"/>
        </w:rPr>
      </w:pPr>
      <w:r>
        <w:rPr>
          <w:spacing w:val="-2"/>
          <w:lang w:eastAsia="lv-LV"/>
        </w:rPr>
        <w:t xml:space="preserve">8.2. </w:t>
      </w:r>
      <w:r w:rsidRPr="005D5136">
        <w:rPr>
          <w:spacing w:val="-2"/>
          <w:lang w:eastAsia="lv-LV"/>
        </w:rPr>
        <w:t>Jautājumi, kuri nav izlemti šajā Līgumā, tiek izlemti atbilstoši spēkā esošajiem normatīvajiem aktiem.</w:t>
      </w:r>
    </w:p>
    <w:p w:rsidR="00A75981" w:rsidRPr="005D5136" w:rsidRDefault="00A75981" w:rsidP="00A75981">
      <w:pPr>
        <w:autoSpaceDE w:val="0"/>
        <w:autoSpaceDN w:val="0"/>
        <w:adjustRightInd w:val="0"/>
        <w:jc w:val="both"/>
        <w:rPr>
          <w:color w:val="000000"/>
        </w:rPr>
      </w:pPr>
      <w:r w:rsidRPr="005D5136">
        <w:rPr>
          <w:color w:val="000000"/>
        </w:rPr>
        <w:t xml:space="preserve">8.3. </w:t>
      </w:r>
      <w:r w:rsidRPr="005D5136">
        <w:rPr>
          <w:lang w:eastAsia="lv-LV"/>
        </w:rPr>
        <w:t>Līgums ir saistošs Pusēm, kā arī visām trešajām personām, kas likumīgi pārņem viņu tiesības un pienākumus.</w:t>
      </w:r>
    </w:p>
    <w:p w:rsidR="00A75981" w:rsidRPr="005D5136" w:rsidRDefault="00A75981" w:rsidP="00A75981">
      <w:pPr>
        <w:autoSpaceDE w:val="0"/>
        <w:autoSpaceDN w:val="0"/>
        <w:adjustRightInd w:val="0"/>
        <w:jc w:val="both"/>
        <w:rPr>
          <w:color w:val="000000"/>
        </w:rPr>
      </w:pPr>
      <w:r w:rsidRPr="005D5136">
        <w:rPr>
          <w:color w:val="000000"/>
        </w:rPr>
        <w:t xml:space="preserve">8.4. </w:t>
      </w:r>
      <w:r w:rsidRPr="005D5136">
        <w:rPr>
          <w:lang w:eastAsia="ar-SA"/>
        </w:rPr>
        <w:t>Neviena no Pusēm bez saskaņošanas ar otru Pusi nedrīkst nodot trešajai personai savas saistības, kas ir noteiktas ar Līgumu.</w:t>
      </w:r>
    </w:p>
    <w:p w:rsidR="00A75981" w:rsidRPr="005D5136" w:rsidRDefault="00A75981" w:rsidP="00A75981">
      <w:pPr>
        <w:autoSpaceDE w:val="0"/>
        <w:autoSpaceDN w:val="0"/>
        <w:adjustRightInd w:val="0"/>
        <w:jc w:val="both"/>
        <w:rPr>
          <w:color w:val="000000"/>
        </w:rPr>
      </w:pPr>
      <w:r w:rsidRPr="005D5136">
        <w:rPr>
          <w:color w:val="000000"/>
        </w:rPr>
        <w:t>8.5. 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rsidR="00A75981" w:rsidRPr="005D5136" w:rsidRDefault="00A75981" w:rsidP="00A75981">
      <w:pPr>
        <w:autoSpaceDE w:val="0"/>
        <w:autoSpaceDN w:val="0"/>
        <w:adjustRightInd w:val="0"/>
        <w:jc w:val="both"/>
        <w:rPr>
          <w:color w:val="000000"/>
        </w:rPr>
      </w:pPr>
      <w:r w:rsidRPr="005D5136">
        <w:rPr>
          <w:color w:val="000000"/>
        </w:rPr>
        <w:t>8.6. Ja kāds no Līguma punktiem kāda iemesla dēļ zaudētu spēkā esamību, tas neietekmē citus Līguma noteikumus un pārējie Līguma punkti paliek spēkā.</w:t>
      </w:r>
    </w:p>
    <w:p w:rsidR="00A75981" w:rsidRPr="005D5136" w:rsidRDefault="00A75981" w:rsidP="00A75981">
      <w:pPr>
        <w:autoSpaceDE w:val="0"/>
        <w:autoSpaceDN w:val="0"/>
        <w:adjustRightInd w:val="0"/>
        <w:jc w:val="both"/>
        <w:rPr>
          <w:color w:val="000000"/>
        </w:rPr>
      </w:pPr>
      <w:r w:rsidRPr="005D5136">
        <w:rPr>
          <w:lang w:eastAsia="lv-LV"/>
        </w:rPr>
        <w:t>8.7. Līgums sagatavots latviešu valodā, 2 (divos) eksemplāros, katrs uz 2 (divām) lapām ar vienādu juridisku spēku un Pielikumu Nr.1, viens eksemplārs glabājas pie Iznomātāja, otrs - pie Nomnieka.</w:t>
      </w:r>
    </w:p>
    <w:p w:rsidR="00A75981" w:rsidRPr="005D5136" w:rsidRDefault="00A75981" w:rsidP="00A75981">
      <w:pPr>
        <w:autoSpaceDE w:val="0"/>
        <w:autoSpaceDN w:val="0"/>
        <w:adjustRightInd w:val="0"/>
        <w:jc w:val="both"/>
        <w:rPr>
          <w:color w:val="000000"/>
        </w:rPr>
      </w:pPr>
      <w:r w:rsidRPr="005D5136">
        <w:t>8.9. Šādi Līguma pielikumi ir Līguma neatņemamas sastāvdaļas:</w:t>
      </w:r>
    </w:p>
    <w:p w:rsidR="00A75981" w:rsidRDefault="00A75981" w:rsidP="00A75981">
      <w:pPr>
        <w:jc w:val="both"/>
        <w:rPr>
          <w:spacing w:val="-2"/>
          <w:lang w:eastAsia="lv-LV"/>
        </w:rPr>
      </w:pPr>
      <w:r w:rsidRPr="005D5136">
        <w:rPr>
          <w:spacing w:val="-2"/>
          <w:lang w:eastAsia="lv-LV"/>
        </w:rPr>
        <w:t>8.9.1. Pielikums Nr.1 - Zemesgabala situācijas plāns</w:t>
      </w:r>
      <w:r>
        <w:rPr>
          <w:spacing w:val="-2"/>
          <w:lang w:eastAsia="lv-LV"/>
        </w:rPr>
        <w:t>.</w:t>
      </w:r>
    </w:p>
    <w:p w:rsidR="00A75981" w:rsidRDefault="00A75981" w:rsidP="00A75981">
      <w:pPr>
        <w:jc w:val="both"/>
        <w:rPr>
          <w:spacing w:val="-2"/>
          <w:lang w:eastAsia="lv-LV"/>
        </w:rPr>
      </w:pPr>
    </w:p>
    <w:p w:rsidR="00A75981" w:rsidRPr="00CB1522" w:rsidRDefault="00A75981" w:rsidP="00A75981">
      <w:pPr>
        <w:autoSpaceDE w:val="0"/>
        <w:autoSpaceDN w:val="0"/>
        <w:adjustRightInd w:val="0"/>
        <w:jc w:val="center"/>
        <w:rPr>
          <w:color w:val="000000"/>
        </w:rPr>
      </w:pPr>
      <w:r>
        <w:rPr>
          <w:b/>
          <w:bCs/>
          <w:color w:val="000000"/>
          <w:spacing w:val="-3"/>
          <w:lang w:eastAsia="lv-LV"/>
        </w:rPr>
        <w:t xml:space="preserve">IX. </w:t>
      </w:r>
      <w:r w:rsidRPr="00CB1522">
        <w:rPr>
          <w:b/>
          <w:bCs/>
          <w:color w:val="000000"/>
          <w:spacing w:val="-3"/>
          <w:lang w:eastAsia="lv-LV"/>
        </w:rPr>
        <w:t>Pušu juridiskās adreses un rekvizīti</w:t>
      </w:r>
    </w:p>
    <w:tbl>
      <w:tblPr>
        <w:tblW w:w="9498" w:type="dxa"/>
        <w:jc w:val="center"/>
        <w:tblLayout w:type="fixed"/>
        <w:tblLook w:val="0000" w:firstRow="0" w:lastRow="0" w:firstColumn="0" w:lastColumn="0" w:noHBand="0" w:noVBand="0"/>
      </w:tblPr>
      <w:tblGrid>
        <w:gridCol w:w="4393"/>
        <w:gridCol w:w="540"/>
        <w:gridCol w:w="4565"/>
      </w:tblGrid>
      <w:tr w:rsidR="00A75981" w:rsidRPr="000A64D3" w:rsidTr="002D7396">
        <w:trPr>
          <w:trHeight w:val="3261"/>
          <w:jc w:val="center"/>
        </w:trPr>
        <w:tc>
          <w:tcPr>
            <w:tcW w:w="4393" w:type="dxa"/>
          </w:tcPr>
          <w:p w:rsidR="00A75981" w:rsidRPr="000A64D3" w:rsidRDefault="00A75981" w:rsidP="002D7396">
            <w:pPr>
              <w:jc w:val="both"/>
              <w:rPr>
                <w:lang w:eastAsia="lv-LV"/>
              </w:rPr>
            </w:pPr>
          </w:p>
          <w:p w:rsidR="00A75981" w:rsidRPr="000A64D3" w:rsidRDefault="00A75981" w:rsidP="002D7396">
            <w:pPr>
              <w:keepNext/>
              <w:jc w:val="both"/>
              <w:outlineLvl w:val="2"/>
              <w:rPr>
                <w:b/>
                <w:bCs/>
              </w:rPr>
            </w:pPr>
            <w:r>
              <w:rPr>
                <w:b/>
                <w:bCs/>
              </w:rPr>
              <w:t>Iznomātājs</w:t>
            </w:r>
            <w:r w:rsidRPr="000A64D3">
              <w:rPr>
                <w:b/>
                <w:bCs/>
              </w:rPr>
              <w:t>:</w:t>
            </w:r>
          </w:p>
          <w:p w:rsidR="00A75981" w:rsidRPr="000A64D3" w:rsidRDefault="00A75981" w:rsidP="002D7396">
            <w:pPr>
              <w:keepNext/>
              <w:jc w:val="both"/>
              <w:outlineLvl w:val="2"/>
              <w:rPr>
                <w:b/>
                <w:bCs/>
              </w:rPr>
            </w:pPr>
          </w:p>
          <w:p w:rsidR="00A75981" w:rsidRPr="00FF2738" w:rsidRDefault="00A75981" w:rsidP="002D7396">
            <w:pPr>
              <w:keepNext/>
              <w:jc w:val="both"/>
              <w:outlineLvl w:val="2"/>
              <w:rPr>
                <w:b/>
                <w:bCs/>
              </w:rPr>
            </w:pPr>
            <w:proofErr w:type="gramStart"/>
            <w:r>
              <w:rPr>
                <w:b/>
                <w:bCs/>
              </w:rPr>
              <w:t>Salas  novada</w:t>
            </w:r>
            <w:proofErr w:type="gramEnd"/>
            <w:r>
              <w:rPr>
                <w:b/>
                <w:bCs/>
              </w:rPr>
              <w:t xml:space="preserve"> pašvaldība</w:t>
            </w:r>
          </w:p>
          <w:p w:rsidR="00A75981" w:rsidRPr="000A64D3" w:rsidRDefault="00A75981" w:rsidP="002D7396">
            <w:pPr>
              <w:jc w:val="both"/>
              <w:rPr>
                <w:lang w:eastAsia="lv-LV"/>
              </w:rPr>
            </w:pPr>
            <w:r w:rsidRPr="000A64D3">
              <w:rPr>
                <w:lang w:eastAsia="lv-LV"/>
              </w:rPr>
              <w:t>Reģistrācijas Nr.90000045372</w:t>
            </w:r>
          </w:p>
          <w:p w:rsidR="00A75981" w:rsidRPr="000A64D3" w:rsidRDefault="00A75981" w:rsidP="002D7396">
            <w:pPr>
              <w:jc w:val="both"/>
              <w:rPr>
                <w:lang w:eastAsia="lv-LV"/>
              </w:rPr>
            </w:pPr>
            <w:proofErr w:type="gramStart"/>
            <w:r w:rsidRPr="000A64D3">
              <w:rPr>
                <w:lang w:eastAsia="lv-LV"/>
              </w:rPr>
              <w:t>Susējas  iela</w:t>
            </w:r>
            <w:proofErr w:type="gramEnd"/>
            <w:r w:rsidRPr="000A64D3">
              <w:rPr>
                <w:lang w:eastAsia="lv-LV"/>
              </w:rPr>
              <w:t xml:space="preserve"> 9,Salas pagasts, </w:t>
            </w:r>
          </w:p>
          <w:p w:rsidR="00A75981" w:rsidRPr="000A64D3" w:rsidRDefault="00A75981" w:rsidP="002D7396">
            <w:pPr>
              <w:jc w:val="both"/>
              <w:rPr>
                <w:lang w:eastAsia="lv-LV"/>
              </w:rPr>
            </w:pPr>
            <w:r w:rsidRPr="000A64D3">
              <w:rPr>
                <w:lang w:eastAsia="lv-LV"/>
              </w:rPr>
              <w:t>Salas novads, LV-5230</w:t>
            </w:r>
          </w:p>
          <w:p w:rsidR="00A75981" w:rsidRPr="000A64D3" w:rsidRDefault="00A75981" w:rsidP="002D7396">
            <w:pPr>
              <w:jc w:val="both"/>
              <w:rPr>
                <w:lang w:eastAsia="lv-LV"/>
              </w:rPr>
            </w:pPr>
            <w:proofErr w:type="gramStart"/>
            <w:r w:rsidRPr="000A64D3">
              <w:rPr>
                <w:lang w:eastAsia="lv-LV"/>
              </w:rPr>
              <w:t>Banka:</w:t>
            </w:r>
            <w:r w:rsidRPr="000A64D3">
              <w:t xml:space="preserve"> </w:t>
            </w:r>
            <w:r w:rsidRPr="000A64D3">
              <w:rPr>
                <w:lang w:eastAsia="lv-LV"/>
              </w:rPr>
              <w:t xml:space="preserve"> AS</w:t>
            </w:r>
            <w:proofErr w:type="gramEnd"/>
            <w:r w:rsidRPr="000A64D3">
              <w:rPr>
                <w:lang w:eastAsia="lv-LV"/>
              </w:rPr>
              <w:t xml:space="preserve"> SWEDBANK</w:t>
            </w:r>
          </w:p>
          <w:p w:rsidR="00A75981" w:rsidRPr="000A64D3" w:rsidRDefault="00A75981" w:rsidP="002D7396">
            <w:pPr>
              <w:jc w:val="both"/>
              <w:rPr>
                <w:lang w:eastAsia="lv-LV"/>
              </w:rPr>
            </w:pPr>
            <w:r w:rsidRPr="000A64D3">
              <w:rPr>
                <w:lang w:eastAsia="lv-LV"/>
              </w:rPr>
              <w:t>Kods:</w:t>
            </w:r>
            <w:r w:rsidRPr="000A64D3">
              <w:t xml:space="preserve"> </w:t>
            </w:r>
            <w:r w:rsidRPr="000A64D3">
              <w:rPr>
                <w:lang w:eastAsia="lv-LV"/>
              </w:rPr>
              <w:t>HABALV22</w:t>
            </w:r>
          </w:p>
          <w:p w:rsidR="00A75981" w:rsidRPr="000A64D3" w:rsidRDefault="00A75981" w:rsidP="002D7396">
            <w:pPr>
              <w:jc w:val="both"/>
              <w:rPr>
                <w:lang w:eastAsia="lv-LV"/>
              </w:rPr>
            </w:pPr>
            <w:r w:rsidRPr="000A64D3">
              <w:rPr>
                <w:lang w:eastAsia="lv-LV"/>
              </w:rPr>
              <w:t>Konts: LV40HABA0551027661272</w:t>
            </w:r>
          </w:p>
        </w:tc>
        <w:tc>
          <w:tcPr>
            <w:tcW w:w="540" w:type="dxa"/>
          </w:tcPr>
          <w:p w:rsidR="00A75981" w:rsidRPr="000A64D3" w:rsidRDefault="00A75981" w:rsidP="002D7396">
            <w:pPr>
              <w:suppressAutoHyphens/>
              <w:jc w:val="both"/>
              <w:rPr>
                <w:b/>
                <w:lang w:eastAsia="ar-SA"/>
              </w:rPr>
            </w:pPr>
          </w:p>
        </w:tc>
        <w:tc>
          <w:tcPr>
            <w:tcW w:w="4565" w:type="dxa"/>
          </w:tcPr>
          <w:p w:rsidR="00A75981" w:rsidRPr="000A64D3" w:rsidRDefault="00A75981" w:rsidP="002D7396">
            <w:pPr>
              <w:keepNext/>
              <w:spacing w:before="240" w:after="60"/>
              <w:outlineLvl w:val="0"/>
              <w:rPr>
                <w:b/>
                <w:bCs/>
                <w:kern w:val="32"/>
                <w:lang w:eastAsia="lv-LV"/>
              </w:rPr>
            </w:pPr>
            <w:r>
              <w:rPr>
                <w:b/>
                <w:bCs/>
                <w:kern w:val="32"/>
                <w:lang w:eastAsia="lv-LV"/>
              </w:rPr>
              <w:t>Nomnieks</w:t>
            </w:r>
            <w:r w:rsidRPr="000A64D3">
              <w:rPr>
                <w:b/>
                <w:bCs/>
                <w:kern w:val="32"/>
                <w:lang w:eastAsia="lv-LV"/>
              </w:rPr>
              <w:t>:</w:t>
            </w:r>
          </w:p>
          <w:p w:rsidR="00A75981" w:rsidRPr="000A64D3" w:rsidRDefault="00A75981" w:rsidP="002D7396">
            <w:pPr>
              <w:rPr>
                <w:b/>
                <w:bCs/>
                <w:kern w:val="32"/>
                <w:lang w:eastAsia="lv-LV"/>
              </w:rPr>
            </w:pPr>
          </w:p>
          <w:p w:rsidR="00A75981" w:rsidRDefault="00A75981" w:rsidP="002D7396">
            <w:pPr>
              <w:rPr>
                <w:lang w:eastAsia="lv-LV"/>
              </w:rPr>
            </w:pPr>
            <w:r w:rsidRPr="0068676A">
              <w:rPr>
                <w:b/>
              </w:rPr>
              <w:t>Jēkabpils pilsētas pašvaldība</w:t>
            </w:r>
            <w:r w:rsidRPr="000A64D3">
              <w:rPr>
                <w:lang w:eastAsia="lv-LV"/>
              </w:rPr>
              <w:t xml:space="preserve"> </w:t>
            </w:r>
          </w:p>
          <w:p w:rsidR="00A75981" w:rsidRPr="000A64D3" w:rsidRDefault="00A75981" w:rsidP="002D7396">
            <w:pPr>
              <w:rPr>
                <w:lang w:eastAsia="lv-LV"/>
              </w:rPr>
            </w:pPr>
            <w:r w:rsidRPr="000A64D3">
              <w:rPr>
                <w:lang w:eastAsia="lv-LV"/>
              </w:rPr>
              <w:t>Reģistrācijas Nr.</w:t>
            </w:r>
            <w:r w:rsidRPr="000A64D3">
              <w:t xml:space="preserve"> </w:t>
            </w:r>
            <w:r w:rsidRPr="0068676A">
              <w:t>90000024205</w:t>
            </w:r>
          </w:p>
          <w:p w:rsidR="00A75981" w:rsidRPr="000A64D3" w:rsidRDefault="00A75981" w:rsidP="002D7396">
            <w:pPr>
              <w:rPr>
                <w:lang w:eastAsia="lv-LV"/>
              </w:rPr>
            </w:pPr>
            <w:r w:rsidRPr="000A64D3">
              <w:rPr>
                <w:lang w:eastAsia="lv-LV"/>
              </w:rPr>
              <w:t xml:space="preserve">Juridiskā adrese: </w:t>
            </w:r>
            <w:r w:rsidRPr="0068676A">
              <w:t>Brīvības iela 120, Jēkabpils, LV-5201</w:t>
            </w:r>
          </w:p>
          <w:p w:rsidR="00A75981" w:rsidRPr="000A64D3" w:rsidRDefault="00A75981" w:rsidP="002D7396">
            <w:pPr>
              <w:rPr>
                <w:lang w:eastAsia="lv-LV"/>
              </w:rPr>
            </w:pPr>
            <w:r w:rsidRPr="000A64D3">
              <w:rPr>
                <w:lang w:eastAsia="lv-LV"/>
              </w:rPr>
              <w:t xml:space="preserve">Banka: AS SWEDBANK </w:t>
            </w:r>
          </w:p>
          <w:p w:rsidR="00A75981" w:rsidRPr="000A64D3" w:rsidRDefault="00A75981" w:rsidP="002D7396">
            <w:pPr>
              <w:rPr>
                <w:lang w:eastAsia="lv-LV"/>
              </w:rPr>
            </w:pPr>
            <w:proofErr w:type="gramStart"/>
            <w:r w:rsidRPr="000A64D3">
              <w:rPr>
                <w:lang w:eastAsia="lv-LV"/>
              </w:rPr>
              <w:t>Kods:HABALV</w:t>
            </w:r>
            <w:proofErr w:type="gramEnd"/>
            <w:r w:rsidRPr="000A64D3">
              <w:rPr>
                <w:lang w:eastAsia="lv-LV"/>
              </w:rPr>
              <w:t>22</w:t>
            </w:r>
          </w:p>
          <w:p w:rsidR="00A75981" w:rsidRPr="000A64D3" w:rsidRDefault="00A75981" w:rsidP="002D7396">
            <w:pPr>
              <w:rPr>
                <w:i/>
                <w:lang w:eastAsia="lv-LV"/>
              </w:rPr>
            </w:pPr>
            <w:r w:rsidRPr="000A64D3">
              <w:rPr>
                <w:lang w:eastAsia="lv-LV"/>
              </w:rPr>
              <w:t xml:space="preserve">Konts: </w:t>
            </w:r>
            <w:r w:rsidRPr="00FF2738">
              <w:rPr>
                <w:lang w:eastAsia="lv-LV"/>
              </w:rPr>
              <w:t>LV75HABA0001401057077</w:t>
            </w:r>
          </w:p>
        </w:tc>
      </w:tr>
      <w:tr w:rsidR="00A75981" w:rsidRPr="000A64D3" w:rsidTr="002D7396">
        <w:trPr>
          <w:jc w:val="center"/>
        </w:trPr>
        <w:tc>
          <w:tcPr>
            <w:tcW w:w="4393" w:type="dxa"/>
          </w:tcPr>
          <w:p w:rsidR="00A75981" w:rsidRPr="000A64D3" w:rsidRDefault="00A75981" w:rsidP="002D7396">
            <w:pPr>
              <w:suppressAutoHyphens/>
              <w:rPr>
                <w:lang w:eastAsia="lv-LV"/>
              </w:rPr>
            </w:pPr>
          </w:p>
          <w:p w:rsidR="00A75981" w:rsidRPr="000A64D3" w:rsidRDefault="00A75981" w:rsidP="002D7396">
            <w:pPr>
              <w:suppressAutoHyphens/>
              <w:rPr>
                <w:lang w:eastAsia="lv-LV"/>
              </w:rPr>
            </w:pPr>
            <w:r w:rsidRPr="000A64D3">
              <w:rPr>
                <w:lang w:eastAsia="lv-LV"/>
              </w:rPr>
              <w:t>Domes priekšsēdētāja</w:t>
            </w:r>
          </w:p>
          <w:p w:rsidR="00A75981" w:rsidRPr="000A64D3" w:rsidRDefault="00A75981" w:rsidP="002D7396">
            <w:pPr>
              <w:suppressAutoHyphens/>
              <w:rPr>
                <w:lang w:eastAsia="lv-LV"/>
              </w:rPr>
            </w:pPr>
          </w:p>
          <w:p w:rsidR="00A75981" w:rsidRPr="000A64D3" w:rsidRDefault="00A75981" w:rsidP="002D7396">
            <w:pPr>
              <w:suppressAutoHyphens/>
              <w:rPr>
                <w:lang w:eastAsia="ar-SA"/>
              </w:rPr>
            </w:pPr>
            <w:r w:rsidRPr="000A64D3">
              <w:rPr>
                <w:lang w:eastAsia="lv-LV"/>
              </w:rPr>
              <w:t>_________________________</w:t>
            </w:r>
          </w:p>
        </w:tc>
        <w:tc>
          <w:tcPr>
            <w:tcW w:w="540" w:type="dxa"/>
          </w:tcPr>
          <w:p w:rsidR="00A75981" w:rsidRPr="000A64D3" w:rsidRDefault="00A75981" w:rsidP="002D7396">
            <w:pPr>
              <w:suppressAutoHyphens/>
              <w:jc w:val="both"/>
              <w:rPr>
                <w:lang w:eastAsia="ar-SA"/>
              </w:rPr>
            </w:pPr>
          </w:p>
        </w:tc>
        <w:tc>
          <w:tcPr>
            <w:tcW w:w="4565" w:type="dxa"/>
          </w:tcPr>
          <w:p w:rsidR="00A75981" w:rsidRPr="000A64D3" w:rsidRDefault="00A75981" w:rsidP="002D7396">
            <w:pPr>
              <w:suppressAutoHyphens/>
              <w:jc w:val="both"/>
              <w:rPr>
                <w:i/>
                <w:lang w:eastAsia="ar-SA"/>
              </w:rPr>
            </w:pPr>
          </w:p>
          <w:p w:rsidR="00A75981" w:rsidRPr="000A64D3" w:rsidRDefault="00A75981" w:rsidP="002D7396">
            <w:pPr>
              <w:suppressAutoHyphens/>
              <w:rPr>
                <w:lang w:eastAsia="lv-LV"/>
              </w:rPr>
            </w:pPr>
            <w:r w:rsidRPr="000A64D3">
              <w:rPr>
                <w:lang w:eastAsia="lv-LV"/>
              </w:rPr>
              <w:t>Domes priekšsēdētāj</w:t>
            </w:r>
            <w:r>
              <w:rPr>
                <w:lang w:eastAsia="lv-LV"/>
              </w:rPr>
              <w:t>s</w:t>
            </w:r>
          </w:p>
          <w:p w:rsidR="00A75981" w:rsidRPr="000A64D3" w:rsidRDefault="00A75981" w:rsidP="002D7396">
            <w:pPr>
              <w:suppressAutoHyphens/>
              <w:rPr>
                <w:i/>
                <w:lang w:eastAsia="lv-LV"/>
              </w:rPr>
            </w:pPr>
          </w:p>
          <w:p w:rsidR="00A75981" w:rsidRPr="000A64D3" w:rsidRDefault="00A75981" w:rsidP="002D7396">
            <w:pPr>
              <w:suppressAutoHyphens/>
              <w:rPr>
                <w:i/>
                <w:lang w:eastAsia="ar-SA"/>
              </w:rPr>
            </w:pPr>
            <w:r w:rsidRPr="000A64D3">
              <w:rPr>
                <w:i/>
                <w:lang w:eastAsia="lv-LV"/>
              </w:rPr>
              <w:t>______________________________</w:t>
            </w:r>
          </w:p>
        </w:tc>
      </w:tr>
      <w:tr w:rsidR="00A75981" w:rsidRPr="000A64D3" w:rsidTr="002D7396">
        <w:trPr>
          <w:jc w:val="center"/>
        </w:trPr>
        <w:tc>
          <w:tcPr>
            <w:tcW w:w="4393" w:type="dxa"/>
          </w:tcPr>
          <w:p w:rsidR="00A75981" w:rsidRPr="000A64D3" w:rsidRDefault="00A75981" w:rsidP="002D7396">
            <w:pPr>
              <w:keepNext/>
              <w:outlineLvl w:val="1"/>
              <w:rPr>
                <w:iCs/>
                <w:lang w:eastAsia="lv-LV"/>
              </w:rPr>
            </w:pPr>
            <w:r w:rsidRPr="000A64D3">
              <w:rPr>
                <w:iCs/>
                <w:lang w:eastAsia="lv-LV"/>
              </w:rPr>
              <w:t xml:space="preserve">               /I.Sproģe/</w:t>
            </w:r>
          </w:p>
          <w:p w:rsidR="00A75981" w:rsidRPr="000A64D3" w:rsidRDefault="00A75981" w:rsidP="002D7396">
            <w:pPr>
              <w:suppressAutoHyphens/>
              <w:rPr>
                <w:i/>
                <w:lang w:eastAsia="ar-SA"/>
              </w:rPr>
            </w:pPr>
            <w:r w:rsidRPr="000A64D3">
              <w:rPr>
                <w:i/>
                <w:lang w:eastAsia="lv-LV"/>
              </w:rPr>
              <w:t>z.v.</w:t>
            </w:r>
          </w:p>
        </w:tc>
        <w:tc>
          <w:tcPr>
            <w:tcW w:w="540" w:type="dxa"/>
          </w:tcPr>
          <w:p w:rsidR="00A75981" w:rsidRPr="000A64D3" w:rsidRDefault="00A75981" w:rsidP="002D7396">
            <w:pPr>
              <w:suppressAutoHyphens/>
              <w:jc w:val="both"/>
              <w:rPr>
                <w:bCs/>
                <w:lang w:eastAsia="ar-SA"/>
              </w:rPr>
            </w:pPr>
          </w:p>
        </w:tc>
        <w:tc>
          <w:tcPr>
            <w:tcW w:w="4565" w:type="dxa"/>
          </w:tcPr>
          <w:p w:rsidR="00A75981" w:rsidRPr="000A64D3" w:rsidRDefault="00A75981" w:rsidP="002D7396">
            <w:pPr>
              <w:keepNext/>
              <w:outlineLvl w:val="1"/>
              <w:rPr>
                <w:i/>
                <w:iCs/>
                <w:lang w:eastAsia="lv-LV"/>
              </w:rPr>
            </w:pPr>
            <w:r w:rsidRPr="000A64D3">
              <w:rPr>
                <w:i/>
                <w:iCs/>
                <w:lang w:eastAsia="lv-LV"/>
              </w:rPr>
              <w:t xml:space="preserve">             /</w:t>
            </w:r>
            <w:r w:rsidRPr="000A64D3">
              <w:t xml:space="preserve"> </w:t>
            </w:r>
            <w:r>
              <w:rPr>
                <w:iCs/>
                <w:lang w:eastAsia="lv-LV"/>
              </w:rPr>
              <w:t>L</w:t>
            </w:r>
            <w:r w:rsidRPr="000A64D3">
              <w:rPr>
                <w:iCs/>
                <w:lang w:eastAsia="lv-LV"/>
              </w:rPr>
              <w:t>.</w:t>
            </w:r>
            <w:r w:rsidRPr="0068676A">
              <w:t xml:space="preserve"> Salcevičs</w:t>
            </w:r>
            <w:r w:rsidRPr="000A64D3">
              <w:rPr>
                <w:i/>
                <w:iCs/>
                <w:lang w:eastAsia="lv-LV"/>
              </w:rPr>
              <w:t xml:space="preserve"> /</w:t>
            </w:r>
          </w:p>
          <w:p w:rsidR="00A75981" w:rsidRPr="000A64D3" w:rsidRDefault="00A75981" w:rsidP="002D7396">
            <w:pPr>
              <w:suppressAutoHyphens/>
              <w:rPr>
                <w:i/>
                <w:lang w:eastAsia="ar-SA"/>
              </w:rPr>
            </w:pPr>
            <w:r w:rsidRPr="000A64D3">
              <w:rPr>
                <w:i/>
                <w:lang w:eastAsia="lv-LV"/>
              </w:rPr>
              <w:t>z.v.</w:t>
            </w:r>
          </w:p>
        </w:tc>
      </w:tr>
    </w:tbl>
    <w:p w:rsidR="00A75981" w:rsidRDefault="00A75981" w:rsidP="00A75981">
      <w:pPr>
        <w:jc w:val="both"/>
      </w:pPr>
    </w:p>
    <w:p w:rsidR="00290E3D" w:rsidRDefault="00290E3D" w:rsidP="00A75981">
      <w:pPr>
        <w:jc w:val="both"/>
      </w:pPr>
    </w:p>
    <w:p w:rsidR="00290E3D" w:rsidRPr="005D5136" w:rsidRDefault="00290E3D" w:rsidP="00A75981">
      <w:pPr>
        <w:jc w:val="both"/>
      </w:pP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LĒMUMS Nr.228</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Pr="001B2B87" w:rsidRDefault="00A75981" w:rsidP="00A75981">
      <w:pPr>
        <w:pStyle w:val="naisf"/>
        <w:spacing w:before="0" w:after="0"/>
        <w:ind w:right="43" w:firstLine="0"/>
        <w:rPr>
          <w:bCs/>
        </w:rPr>
      </w:pPr>
      <w:r w:rsidRPr="001B2B87">
        <w:rPr>
          <w:bCs/>
        </w:rPr>
        <w:t xml:space="preserve">Par </w:t>
      </w:r>
      <w:r>
        <w:rPr>
          <w:bCs/>
        </w:rPr>
        <w:t>finansējuma piešķiršanu Daugavas upes palienes attīrīšanai</w:t>
      </w:r>
    </w:p>
    <w:p w:rsidR="00A75981" w:rsidRDefault="00A75981" w:rsidP="00A75981">
      <w:pPr>
        <w:pStyle w:val="naisf"/>
        <w:spacing w:before="0" w:after="0"/>
        <w:ind w:right="43"/>
      </w:pPr>
    </w:p>
    <w:p w:rsidR="00A75981" w:rsidRPr="00606675" w:rsidRDefault="00A75981" w:rsidP="00A75981">
      <w:pPr>
        <w:autoSpaceDE w:val="0"/>
        <w:autoSpaceDN w:val="0"/>
        <w:adjustRightInd w:val="0"/>
        <w:ind w:firstLine="720"/>
        <w:jc w:val="both"/>
        <w:rPr>
          <w:lang w:val="lv-LV" w:eastAsia="lv-LV"/>
        </w:rPr>
      </w:pPr>
      <w:r w:rsidRPr="003831FC">
        <w:rPr>
          <w:shd w:val="clear" w:color="auto" w:fill="FFFFFF"/>
        </w:rPr>
        <w:t>Saskaņā ar</w:t>
      </w:r>
      <w:r w:rsidRPr="00B729B8">
        <w:rPr>
          <w:rFonts w:ascii="Times-Roman" w:hAnsi="Times-Roman" w:cs="Times-Roman"/>
          <w:sz w:val="23"/>
          <w:szCs w:val="23"/>
          <w:lang w:val="lv-LV" w:eastAsia="lv-LV"/>
        </w:rPr>
        <w:t xml:space="preserve"> </w:t>
      </w:r>
      <w:r>
        <w:rPr>
          <w:rFonts w:ascii="Times-Roman" w:hAnsi="Times-Roman" w:cs="Times-Roman"/>
          <w:sz w:val="23"/>
          <w:szCs w:val="23"/>
          <w:lang w:val="lv-LV" w:eastAsia="lv-LV"/>
        </w:rPr>
        <w:t>Daugavas baseina apgabala apsaimniekošanas pl</w:t>
      </w:r>
      <w:r>
        <w:rPr>
          <w:rFonts w:ascii="TTE129B6D0t00" w:hAnsi="TTE129B6D0t00" w:cs="TTE129B6D0t00"/>
          <w:sz w:val="23"/>
          <w:szCs w:val="23"/>
          <w:lang w:val="lv-LV" w:eastAsia="lv-LV"/>
        </w:rPr>
        <w:t>ā</w:t>
      </w:r>
      <w:r>
        <w:rPr>
          <w:rFonts w:ascii="Times-Roman" w:hAnsi="Times-Roman" w:cs="Times-Roman"/>
          <w:sz w:val="23"/>
          <w:szCs w:val="23"/>
          <w:lang w:val="lv-LV" w:eastAsia="lv-LV"/>
        </w:rPr>
        <w:t>na sada</w:t>
      </w:r>
      <w:r>
        <w:rPr>
          <w:rFonts w:ascii="TTE129B6D0t00" w:hAnsi="TTE129B6D0t00" w:cs="TTE129B6D0t00"/>
          <w:sz w:val="23"/>
          <w:szCs w:val="23"/>
          <w:lang w:val="lv-LV" w:eastAsia="lv-LV"/>
        </w:rPr>
        <w:t>ļā</w:t>
      </w:r>
      <w:r>
        <w:rPr>
          <w:rFonts w:ascii="Times-Roman" w:hAnsi="Times-Roman" w:cs="Times-Roman"/>
          <w:sz w:val="23"/>
          <w:szCs w:val="23"/>
          <w:lang w:val="lv-LV" w:eastAsia="lv-LV"/>
        </w:rPr>
        <w:t>m, kur</w:t>
      </w:r>
      <w:r>
        <w:rPr>
          <w:rFonts w:ascii="TTE129B6D0t00" w:hAnsi="TTE129B6D0t00" w:cs="TTE129B6D0t00"/>
          <w:sz w:val="23"/>
          <w:szCs w:val="23"/>
          <w:lang w:val="lv-LV" w:eastAsia="lv-LV"/>
        </w:rPr>
        <w:t xml:space="preserve">ās </w:t>
      </w:r>
      <w:r>
        <w:rPr>
          <w:rFonts w:ascii="Times-Roman" w:hAnsi="Times-Roman" w:cs="Times-Roman"/>
          <w:sz w:val="23"/>
          <w:szCs w:val="23"/>
          <w:lang w:val="lv-LV" w:eastAsia="lv-LV"/>
        </w:rPr>
        <w:t xml:space="preserve">raksturoti </w:t>
      </w:r>
      <w:r w:rsidRPr="00606675">
        <w:rPr>
          <w:lang w:val="lv-LV" w:eastAsia="lv-LV"/>
        </w:rPr>
        <w:t>papildus pasākumi arī hidromorfoloģisko slodžu samazināšanai upes palienes zonā</w:t>
      </w:r>
      <w:r>
        <w:rPr>
          <w:lang w:val="lv-LV" w:eastAsia="lv-LV"/>
        </w:rPr>
        <w:t>,</w:t>
      </w:r>
      <w:r w:rsidRPr="00606675">
        <w:rPr>
          <w:lang w:val="lv-LV" w:eastAsia="lv-LV"/>
        </w:rPr>
        <w:t xml:space="preserve"> Jēkabpils pilsētas teritorijā Daugavas kreisajā krastā pēc dambja būvniecības ir izveidojušies hidromorfoloģiskie pārveidojumi, kuru darbības rezultātā notiek upes sanešu sedimentācija un  veģetācijas izmaiņas upes palienes daļā - attīstās vienveidīgas biocenozes - kārklu audzes, kādreizējo upes palieņu pļavu ar bagātīgu lakstaugu veģetāciju, vietā.</w:t>
      </w:r>
    </w:p>
    <w:p w:rsidR="00A75981" w:rsidRDefault="00A75981" w:rsidP="00A75981">
      <w:pPr>
        <w:autoSpaceDE w:val="0"/>
        <w:autoSpaceDN w:val="0"/>
        <w:adjustRightInd w:val="0"/>
        <w:ind w:firstLine="720"/>
        <w:jc w:val="both"/>
        <w:rPr>
          <w:color w:val="000000"/>
        </w:rPr>
      </w:pPr>
      <w:r w:rsidRPr="00606675">
        <w:rPr>
          <w:color w:val="000000"/>
        </w:rPr>
        <w:t xml:space="preserve"> </w:t>
      </w:r>
      <w:r>
        <w:rPr>
          <w:color w:val="000000"/>
        </w:rPr>
        <w:t>Ja</w:t>
      </w:r>
      <w:r w:rsidRPr="00606675">
        <w:rPr>
          <w:color w:val="000000"/>
        </w:rPr>
        <w:t xml:space="preserve"> aizaugums ir lielāks par 20 – 30 procentiem, ūdenī ir par daudz barības vielu, un ar aizaugumu izpaužas upes slimības pazīmes. Upē dzīvo dažādi organismi, katram no tiem ir vajadzīgi noteikti dzīves apstākļi – vieniem noēnojums, citiem – izgaismojums. Tāpēc krastiem ir jābūt tādiem, lai visu dzīvo organismu barības prasības būtu nodrošinātas. Katros simt metros vajadzētu vismaz 30 izgaismotus metrus. Tur var attīstīties kukaiņi, ūdensaugi. </w:t>
      </w:r>
    </w:p>
    <w:p w:rsidR="00A75981" w:rsidRDefault="00A75981" w:rsidP="00A75981">
      <w:pPr>
        <w:autoSpaceDE w:val="0"/>
        <w:autoSpaceDN w:val="0"/>
        <w:adjustRightInd w:val="0"/>
        <w:ind w:firstLine="720"/>
        <w:jc w:val="both"/>
        <w:rPr>
          <w:color w:val="000000"/>
        </w:rPr>
      </w:pPr>
      <w:r w:rsidRPr="00606675">
        <w:rPr>
          <w:color w:val="000000"/>
        </w:rPr>
        <w:t xml:space="preserve"> Vasarā zālāja un krūmu, un koku nozīme upes krastos ir vienāda, bet rudenī, kad lapas nobirst, puse no to uztvertajām barības vielām līdz ar tām nonāk upē. Tāpēc aizsargjosla būtu jāveido tā, lai tuvāk ūdenim atrastos zālājs, bet tālāk – koki un krūmi.</w:t>
      </w:r>
    </w:p>
    <w:p w:rsidR="00A75981" w:rsidRPr="00606675" w:rsidRDefault="00A75981" w:rsidP="00A75981">
      <w:pPr>
        <w:autoSpaceDE w:val="0"/>
        <w:autoSpaceDN w:val="0"/>
        <w:adjustRightInd w:val="0"/>
        <w:ind w:firstLine="720"/>
        <w:jc w:val="both"/>
        <w:rPr>
          <w:lang w:val="lv-LV" w:eastAsia="lv-LV"/>
        </w:rPr>
      </w:pPr>
      <w:r>
        <w:rPr>
          <w:color w:val="000000"/>
        </w:rPr>
        <w:t>Attīrāmās palienes teritorijas platība 17 000 m².</w:t>
      </w:r>
    </w:p>
    <w:p w:rsidR="00A75981" w:rsidRPr="0005017A" w:rsidRDefault="00A75981" w:rsidP="00A75981">
      <w:pPr>
        <w:pStyle w:val="tv213"/>
        <w:shd w:val="clear" w:color="auto" w:fill="FFFFFF"/>
        <w:spacing w:before="0" w:beforeAutospacing="0" w:after="0" w:afterAutospacing="0" w:line="293" w:lineRule="atLeast"/>
        <w:ind w:firstLine="709"/>
        <w:jc w:val="both"/>
        <w:rPr>
          <w:rFonts w:cs="Tahoma"/>
          <w:bCs/>
          <w:szCs w:val="22"/>
        </w:rPr>
      </w:pPr>
      <w:r w:rsidRPr="0005017A">
        <w:rPr>
          <w:rFonts w:cs="Tahoma"/>
          <w:bCs/>
          <w:szCs w:val="22"/>
        </w:rPr>
        <w:t>Pamatojoti</w:t>
      </w:r>
      <w:r>
        <w:rPr>
          <w:rFonts w:cs="Tahoma"/>
          <w:bCs/>
          <w:szCs w:val="22"/>
        </w:rPr>
        <w:t>es uz likuma “Par pašvaldībām” 21</w:t>
      </w:r>
      <w:r w:rsidRPr="0005017A">
        <w:rPr>
          <w:rFonts w:cs="Tahoma"/>
          <w:bCs/>
          <w:szCs w:val="22"/>
        </w:rPr>
        <w:t xml:space="preserve">.panta pirmās daļas </w:t>
      </w:r>
      <w:r>
        <w:rPr>
          <w:rFonts w:cs="Tahoma"/>
          <w:bCs/>
          <w:szCs w:val="22"/>
        </w:rPr>
        <w:t>27</w:t>
      </w:r>
      <w:r w:rsidRPr="0005017A">
        <w:rPr>
          <w:rFonts w:cs="Tahoma"/>
          <w:bCs/>
          <w:szCs w:val="22"/>
        </w:rPr>
        <w:t xml:space="preserve">.punktu, likuma “Par pašvaldību budžetiem” 7.pantu, Dabas resursu nodokļa likuma 29.panta pirmo </w:t>
      </w:r>
      <w:r>
        <w:rPr>
          <w:rFonts w:cs="Tahoma"/>
          <w:bCs/>
          <w:szCs w:val="22"/>
        </w:rPr>
        <w:t>daļu, Jēkabpils pilsētas domes 19</w:t>
      </w:r>
      <w:r w:rsidRPr="0005017A">
        <w:rPr>
          <w:rFonts w:cs="Tahoma"/>
          <w:bCs/>
          <w:szCs w:val="22"/>
        </w:rPr>
        <w:t>.0</w:t>
      </w:r>
      <w:r>
        <w:rPr>
          <w:rFonts w:cs="Tahoma"/>
          <w:bCs/>
          <w:szCs w:val="22"/>
        </w:rPr>
        <w:t>2</w:t>
      </w:r>
      <w:r w:rsidRPr="0005017A">
        <w:rPr>
          <w:rFonts w:cs="Tahoma"/>
          <w:bCs/>
          <w:szCs w:val="22"/>
        </w:rPr>
        <w:t>.201</w:t>
      </w:r>
      <w:r>
        <w:rPr>
          <w:rFonts w:cs="Tahoma"/>
          <w:bCs/>
          <w:szCs w:val="22"/>
        </w:rPr>
        <w:t>5</w:t>
      </w:r>
      <w:r w:rsidRPr="0005017A">
        <w:rPr>
          <w:rFonts w:cs="Tahoma"/>
          <w:bCs/>
          <w:szCs w:val="22"/>
        </w:rPr>
        <w:t>. saistošajiem noteikumiem Nr.</w:t>
      </w:r>
      <w:r>
        <w:rPr>
          <w:rFonts w:cs="Tahoma"/>
          <w:bCs/>
          <w:szCs w:val="22"/>
        </w:rPr>
        <w:t>1</w:t>
      </w:r>
      <w:r w:rsidRPr="0005017A">
        <w:rPr>
          <w:rFonts w:cs="Tahoma"/>
          <w:bCs/>
          <w:szCs w:val="22"/>
        </w:rPr>
        <w:t xml:space="preserve"> “Par</w:t>
      </w:r>
      <w:r>
        <w:rPr>
          <w:rFonts w:cs="Tahoma"/>
          <w:bCs/>
          <w:szCs w:val="22"/>
        </w:rPr>
        <w:t xml:space="preserve"> Jēkabpils pilsētas budžetu 2015</w:t>
      </w:r>
      <w:r w:rsidRPr="0005017A">
        <w:rPr>
          <w:rFonts w:cs="Tahoma"/>
          <w:bCs/>
          <w:szCs w:val="22"/>
        </w:rPr>
        <w:t xml:space="preserve">.gadam”, ņemot vērā Finanšu komitejas </w:t>
      </w:r>
      <w:r>
        <w:rPr>
          <w:rFonts w:cs="Tahoma"/>
          <w:bCs/>
          <w:szCs w:val="22"/>
        </w:rPr>
        <w:t>23.07</w:t>
      </w:r>
      <w:r w:rsidRPr="0005017A">
        <w:rPr>
          <w:rFonts w:cs="Tahoma"/>
          <w:bCs/>
          <w:szCs w:val="22"/>
        </w:rPr>
        <w:t>.201</w:t>
      </w:r>
      <w:r>
        <w:rPr>
          <w:rFonts w:cs="Tahoma"/>
          <w:bCs/>
          <w:szCs w:val="22"/>
        </w:rPr>
        <w:t>5</w:t>
      </w:r>
      <w:r w:rsidRPr="0005017A">
        <w:rPr>
          <w:rFonts w:cs="Tahoma"/>
          <w:bCs/>
          <w:szCs w:val="22"/>
        </w:rPr>
        <w:t>. lēmumu (protokols Nr.</w:t>
      </w:r>
      <w:r>
        <w:rPr>
          <w:rFonts w:cs="Tahoma"/>
          <w:bCs/>
          <w:szCs w:val="22"/>
        </w:rPr>
        <w:t>16</w:t>
      </w:r>
      <w:r w:rsidRPr="0005017A">
        <w:rPr>
          <w:rFonts w:cs="Tahoma"/>
          <w:bCs/>
          <w:szCs w:val="22"/>
        </w:rPr>
        <w:t>,</w:t>
      </w:r>
      <w:r>
        <w:rPr>
          <w:rFonts w:cs="Tahoma"/>
          <w:bCs/>
          <w:szCs w:val="22"/>
        </w:rPr>
        <w:t xml:space="preserve"> 4</w:t>
      </w:r>
      <w:r w:rsidRPr="0005017A">
        <w:rPr>
          <w:rFonts w:cs="Tahoma"/>
          <w:bCs/>
          <w:szCs w:val="22"/>
        </w:rPr>
        <w:t>.§),</w:t>
      </w:r>
    </w:p>
    <w:p w:rsidR="00A75981" w:rsidRPr="001B2B87" w:rsidRDefault="00A75981" w:rsidP="00A75981">
      <w:pPr>
        <w:pStyle w:val="naisc"/>
        <w:spacing w:before="0" w:beforeAutospacing="0" w:after="0" w:afterAutospacing="0"/>
        <w:ind w:right="43"/>
        <w:jc w:val="both"/>
        <w:rPr>
          <w:bCs/>
        </w:rPr>
      </w:pPr>
    </w:p>
    <w:p w:rsidR="00A75981" w:rsidRPr="001B2B87" w:rsidRDefault="00A75981" w:rsidP="00A75981">
      <w:pPr>
        <w:pStyle w:val="naisf"/>
        <w:spacing w:before="0" w:after="0"/>
        <w:ind w:right="43"/>
        <w:jc w:val="center"/>
        <w:rPr>
          <w:bCs/>
        </w:rPr>
      </w:pPr>
      <w:r w:rsidRPr="001B2B87">
        <w:rPr>
          <w:bCs/>
        </w:rPr>
        <w:t>Jēkabpils pilsētas dome nolemj:</w:t>
      </w:r>
    </w:p>
    <w:p w:rsidR="00A75981" w:rsidRPr="001B2B87" w:rsidRDefault="00A75981" w:rsidP="00A75981">
      <w:pPr>
        <w:pStyle w:val="naisf"/>
        <w:spacing w:before="0" w:after="0"/>
        <w:ind w:right="43"/>
        <w:jc w:val="center"/>
        <w:rPr>
          <w:bCs/>
        </w:rPr>
      </w:pPr>
    </w:p>
    <w:p w:rsidR="00A75981" w:rsidRDefault="00A75981" w:rsidP="00A75981">
      <w:pPr>
        <w:tabs>
          <w:tab w:val="left" w:pos="1418"/>
        </w:tabs>
        <w:snapToGrid w:val="0"/>
        <w:ind w:firstLine="709"/>
        <w:jc w:val="both"/>
        <w:rPr>
          <w:rFonts w:cs="Tahoma"/>
          <w:bCs/>
          <w:szCs w:val="22"/>
          <w:lang w:val="lv-LV"/>
        </w:rPr>
      </w:pPr>
      <w:r>
        <w:rPr>
          <w:rFonts w:cs="Tahoma"/>
          <w:bCs/>
          <w:szCs w:val="22"/>
          <w:lang w:val="lv-LV"/>
        </w:rPr>
        <w:t>1.</w:t>
      </w:r>
      <w:r>
        <w:rPr>
          <w:rFonts w:cs="Tahoma"/>
          <w:bCs/>
          <w:szCs w:val="22"/>
          <w:lang w:val="lv-LV"/>
        </w:rPr>
        <w:tab/>
        <w:t xml:space="preserve">Piešķirt finansējumu 5051,53 </w:t>
      </w:r>
      <w:r w:rsidRPr="004D0682">
        <w:rPr>
          <w:rFonts w:cs="Tahoma"/>
          <w:bCs/>
          <w:i/>
          <w:szCs w:val="22"/>
          <w:lang w:val="lv-LV"/>
        </w:rPr>
        <w:t>euro</w:t>
      </w:r>
      <w:r>
        <w:rPr>
          <w:rFonts w:cs="Tahoma"/>
          <w:bCs/>
          <w:szCs w:val="22"/>
          <w:lang w:val="lv-LV"/>
        </w:rPr>
        <w:t xml:space="preserve"> (pieci tūkstoši piecdesmit viens eiro, 00 centi) apmērā Daugavas upes palienes attīrīšanai no apauguma Jēkabpils pilsētas teritorijā. </w:t>
      </w:r>
    </w:p>
    <w:p w:rsidR="00A75981" w:rsidRDefault="00A75981" w:rsidP="00A75981">
      <w:pPr>
        <w:tabs>
          <w:tab w:val="left" w:pos="1418"/>
        </w:tabs>
        <w:snapToGrid w:val="0"/>
        <w:ind w:firstLine="709"/>
        <w:jc w:val="both"/>
        <w:rPr>
          <w:rFonts w:cs="Tahoma"/>
          <w:bCs/>
          <w:szCs w:val="22"/>
          <w:lang w:val="lv-LV"/>
        </w:rPr>
      </w:pPr>
      <w:r w:rsidRPr="00557281">
        <w:rPr>
          <w:rFonts w:cs="Tahoma"/>
          <w:bCs/>
          <w:szCs w:val="22"/>
          <w:lang w:val="lv-LV"/>
        </w:rPr>
        <w:t>2.</w:t>
      </w:r>
      <w:r w:rsidRPr="00557281">
        <w:rPr>
          <w:rFonts w:cs="Tahoma"/>
          <w:bCs/>
          <w:szCs w:val="22"/>
          <w:lang w:val="lv-LV"/>
        </w:rPr>
        <w:tab/>
      </w:r>
      <w:r>
        <w:rPr>
          <w:rFonts w:cs="Tahoma"/>
          <w:bCs/>
          <w:szCs w:val="22"/>
          <w:lang w:val="lv-LV"/>
        </w:rPr>
        <w:t>Apmaksu veikt no Dabas resursu nodokļa tāmes (budžeta klasifikācijas kods 05.600.11, ekonomiskās klasifikācijas kods 2249), pamatojoties uz iesniegtajiem norēķinu dokumentiem.</w:t>
      </w:r>
    </w:p>
    <w:p w:rsidR="00A75981" w:rsidRPr="00A800A6" w:rsidRDefault="00A75981" w:rsidP="00A75981">
      <w:pPr>
        <w:tabs>
          <w:tab w:val="left" w:pos="1418"/>
        </w:tabs>
        <w:snapToGrid w:val="0"/>
        <w:ind w:firstLine="709"/>
        <w:jc w:val="both"/>
        <w:rPr>
          <w:rFonts w:eastAsia="Lucida Sans Unicode" w:cs="Tahoma"/>
          <w:lang w:val="lv-LV"/>
        </w:rPr>
      </w:pPr>
      <w:r>
        <w:rPr>
          <w:rFonts w:cs="Tahoma"/>
          <w:bCs/>
          <w:szCs w:val="22"/>
          <w:lang w:val="lv-LV"/>
        </w:rPr>
        <w:t>3.</w:t>
      </w:r>
      <w:r>
        <w:rPr>
          <w:rFonts w:cs="Tahoma"/>
          <w:bCs/>
          <w:szCs w:val="22"/>
          <w:lang w:val="lv-LV"/>
        </w:rPr>
        <w:tab/>
      </w:r>
      <w:r w:rsidRPr="00A800A6">
        <w:rPr>
          <w:rFonts w:eastAsia="Lucida Sans Unicode" w:cs="Tahoma"/>
          <w:lang w:val="lv-LV"/>
        </w:rPr>
        <w:t xml:space="preserve">Kontroli par lēmuma izpildi </w:t>
      </w:r>
      <w:r w:rsidRPr="001A562B">
        <w:rPr>
          <w:rFonts w:eastAsia="Lucida Sans Unicode" w:cs="Tahoma"/>
          <w:lang w:val="lv-LV"/>
        </w:rPr>
        <w:t>veikt</w:t>
      </w:r>
      <w:r w:rsidRPr="00A800A6">
        <w:rPr>
          <w:rFonts w:eastAsia="Lucida Sans Unicode" w:cs="Tahoma"/>
          <w:lang w:val="lv-LV"/>
        </w:rPr>
        <w:t xml:space="preserve"> Jēkabpils pilsētas pašvaldības izpilddirektoram</w:t>
      </w:r>
      <w:r>
        <w:rPr>
          <w:rFonts w:eastAsia="Lucida Sans Unicode" w:cs="Tahoma"/>
          <w:lang w:val="lv-LV"/>
        </w:rPr>
        <w:t xml:space="preserve"> un galvenajam grāmatvedim</w:t>
      </w:r>
      <w:r w:rsidRPr="00A800A6">
        <w:rPr>
          <w:rFonts w:eastAsia="Lucida Sans Unicode" w:cs="Tahoma"/>
          <w:lang w:val="lv-LV"/>
        </w:rPr>
        <w:t>.</w:t>
      </w:r>
    </w:p>
    <w:p w:rsidR="00A75981" w:rsidRDefault="00A75981" w:rsidP="00A75981">
      <w:pPr>
        <w:tabs>
          <w:tab w:val="right" w:pos="9356"/>
        </w:tabs>
        <w:snapToGrid w:val="0"/>
        <w:jc w:val="both"/>
        <w:rPr>
          <w:rFonts w:cs="Tahoma"/>
          <w:bCs/>
          <w:color w:val="FF0000"/>
          <w:szCs w:val="22"/>
          <w:lang w:val="lv-LV"/>
        </w:rPr>
      </w:pPr>
    </w:p>
    <w:p w:rsidR="00A75981" w:rsidRPr="00CE44A1" w:rsidRDefault="00A75981" w:rsidP="00A75981">
      <w:pPr>
        <w:tabs>
          <w:tab w:val="right" w:pos="9356"/>
        </w:tabs>
        <w:snapToGrid w:val="0"/>
        <w:jc w:val="both"/>
        <w:rPr>
          <w:rFonts w:cs="Tahoma"/>
          <w:lang w:val="lv-LV"/>
        </w:rPr>
      </w:pPr>
    </w:p>
    <w:p w:rsidR="002D7396" w:rsidRDefault="002D7396" w:rsidP="002D7396">
      <w:pPr>
        <w:tabs>
          <w:tab w:val="right" w:pos="9000"/>
        </w:tabs>
        <w:jc w:val="both"/>
        <w:rPr>
          <w:rFonts w:cs="Tahoma"/>
        </w:rPr>
      </w:pPr>
      <w:r w:rsidRPr="00227707">
        <w:rPr>
          <w:rFonts w:cs="Tahoma"/>
        </w:rPr>
        <w:t>Sēdes vadītājs</w:t>
      </w:r>
      <w:r>
        <w:rPr>
          <w:rFonts w:cs="Tahoma"/>
        </w:rPr>
        <w:tab/>
      </w:r>
    </w:p>
    <w:p w:rsidR="002D7396" w:rsidRDefault="002D7396" w:rsidP="002D7396">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2D7396" w:rsidRPr="00FF3B5F" w:rsidRDefault="002D7396" w:rsidP="002D7396">
      <w:pPr>
        <w:widowControl w:val="0"/>
        <w:suppressAutoHyphens/>
        <w:rPr>
          <w:sz w:val="20"/>
          <w:szCs w:val="20"/>
          <w:lang w:val="lv-LV"/>
        </w:rPr>
      </w:pPr>
    </w:p>
    <w:p w:rsidR="00A75981" w:rsidRPr="00606675" w:rsidRDefault="00A75981" w:rsidP="00A75981">
      <w:pPr>
        <w:pStyle w:val="Pamatteksts"/>
        <w:tabs>
          <w:tab w:val="left" w:pos="142"/>
          <w:tab w:val="left" w:pos="3555"/>
        </w:tabs>
        <w:spacing w:after="0"/>
        <w:ind w:right="43"/>
        <w:jc w:val="both"/>
        <w:rPr>
          <w:rFonts w:cs="Tahoma"/>
          <w:sz w:val="20"/>
          <w:szCs w:val="20"/>
        </w:rPr>
      </w:pPr>
      <w:r>
        <w:rPr>
          <w:rFonts w:cs="Tahoma"/>
          <w:sz w:val="20"/>
          <w:szCs w:val="20"/>
        </w:rPr>
        <w:t>Breimane</w:t>
      </w:r>
      <w:r w:rsidRPr="00993515">
        <w:rPr>
          <w:rFonts w:cs="Tahoma"/>
          <w:sz w:val="20"/>
          <w:szCs w:val="20"/>
        </w:rPr>
        <w:t xml:space="preserve"> 65207</w:t>
      </w:r>
      <w:r>
        <w:rPr>
          <w:rFonts w:cs="Tahoma"/>
          <w:sz w:val="20"/>
          <w:szCs w:val="20"/>
        </w:rPr>
        <w:t>431</w:t>
      </w:r>
    </w:p>
    <w:p w:rsidR="00A75981" w:rsidRDefault="00A75981" w:rsidP="00A75981">
      <w:pPr>
        <w:pStyle w:val="Pamatteksts"/>
        <w:tabs>
          <w:tab w:val="left" w:pos="142"/>
          <w:tab w:val="left" w:pos="3555"/>
        </w:tabs>
        <w:spacing w:after="0"/>
        <w:ind w:right="43"/>
        <w:jc w:val="both"/>
        <w:rPr>
          <w:color w:val="FF0000"/>
        </w:rPr>
      </w:pPr>
    </w:p>
    <w:p w:rsidR="00A75981" w:rsidRDefault="00A75981" w:rsidP="00A75981">
      <w:pPr>
        <w:tabs>
          <w:tab w:val="left" w:pos="360"/>
        </w:tabs>
        <w:outlineLvl w:val="6"/>
        <w:rPr>
          <w:noProof/>
          <w:lang w:val="lv-LV" w:eastAsia="lv-LV"/>
        </w:rPr>
      </w:pPr>
    </w:p>
    <w:p w:rsidR="00290E3D" w:rsidRDefault="00290E3D" w:rsidP="00A75981">
      <w:pPr>
        <w:tabs>
          <w:tab w:val="left" w:pos="360"/>
        </w:tabs>
        <w:outlineLvl w:val="6"/>
        <w:rPr>
          <w:noProof/>
          <w:lang w:val="lv-LV" w:eastAsia="lv-LV"/>
        </w:rPr>
      </w:pP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LĒMUMS Nr.229</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Pr="00777054" w:rsidRDefault="00A75981" w:rsidP="00A75981">
      <w:pPr>
        <w:ind w:right="43"/>
        <w:jc w:val="both"/>
        <w:rPr>
          <w:bCs/>
          <w:lang w:eastAsia="lv-LV"/>
        </w:rPr>
      </w:pPr>
      <w:r w:rsidRPr="00777054">
        <w:rPr>
          <w:bCs/>
          <w:lang w:eastAsia="lv-LV"/>
        </w:rPr>
        <w:t xml:space="preserve">Par finansējuma piešķiršanu </w:t>
      </w:r>
      <w:r>
        <w:rPr>
          <w:bCs/>
          <w:lang w:eastAsia="lv-LV"/>
        </w:rPr>
        <w:t>bīstamo, sauso koku zāģēšanai</w:t>
      </w:r>
    </w:p>
    <w:p w:rsidR="00A75981" w:rsidRPr="00777054" w:rsidRDefault="00A75981" w:rsidP="00A75981">
      <w:pPr>
        <w:ind w:right="43" w:firstLine="375"/>
        <w:jc w:val="both"/>
        <w:rPr>
          <w:lang w:eastAsia="lv-LV"/>
        </w:rPr>
      </w:pPr>
    </w:p>
    <w:p w:rsidR="00A75981" w:rsidRDefault="00A75981" w:rsidP="00A75981">
      <w:pPr>
        <w:autoSpaceDE w:val="0"/>
        <w:autoSpaceDN w:val="0"/>
        <w:adjustRightInd w:val="0"/>
        <w:ind w:firstLine="720"/>
        <w:jc w:val="both"/>
        <w:rPr>
          <w:shd w:val="clear" w:color="auto" w:fill="FFFFFF"/>
          <w:lang w:val="en-GB"/>
        </w:rPr>
      </w:pPr>
      <w:r>
        <w:rPr>
          <w:shd w:val="clear" w:color="auto" w:fill="FFFFFF"/>
          <w:lang w:val="en-GB"/>
        </w:rPr>
        <w:t xml:space="preserve">Koku novērtēšanas komisija 07.07.2015. </w:t>
      </w:r>
      <w:proofErr w:type="gramStart"/>
      <w:r>
        <w:rPr>
          <w:shd w:val="clear" w:color="auto" w:fill="FFFFFF"/>
          <w:lang w:val="en-GB"/>
        </w:rPr>
        <w:t>ir</w:t>
      </w:r>
      <w:proofErr w:type="gramEnd"/>
      <w:r>
        <w:rPr>
          <w:shd w:val="clear" w:color="auto" w:fill="FFFFFF"/>
          <w:lang w:val="en-GB"/>
        </w:rPr>
        <w:t xml:space="preserve"> apkopojusi informāciju par bīstamiem (sausiem) kokiem Jēkabpils pilsētas teritorijā. 2015</w:t>
      </w:r>
      <w:proofErr w:type="gramStart"/>
      <w:r>
        <w:rPr>
          <w:shd w:val="clear" w:color="auto" w:fill="FFFFFF"/>
          <w:lang w:val="en-GB"/>
        </w:rPr>
        <w:t>.gadā</w:t>
      </w:r>
      <w:proofErr w:type="gramEnd"/>
      <w:r>
        <w:rPr>
          <w:shd w:val="clear" w:color="auto" w:fill="FFFFFF"/>
          <w:lang w:val="en-GB"/>
        </w:rPr>
        <w:t>, pavasara periodā,  izteikta kalšana tika novērota parastajām gobām un parastajiem ošiem.</w:t>
      </w:r>
    </w:p>
    <w:p w:rsidR="00A75981" w:rsidRPr="00BA2028" w:rsidRDefault="00A75981" w:rsidP="00A75981">
      <w:pPr>
        <w:autoSpaceDE w:val="0"/>
        <w:autoSpaceDN w:val="0"/>
        <w:adjustRightInd w:val="0"/>
        <w:ind w:firstLine="720"/>
        <w:jc w:val="both"/>
      </w:pPr>
      <w:r w:rsidRPr="00BA2028">
        <w:rPr>
          <w:shd w:val="clear" w:color="auto" w:fill="FFFFFF"/>
          <w:lang w:val="en-GB"/>
        </w:rPr>
        <w:t xml:space="preserve"> Gobas daudzviet pilsētas teritorijā ir inficētas ar gobu Holandes slimību,</w:t>
      </w:r>
      <w:r w:rsidRPr="00BA2028">
        <w:rPr>
          <w:color w:val="000000"/>
        </w:rPr>
        <w:t xml:space="preserve"> slimības ierosinātāja ir sēne Graphium ulmi,</w:t>
      </w:r>
      <w:r w:rsidRPr="00BA2028">
        <w:rPr>
          <w:shd w:val="clear" w:color="auto" w:fill="FFFFFF"/>
          <w:lang w:val="en-GB"/>
        </w:rPr>
        <w:t xml:space="preserve"> kas veicina koka vadaudu piepildīšanos ar sveķveidīgu masu </w:t>
      </w:r>
      <w:proofErr w:type="gramStart"/>
      <w:r w:rsidRPr="00BA2028">
        <w:rPr>
          <w:shd w:val="clear" w:color="auto" w:fill="FFFFFF"/>
          <w:lang w:val="en-GB"/>
        </w:rPr>
        <w:t>un</w:t>
      </w:r>
      <w:proofErr w:type="gramEnd"/>
      <w:r w:rsidRPr="00BA2028">
        <w:rPr>
          <w:shd w:val="clear" w:color="auto" w:fill="FFFFFF"/>
          <w:lang w:val="en-GB"/>
        </w:rPr>
        <w:t xml:space="preserve"> koku strauju nokalšanu. </w:t>
      </w:r>
      <w:r w:rsidRPr="00BA2028">
        <w:t>Slimība ierobežojama, vienīgi izcērtot slimos kokus. Atsevišķos gadījumos, ja nav bojāta visa goba, var izzāģēt bojātos zarus līdz veseliem vadaudiem (bez brūnām svītriņām ārējās gadskārtās</w:t>
      </w:r>
      <w:proofErr w:type="gramStart"/>
      <w:r w:rsidRPr="00BA2028">
        <w:t>).Bīstamo</w:t>
      </w:r>
      <w:proofErr w:type="gramEnd"/>
      <w:r w:rsidRPr="00BA2028">
        <w:t xml:space="preserve"> (sauso) koku skaits 28 gab.</w:t>
      </w:r>
    </w:p>
    <w:p w:rsidR="00A75981" w:rsidRPr="00777054" w:rsidRDefault="00A75981" w:rsidP="00A75981">
      <w:pPr>
        <w:shd w:val="clear" w:color="auto" w:fill="FFFFFF"/>
        <w:spacing w:line="293" w:lineRule="atLeast"/>
        <w:ind w:firstLine="709"/>
        <w:jc w:val="both"/>
        <w:rPr>
          <w:rFonts w:cs="Tahoma"/>
          <w:bCs/>
          <w:lang w:eastAsia="lv-LV"/>
        </w:rPr>
      </w:pPr>
      <w:r w:rsidRPr="00777054">
        <w:rPr>
          <w:rFonts w:cs="Tahoma"/>
          <w:bCs/>
          <w:lang w:eastAsia="lv-LV"/>
        </w:rPr>
        <w:t xml:space="preserve">Pamatojoties uz likuma “Par pašvaldībām” 21.panta pirmās daļas 27.punktu, likuma “Par pašvaldību budžetiem” 7.pantu, Dabas resursu nodokļa likuma 29.panta pirmo daļu, Jēkabpils pilsētas domes 19.02.2015. saistošajiem noteikumiem Nr.1 “Par Jēkabpils pilsētas budžetu 2015.gadam”, ņemot vērā Finanšu komitejas </w:t>
      </w:r>
      <w:r>
        <w:rPr>
          <w:rFonts w:cs="Tahoma"/>
          <w:bCs/>
          <w:lang w:eastAsia="lv-LV"/>
        </w:rPr>
        <w:t>23</w:t>
      </w:r>
      <w:r w:rsidRPr="00777054">
        <w:rPr>
          <w:rFonts w:cs="Tahoma"/>
          <w:bCs/>
          <w:lang w:eastAsia="lv-LV"/>
        </w:rPr>
        <w:t>.07.2015. lēmumu (protokols Nr.</w:t>
      </w:r>
      <w:r>
        <w:rPr>
          <w:rFonts w:cs="Tahoma"/>
          <w:bCs/>
          <w:lang w:eastAsia="lv-LV"/>
        </w:rPr>
        <w:t>16</w:t>
      </w:r>
      <w:r w:rsidRPr="00777054">
        <w:rPr>
          <w:rFonts w:cs="Tahoma"/>
          <w:bCs/>
          <w:lang w:eastAsia="lv-LV"/>
        </w:rPr>
        <w:t xml:space="preserve">, </w:t>
      </w:r>
      <w:r>
        <w:rPr>
          <w:rFonts w:cs="Tahoma"/>
          <w:bCs/>
          <w:lang w:eastAsia="lv-LV"/>
        </w:rPr>
        <w:t>8</w:t>
      </w:r>
      <w:proofErr w:type="gramStart"/>
      <w:r w:rsidRPr="00777054">
        <w:rPr>
          <w:rFonts w:cs="Tahoma"/>
          <w:bCs/>
          <w:lang w:eastAsia="lv-LV"/>
        </w:rPr>
        <w:t>.§</w:t>
      </w:r>
      <w:proofErr w:type="gramEnd"/>
      <w:r w:rsidRPr="00777054">
        <w:rPr>
          <w:rFonts w:cs="Tahoma"/>
          <w:bCs/>
          <w:lang w:eastAsia="lv-LV"/>
        </w:rPr>
        <w:t>),</w:t>
      </w:r>
    </w:p>
    <w:p w:rsidR="00A75981" w:rsidRPr="00777054" w:rsidRDefault="00A75981" w:rsidP="00A75981">
      <w:pPr>
        <w:ind w:right="43"/>
        <w:jc w:val="both"/>
        <w:rPr>
          <w:bCs/>
          <w:lang w:eastAsia="lv-LV"/>
        </w:rPr>
      </w:pPr>
    </w:p>
    <w:p w:rsidR="00A75981" w:rsidRPr="00777054" w:rsidRDefault="00A75981" w:rsidP="00A75981">
      <w:pPr>
        <w:ind w:right="43" w:firstLine="375"/>
        <w:jc w:val="center"/>
        <w:rPr>
          <w:bCs/>
          <w:lang w:eastAsia="lv-LV"/>
        </w:rPr>
      </w:pPr>
      <w:r w:rsidRPr="00777054">
        <w:rPr>
          <w:bCs/>
          <w:lang w:eastAsia="lv-LV"/>
        </w:rPr>
        <w:t>Jēkabpils pilsētas dome nolemj:</w:t>
      </w:r>
    </w:p>
    <w:p w:rsidR="00A75981" w:rsidRPr="00777054" w:rsidRDefault="00A75981" w:rsidP="00A75981">
      <w:pPr>
        <w:ind w:right="43" w:firstLine="375"/>
        <w:jc w:val="center"/>
        <w:rPr>
          <w:bCs/>
          <w:lang w:eastAsia="lv-LV"/>
        </w:rPr>
      </w:pPr>
    </w:p>
    <w:p w:rsidR="00A75981" w:rsidRPr="00777054" w:rsidRDefault="00A75981" w:rsidP="00A75981">
      <w:pPr>
        <w:tabs>
          <w:tab w:val="left" w:pos="1418"/>
        </w:tabs>
        <w:snapToGrid w:val="0"/>
        <w:ind w:firstLine="709"/>
        <w:jc w:val="both"/>
        <w:rPr>
          <w:rFonts w:cs="Tahoma"/>
          <w:bCs/>
        </w:rPr>
      </w:pPr>
      <w:r w:rsidRPr="00777054">
        <w:rPr>
          <w:rFonts w:cs="Tahoma"/>
          <w:bCs/>
        </w:rPr>
        <w:t>1.</w:t>
      </w:r>
      <w:r w:rsidRPr="00777054">
        <w:rPr>
          <w:rFonts w:cs="Tahoma"/>
          <w:bCs/>
        </w:rPr>
        <w:tab/>
        <w:t xml:space="preserve">Piešķirt finansējumu </w:t>
      </w:r>
      <w:r>
        <w:rPr>
          <w:rFonts w:cs="Tahoma"/>
          <w:bCs/>
        </w:rPr>
        <w:t>2960,</w:t>
      </w:r>
      <w:r w:rsidRPr="00777054">
        <w:rPr>
          <w:rFonts w:cs="Tahoma"/>
          <w:bCs/>
        </w:rPr>
        <w:t xml:space="preserve">00 </w:t>
      </w:r>
      <w:r w:rsidRPr="0084218A">
        <w:rPr>
          <w:rFonts w:cs="Tahoma"/>
          <w:bCs/>
          <w:i/>
        </w:rPr>
        <w:t>euro</w:t>
      </w:r>
      <w:r w:rsidRPr="00777054">
        <w:rPr>
          <w:rFonts w:cs="Tahoma"/>
          <w:bCs/>
        </w:rPr>
        <w:t xml:space="preserve"> </w:t>
      </w:r>
      <w:r>
        <w:rPr>
          <w:rFonts w:cs="Tahoma"/>
          <w:bCs/>
        </w:rPr>
        <w:t xml:space="preserve">(divi tūkstoši deviņi simti sešdesmit eiro, 00 centi) </w:t>
      </w:r>
      <w:r>
        <w:rPr>
          <w:bCs/>
          <w:lang w:val="en-GB"/>
        </w:rPr>
        <w:t xml:space="preserve">bīstamo (sauso) koku izzāģēšanai pilsētas </w:t>
      </w:r>
      <w:r w:rsidRPr="00777054">
        <w:rPr>
          <w:bCs/>
          <w:lang w:val="en-GB"/>
        </w:rPr>
        <w:t>teritorijā.</w:t>
      </w:r>
    </w:p>
    <w:p w:rsidR="00A75981" w:rsidRPr="00777054" w:rsidRDefault="00A75981" w:rsidP="00A75981">
      <w:pPr>
        <w:tabs>
          <w:tab w:val="left" w:pos="1418"/>
        </w:tabs>
        <w:snapToGrid w:val="0"/>
        <w:ind w:firstLine="709"/>
        <w:jc w:val="both"/>
        <w:rPr>
          <w:rFonts w:cs="Tahoma"/>
          <w:bCs/>
        </w:rPr>
      </w:pPr>
      <w:r w:rsidRPr="00777054">
        <w:rPr>
          <w:rFonts w:cs="Tahoma"/>
          <w:bCs/>
        </w:rPr>
        <w:t>2.</w:t>
      </w:r>
      <w:r w:rsidRPr="00777054">
        <w:rPr>
          <w:rFonts w:cs="Tahoma"/>
          <w:bCs/>
        </w:rPr>
        <w:tab/>
        <w:t>Apmaksu veikt no Dabas resursu nodokļa tāmes (budžeta klasifikācijas kods 05.600.11, ekonomiskās klasifikācijas kods 2249), pamatojoties uz iesniegtajiem norēķinu dokumentiem.</w:t>
      </w:r>
    </w:p>
    <w:p w:rsidR="00A75981" w:rsidRPr="00777054" w:rsidRDefault="00A75981" w:rsidP="00A75981">
      <w:pPr>
        <w:tabs>
          <w:tab w:val="left" w:pos="1418"/>
        </w:tabs>
        <w:snapToGrid w:val="0"/>
        <w:ind w:firstLine="709"/>
        <w:jc w:val="both"/>
        <w:rPr>
          <w:rFonts w:eastAsia="Lucida Sans Unicode" w:cs="Tahoma"/>
        </w:rPr>
      </w:pPr>
      <w:r w:rsidRPr="00777054">
        <w:rPr>
          <w:rFonts w:cs="Tahoma"/>
          <w:bCs/>
        </w:rPr>
        <w:t>3.</w:t>
      </w:r>
      <w:r w:rsidRPr="00777054">
        <w:rPr>
          <w:rFonts w:cs="Tahoma"/>
          <w:bCs/>
        </w:rPr>
        <w:tab/>
      </w:r>
      <w:r w:rsidRPr="00777054">
        <w:rPr>
          <w:rFonts w:eastAsia="Lucida Sans Unicode" w:cs="Tahoma"/>
        </w:rPr>
        <w:t>Kontroli par lēmuma izpildi veikt Jēkabpils pilsētas pašvaldības izpilddirektoram un galvenajam grāmatvedim.</w:t>
      </w:r>
    </w:p>
    <w:p w:rsidR="00A75981" w:rsidRPr="00777054" w:rsidRDefault="00A75981" w:rsidP="00A75981">
      <w:pPr>
        <w:tabs>
          <w:tab w:val="right" w:pos="9356"/>
        </w:tabs>
        <w:snapToGrid w:val="0"/>
        <w:jc w:val="both"/>
        <w:rPr>
          <w:rFonts w:cs="Tahoma"/>
          <w:bCs/>
          <w:color w:val="FF0000"/>
        </w:rPr>
      </w:pPr>
    </w:p>
    <w:p w:rsidR="00A75981" w:rsidRPr="00777054" w:rsidRDefault="00A75981" w:rsidP="00A75981">
      <w:pPr>
        <w:tabs>
          <w:tab w:val="right" w:pos="9356"/>
        </w:tabs>
        <w:snapToGrid w:val="0"/>
        <w:jc w:val="both"/>
        <w:rPr>
          <w:rFonts w:cs="Tahoma"/>
        </w:rPr>
      </w:pPr>
    </w:p>
    <w:p w:rsidR="002D7396" w:rsidRDefault="002D7396" w:rsidP="002D7396">
      <w:pPr>
        <w:tabs>
          <w:tab w:val="right" w:pos="9000"/>
        </w:tabs>
        <w:jc w:val="both"/>
        <w:rPr>
          <w:rFonts w:cs="Tahoma"/>
        </w:rPr>
      </w:pPr>
      <w:r w:rsidRPr="00227707">
        <w:rPr>
          <w:rFonts w:cs="Tahoma"/>
        </w:rPr>
        <w:t>Sēdes vadītājs</w:t>
      </w:r>
      <w:r>
        <w:rPr>
          <w:rFonts w:cs="Tahoma"/>
        </w:rPr>
        <w:tab/>
      </w:r>
    </w:p>
    <w:p w:rsidR="002D7396" w:rsidRDefault="002D7396" w:rsidP="002D7396">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A75981" w:rsidRPr="00777054" w:rsidRDefault="00A75981" w:rsidP="00A75981">
      <w:pPr>
        <w:widowControl w:val="0"/>
        <w:tabs>
          <w:tab w:val="left" w:pos="142"/>
          <w:tab w:val="left" w:pos="3555"/>
        </w:tabs>
        <w:suppressAutoHyphens/>
        <w:ind w:right="43"/>
        <w:jc w:val="both"/>
        <w:rPr>
          <w:rFonts w:eastAsia="Lucida Sans Unicode" w:cs="Tahoma"/>
        </w:rPr>
      </w:pPr>
    </w:p>
    <w:p w:rsidR="00A75981" w:rsidRPr="00777054" w:rsidRDefault="00A75981" w:rsidP="00A75981">
      <w:pPr>
        <w:widowControl w:val="0"/>
        <w:tabs>
          <w:tab w:val="left" w:pos="142"/>
          <w:tab w:val="left" w:pos="3555"/>
        </w:tabs>
        <w:suppressAutoHyphens/>
        <w:ind w:right="43"/>
        <w:jc w:val="both"/>
        <w:rPr>
          <w:rFonts w:eastAsia="Lucida Sans Unicode" w:cs="Tahoma"/>
          <w:sz w:val="20"/>
          <w:szCs w:val="20"/>
        </w:rPr>
      </w:pPr>
      <w:r w:rsidRPr="00777054">
        <w:rPr>
          <w:rFonts w:eastAsia="Lucida Sans Unicode" w:cs="Tahoma"/>
          <w:sz w:val="20"/>
          <w:szCs w:val="20"/>
        </w:rPr>
        <w:t>Breimane 65207431</w:t>
      </w:r>
    </w:p>
    <w:p w:rsidR="00A75981" w:rsidRDefault="00A75981" w:rsidP="00A75981">
      <w:pPr>
        <w:tabs>
          <w:tab w:val="left" w:pos="360"/>
        </w:tabs>
        <w:outlineLvl w:val="6"/>
      </w:pPr>
    </w:p>
    <w:p w:rsidR="00A75981" w:rsidRDefault="00A75981" w:rsidP="00A75981">
      <w:pPr>
        <w:tabs>
          <w:tab w:val="left" w:pos="360"/>
        </w:tabs>
        <w:outlineLvl w:val="6"/>
      </w:pP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LĒMUMS Nr.230</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Pr="001B2B87" w:rsidRDefault="00A75981" w:rsidP="00A75981">
      <w:pPr>
        <w:pStyle w:val="naisf"/>
        <w:spacing w:before="0" w:after="0"/>
        <w:ind w:right="43" w:firstLine="0"/>
        <w:rPr>
          <w:bCs/>
        </w:rPr>
      </w:pPr>
      <w:r w:rsidRPr="001B2B87">
        <w:rPr>
          <w:bCs/>
        </w:rPr>
        <w:t xml:space="preserve">Par </w:t>
      </w:r>
      <w:r>
        <w:rPr>
          <w:bCs/>
        </w:rPr>
        <w:t>finansējuma piešķiršanu patvaļīgas atkritumu izgāztuves likvidēšanai Dolomīta ielas teritorijā</w:t>
      </w:r>
    </w:p>
    <w:p w:rsidR="00A75981" w:rsidRDefault="00A75981" w:rsidP="00A75981">
      <w:pPr>
        <w:pStyle w:val="naisf"/>
        <w:spacing w:before="0" w:after="0"/>
        <w:ind w:right="43"/>
      </w:pPr>
    </w:p>
    <w:p w:rsidR="00A75981" w:rsidRPr="00606675" w:rsidRDefault="00A75981" w:rsidP="00A75981">
      <w:pPr>
        <w:autoSpaceDE w:val="0"/>
        <w:autoSpaceDN w:val="0"/>
        <w:adjustRightInd w:val="0"/>
        <w:ind w:firstLine="720"/>
        <w:jc w:val="both"/>
        <w:rPr>
          <w:lang w:val="lv-LV" w:eastAsia="lv-LV"/>
        </w:rPr>
      </w:pPr>
      <w:r>
        <w:rPr>
          <w:shd w:val="clear" w:color="auto" w:fill="FFFFFF"/>
        </w:rPr>
        <w:t xml:space="preserve">Jēkabpils pilsētas pašvaldībai piederošajā Dolomīta ielas teritorijā ir izveidojusies patvaļīga sadzīves atkritumu izgāztuve. Pēc Daugavpils reģionālās vides pārvaldes aizrādījuma Salas novads un Jēkabpils pilsēta tiek aicinātas sakārtot robežteritorijas Dolomīta ielas rajonā. Jēkabpils pilsētas pašvaldībai piederošā </w:t>
      </w:r>
      <w:r>
        <w:rPr>
          <w:color w:val="000000"/>
        </w:rPr>
        <w:t>piesārņotās teritorijas platība 660 m².</w:t>
      </w:r>
    </w:p>
    <w:p w:rsidR="00A75981" w:rsidRDefault="00A75981" w:rsidP="00A75981">
      <w:pPr>
        <w:pStyle w:val="tv213"/>
        <w:shd w:val="clear" w:color="auto" w:fill="FFFFFF"/>
        <w:spacing w:before="0" w:beforeAutospacing="0" w:after="0" w:afterAutospacing="0" w:line="293" w:lineRule="atLeast"/>
        <w:ind w:firstLine="709"/>
        <w:jc w:val="both"/>
        <w:rPr>
          <w:rFonts w:cs="Tahoma"/>
          <w:bCs/>
          <w:szCs w:val="22"/>
        </w:rPr>
      </w:pPr>
      <w:r w:rsidRPr="0005017A">
        <w:rPr>
          <w:rFonts w:cs="Tahoma"/>
          <w:bCs/>
          <w:szCs w:val="22"/>
        </w:rPr>
        <w:t>Pamatojoti</w:t>
      </w:r>
      <w:r>
        <w:rPr>
          <w:rFonts w:cs="Tahoma"/>
          <w:bCs/>
          <w:szCs w:val="22"/>
        </w:rPr>
        <w:t>es uz likuma “Par pašvaldībām” 21</w:t>
      </w:r>
      <w:r w:rsidRPr="0005017A">
        <w:rPr>
          <w:rFonts w:cs="Tahoma"/>
          <w:bCs/>
          <w:szCs w:val="22"/>
        </w:rPr>
        <w:t xml:space="preserve">.panta pirmās daļas </w:t>
      </w:r>
      <w:r>
        <w:rPr>
          <w:rFonts w:cs="Tahoma"/>
          <w:bCs/>
          <w:szCs w:val="22"/>
        </w:rPr>
        <w:t>27</w:t>
      </w:r>
      <w:r w:rsidRPr="0005017A">
        <w:rPr>
          <w:rFonts w:cs="Tahoma"/>
          <w:bCs/>
          <w:szCs w:val="22"/>
        </w:rPr>
        <w:t xml:space="preserve">.punktu, likuma “Par pašvaldību budžetiem” 7.pantu, Dabas resursu nodokļa likuma 29.panta pirmo </w:t>
      </w:r>
      <w:r>
        <w:rPr>
          <w:rFonts w:cs="Tahoma"/>
          <w:bCs/>
          <w:szCs w:val="22"/>
        </w:rPr>
        <w:t>daļu, Jēkabpils pilsētas domes 19</w:t>
      </w:r>
      <w:r w:rsidRPr="0005017A">
        <w:rPr>
          <w:rFonts w:cs="Tahoma"/>
          <w:bCs/>
          <w:szCs w:val="22"/>
        </w:rPr>
        <w:t>.0</w:t>
      </w:r>
      <w:r>
        <w:rPr>
          <w:rFonts w:cs="Tahoma"/>
          <w:bCs/>
          <w:szCs w:val="22"/>
        </w:rPr>
        <w:t>2</w:t>
      </w:r>
      <w:r w:rsidRPr="0005017A">
        <w:rPr>
          <w:rFonts w:cs="Tahoma"/>
          <w:bCs/>
          <w:szCs w:val="22"/>
        </w:rPr>
        <w:t>.201</w:t>
      </w:r>
      <w:r>
        <w:rPr>
          <w:rFonts w:cs="Tahoma"/>
          <w:bCs/>
          <w:szCs w:val="22"/>
        </w:rPr>
        <w:t>5</w:t>
      </w:r>
      <w:r w:rsidRPr="0005017A">
        <w:rPr>
          <w:rFonts w:cs="Tahoma"/>
          <w:bCs/>
          <w:szCs w:val="22"/>
        </w:rPr>
        <w:t>. saistošajiem noteikumiem Nr.</w:t>
      </w:r>
      <w:r>
        <w:rPr>
          <w:rFonts w:cs="Tahoma"/>
          <w:bCs/>
          <w:szCs w:val="22"/>
        </w:rPr>
        <w:t>1</w:t>
      </w:r>
      <w:r w:rsidRPr="0005017A">
        <w:rPr>
          <w:rFonts w:cs="Tahoma"/>
          <w:bCs/>
          <w:szCs w:val="22"/>
        </w:rPr>
        <w:t xml:space="preserve"> “Par</w:t>
      </w:r>
      <w:r>
        <w:rPr>
          <w:rFonts w:cs="Tahoma"/>
          <w:bCs/>
          <w:szCs w:val="22"/>
        </w:rPr>
        <w:t xml:space="preserve"> Jēkabpils pilsētas budžetu 2015</w:t>
      </w:r>
      <w:r w:rsidRPr="0005017A">
        <w:rPr>
          <w:rFonts w:cs="Tahoma"/>
          <w:bCs/>
          <w:szCs w:val="22"/>
        </w:rPr>
        <w:t xml:space="preserve">.gadam”, ņemot vērā Finanšu komitejas </w:t>
      </w:r>
      <w:r>
        <w:rPr>
          <w:rFonts w:cs="Tahoma"/>
          <w:bCs/>
          <w:szCs w:val="22"/>
        </w:rPr>
        <w:t>23.07</w:t>
      </w:r>
      <w:r w:rsidRPr="0005017A">
        <w:rPr>
          <w:rFonts w:cs="Tahoma"/>
          <w:bCs/>
          <w:szCs w:val="22"/>
        </w:rPr>
        <w:t>.201</w:t>
      </w:r>
      <w:r>
        <w:rPr>
          <w:rFonts w:cs="Tahoma"/>
          <w:bCs/>
          <w:szCs w:val="22"/>
        </w:rPr>
        <w:t>5</w:t>
      </w:r>
      <w:r w:rsidRPr="0005017A">
        <w:rPr>
          <w:rFonts w:cs="Tahoma"/>
          <w:bCs/>
          <w:szCs w:val="22"/>
        </w:rPr>
        <w:t>. lēmumu (protokols Nr.</w:t>
      </w:r>
      <w:r>
        <w:rPr>
          <w:rFonts w:cs="Tahoma"/>
          <w:bCs/>
          <w:szCs w:val="22"/>
        </w:rPr>
        <w:t>16</w:t>
      </w:r>
      <w:r w:rsidRPr="0005017A">
        <w:rPr>
          <w:rFonts w:cs="Tahoma"/>
          <w:bCs/>
          <w:szCs w:val="22"/>
        </w:rPr>
        <w:t>,</w:t>
      </w:r>
      <w:r>
        <w:rPr>
          <w:rFonts w:cs="Tahoma"/>
          <w:bCs/>
          <w:szCs w:val="22"/>
        </w:rPr>
        <w:t xml:space="preserve"> 9</w:t>
      </w:r>
      <w:r w:rsidRPr="0005017A">
        <w:rPr>
          <w:rFonts w:cs="Tahoma"/>
          <w:bCs/>
          <w:szCs w:val="22"/>
        </w:rPr>
        <w:t>.§),</w:t>
      </w:r>
    </w:p>
    <w:p w:rsidR="00A75981" w:rsidRPr="001B2B87" w:rsidRDefault="00A75981" w:rsidP="00A75981">
      <w:pPr>
        <w:pStyle w:val="tv213"/>
        <w:shd w:val="clear" w:color="auto" w:fill="FFFFFF"/>
        <w:spacing w:before="0" w:beforeAutospacing="0" w:after="0" w:afterAutospacing="0" w:line="293" w:lineRule="atLeast"/>
        <w:ind w:firstLine="709"/>
        <w:jc w:val="both"/>
        <w:rPr>
          <w:bCs/>
        </w:rPr>
      </w:pPr>
    </w:p>
    <w:p w:rsidR="00A75981" w:rsidRPr="001B2B87" w:rsidRDefault="00A75981" w:rsidP="00A75981">
      <w:pPr>
        <w:pStyle w:val="naisf"/>
        <w:spacing w:before="0" w:after="0"/>
        <w:ind w:right="43"/>
        <w:jc w:val="center"/>
        <w:rPr>
          <w:bCs/>
        </w:rPr>
      </w:pPr>
      <w:r w:rsidRPr="001B2B87">
        <w:rPr>
          <w:bCs/>
        </w:rPr>
        <w:t>Jēkabpils pilsētas dome nolemj:</w:t>
      </w:r>
    </w:p>
    <w:p w:rsidR="00A75981" w:rsidRPr="001B2B87" w:rsidRDefault="00A75981" w:rsidP="00A75981">
      <w:pPr>
        <w:pStyle w:val="naisf"/>
        <w:spacing w:before="0" w:after="0"/>
        <w:ind w:right="43"/>
        <w:jc w:val="center"/>
        <w:rPr>
          <w:bCs/>
        </w:rPr>
      </w:pPr>
    </w:p>
    <w:p w:rsidR="00A75981" w:rsidRDefault="00A75981" w:rsidP="00A75981">
      <w:pPr>
        <w:tabs>
          <w:tab w:val="left" w:pos="1418"/>
        </w:tabs>
        <w:snapToGrid w:val="0"/>
        <w:ind w:firstLine="709"/>
        <w:jc w:val="both"/>
        <w:rPr>
          <w:rFonts w:cs="Tahoma"/>
          <w:bCs/>
          <w:szCs w:val="22"/>
          <w:lang w:val="lv-LV"/>
        </w:rPr>
      </w:pPr>
      <w:r>
        <w:rPr>
          <w:rFonts w:cs="Tahoma"/>
          <w:bCs/>
          <w:szCs w:val="22"/>
          <w:lang w:val="lv-LV"/>
        </w:rPr>
        <w:t>1.</w:t>
      </w:r>
      <w:r>
        <w:rPr>
          <w:rFonts w:cs="Tahoma"/>
          <w:bCs/>
          <w:szCs w:val="22"/>
          <w:lang w:val="lv-LV"/>
        </w:rPr>
        <w:tab/>
        <w:t xml:space="preserve">Piešķirt finansējumu 1500,00 </w:t>
      </w:r>
      <w:r w:rsidRPr="005A156A">
        <w:rPr>
          <w:rFonts w:cs="Tahoma"/>
          <w:bCs/>
          <w:i/>
          <w:szCs w:val="22"/>
          <w:lang w:val="lv-LV"/>
        </w:rPr>
        <w:t>euro</w:t>
      </w:r>
      <w:r>
        <w:rPr>
          <w:rFonts w:cs="Tahoma"/>
          <w:bCs/>
          <w:szCs w:val="22"/>
          <w:lang w:val="lv-LV"/>
        </w:rPr>
        <w:t xml:space="preserve"> (viens tūkstotis pieci simti eiro, 00 centi) </w:t>
      </w:r>
      <w:r>
        <w:rPr>
          <w:bCs/>
        </w:rPr>
        <w:t>patvaļīgas atkritumu izgāztuves likvidēšanai Dolomīta ielas teritorijā.</w:t>
      </w:r>
    </w:p>
    <w:p w:rsidR="00A75981" w:rsidRDefault="00A75981" w:rsidP="00A75981">
      <w:pPr>
        <w:tabs>
          <w:tab w:val="left" w:pos="1418"/>
        </w:tabs>
        <w:snapToGrid w:val="0"/>
        <w:ind w:firstLine="709"/>
        <w:jc w:val="both"/>
        <w:rPr>
          <w:rFonts w:cs="Tahoma"/>
          <w:bCs/>
          <w:szCs w:val="22"/>
          <w:lang w:val="lv-LV"/>
        </w:rPr>
      </w:pPr>
      <w:r w:rsidRPr="00557281">
        <w:rPr>
          <w:rFonts w:cs="Tahoma"/>
          <w:bCs/>
          <w:szCs w:val="22"/>
          <w:lang w:val="lv-LV"/>
        </w:rPr>
        <w:t>2.</w:t>
      </w:r>
      <w:r w:rsidRPr="00557281">
        <w:rPr>
          <w:rFonts w:cs="Tahoma"/>
          <w:bCs/>
          <w:szCs w:val="22"/>
          <w:lang w:val="lv-LV"/>
        </w:rPr>
        <w:tab/>
      </w:r>
      <w:r>
        <w:rPr>
          <w:rFonts w:cs="Tahoma"/>
          <w:bCs/>
          <w:szCs w:val="22"/>
          <w:lang w:val="lv-LV"/>
        </w:rPr>
        <w:t>Apmaksu veikt no Dabas resursu nodokļa tāmes (budžeta klasifikācijas kods 05.600.11, ekonomiskās klasifikācijas kods 2249), pamatojoties uz iesniegtajiem norēķinu dokumentiem.</w:t>
      </w:r>
    </w:p>
    <w:p w:rsidR="00A75981" w:rsidRPr="00A800A6" w:rsidRDefault="00A75981" w:rsidP="00A75981">
      <w:pPr>
        <w:tabs>
          <w:tab w:val="left" w:pos="1418"/>
        </w:tabs>
        <w:snapToGrid w:val="0"/>
        <w:ind w:firstLine="709"/>
        <w:jc w:val="both"/>
        <w:rPr>
          <w:rFonts w:eastAsia="Lucida Sans Unicode" w:cs="Tahoma"/>
          <w:lang w:val="lv-LV"/>
        </w:rPr>
      </w:pPr>
      <w:r>
        <w:rPr>
          <w:rFonts w:cs="Tahoma"/>
          <w:bCs/>
          <w:szCs w:val="22"/>
          <w:lang w:val="lv-LV"/>
        </w:rPr>
        <w:t>3.</w:t>
      </w:r>
      <w:r>
        <w:rPr>
          <w:rFonts w:cs="Tahoma"/>
          <w:bCs/>
          <w:szCs w:val="22"/>
          <w:lang w:val="lv-LV"/>
        </w:rPr>
        <w:tab/>
      </w:r>
      <w:r w:rsidRPr="00A800A6">
        <w:rPr>
          <w:rFonts w:eastAsia="Lucida Sans Unicode" w:cs="Tahoma"/>
          <w:lang w:val="lv-LV"/>
        </w:rPr>
        <w:t xml:space="preserve">Kontroli par lēmuma izpildi </w:t>
      </w:r>
      <w:r w:rsidRPr="001A562B">
        <w:rPr>
          <w:rFonts w:eastAsia="Lucida Sans Unicode" w:cs="Tahoma"/>
          <w:lang w:val="lv-LV"/>
        </w:rPr>
        <w:t>veikt</w:t>
      </w:r>
      <w:r w:rsidRPr="00A800A6">
        <w:rPr>
          <w:rFonts w:eastAsia="Lucida Sans Unicode" w:cs="Tahoma"/>
          <w:lang w:val="lv-LV"/>
        </w:rPr>
        <w:t xml:space="preserve"> Jēkabpils pilsētas pašvaldības izpilddirektoram</w:t>
      </w:r>
      <w:r>
        <w:rPr>
          <w:rFonts w:eastAsia="Lucida Sans Unicode" w:cs="Tahoma"/>
          <w:lang w:val="lv-LV"/>
        </w:rPr>
        <w:t xml:space="preserve"> un galvenajam grāmatvedim</w:t>
      </w:r>
      <w:r w:rsidRPr="00A800A6">
        <w:rPr>
          <w:rFonts w:eastAsia="Lucida Sans Unicode" w:cs="Tahoma"/>
          <w:lang w:val="lv-LV"/>
        </w:rPr>
        <w:t>.</w:t>
      </w:r>
    </w:p>
    <w:p w:rsidR="00A75981" w:rsidRDefault="00A75981" w:rsidP="00A75981">
      <w:pPr>
        <w:tabs>
          <w:tab w:val="right" w:pos="9356"/>
        </w:tabs>
        <w:snapToGrid w:val="0"/>
        <w:jc w:val="both"/>
        <w:rPr>
          <w:rFonts w:cs="Tahoma"/>
          <w:bCs/>
          <w:color w:val="FF0000"/>
          <w:szCs w:val="22"/>
          <w:lang w:val="lv-LV"/>
        </w:rPr>
      </w:pPr>
    </w:p>
    <w:p w:rsidR="00A75981" w:rsidRPr="00CE44A1" w:rsidRDefault="00A75981" w:rsidP="00A75981">
      <w:pPr>
        <w:tabs>
          <w:tab w:val="right" w:pos="9356"/>
        </w:tabs>
        <w:snapToGrid w:val="0"/>
        <w:jc w:val="both"/>
        <w:rPr>
          <w:rFonts w:cs="Tahoma"/>
          <w:lang w:val="lv-LV"/>
        </w:rPr>
      </w:pPr>
    </w:p>
    <w:p w:rsidR="002D7396" w:rsidRDefault="002D7396" w:rsidP="002D7396">
      <w:pPr>
        <w:tabs>
          <w:tab w:val="right" w:pos="9000"/>
        </w:tabs>
        <w:jc w:val="both"/>
        <w:rPr>
          <w:rFonts w:cs="Tahoma"/>
        </w:rPr>
      </w:pPr>
      <w:r w:rsidRPr="00227707">
        <w:rPr>
          <w:rFonts w:cs="Tahoma"/>
        </w:rPr>
        <w:t>Sēdes vadītājs</w:t>
      </w:r>
      <w:r>
        <w:rPr>
          <w:rFonts w:cs="Tahoma"/>
        </w:rPr>
        <w:tab/>
      </w:r>
    </w:p>
    <w:p w:rsidR="002D7396" w:rsidRDefault="002D7396" w:rsidP="002D7396">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A75981" w:rsidRDefault="00A75981" w:rsidP="00A75981">
      <w:pPr>
        <w:pStyle w:val="Pamatteksts"/>
        <w:tabs>
          <w:tab w:val="left" w:pos="142"/>
          <w:tab w:val="left" w:pos="3555"/>
        </w:tabs>
        <w:spacing w:after="0"/>
        <w:ind w:right="43"/>
        <w:jc w:val="both"/>
        <w:rPr>
          <w:rFonts w:cs="Tahoma"/>
        </w:rPr>
      </w:pPr>
    </w:p>
    <w:p w:rsidR="00A75981" w:rsidRPr="00606675" w:rsidRDefault="00A75981" w:rsidP="00A75981">
      <w:pPr>
        <w:pStyle w:val="Pamatteksts"/>
        <w:tabs>
          <w:tab w:val="left" w:pos="142"/>
          <w:tab w:val="left" w:pos="3555"/>
        </w:tabs>
        <w:spacing w:after="0"/>
        <w:ind w:right="43"/>
        <w:jc w:val="both"/>
        <w:rPr>
          <w:rFonts w:cs="Tahoma"/>
          <w:sz w:val="20"/>
          <w:szCs w:val="20"/>
        </w:rPr>
      </w:pPr>
      <w:r>
        <w:rPr>
          <w:rFonts w:cs="Tahoma"/>
          <w:sz w:val="20"/>
          <w:szCs w:val="20"/>
        </w:rPr>
        <w:t>Breimane</w:t>
      </w:r>
      <w:r w:rsidRPr="00993515">
        <w:rPr>
          <w:rFonts w:cs="Tahoma"/>
          <w:sz w:val="20"/>
          <w:szCs w:val="20"/>
        </w:rPr>
        <w:t xml:space="preserve"> 65207</w:t>
      </w:r>
      <w:r>
        <w:rPr>
          <w:rFonts w:cs="Tahoma"/>
          <w:sz w:val="20"/>
          <w:szCs w:val="20"/>
        </w:rPr>
        <w:t>431</w:t>
      </w:r>
    </w:p>
    <w:p w:rsidR="00A75981" w:rsidRDefault="00A75981" w:rsidP="00A75981">
      <w:pPr>
        <w:tabs>
          <w:tab w:val="left" w:pos="360"/>
        </w:tabs>
        <w:outlineLvl w:val="6"/>
        <w:rPr>
          <w:noProof/>
          <w:lang w:val="lv-LV" w:eastAsia="lv-LV"/>
        </w:rPr>
      </w:pPr>
    </w:p>
    <w:p w:rsidR="00290E3D" w:rsidRDefault="00290E3D" w:rsidP="00A75981">
      <w:pPr>
        <w:tabs>
          <w:tab w:val="left" w:pos="360"/>
        </w:tabs>
        <w:outlineLvl w:val="6"/>
        <w:rPr>
          <w:noProof/>
          <w:lang w:val="lv-LV" w:eastAsia="lv-LV"/>
        </w:rPr>
      </w:pPr>
    </w:p>
    <w:p w:rsidR="00A75981" w:rsidRDefault="00A75981" w:rsidP="00A75981">
      <w:pPr>
        <w:tabs>
          <w:tab w:val="left" w:pos="360"/>
        </w:tabs>
        <w:outlineLvl w:val="6"/>
        <w:rPr>
          <w:noProof/>
          <w:lang w:val="lv-LV" w:eastAsia="lv-LV"/>
        </w:rPr>
      </w:pP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LĒMUMS Nr.231</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Pr="001B2B87" w:rsidRDefault="00A75981" w:rsidP="00A75981">
      <w:pPr>
        <w:pStyle w:val="naisf"/>
        <w:spacing w:before="0" w:after="0"/>
        <w:ind w:right="43" w:firstLine="0"/>
        <w:rPr>
          <w:bCs/>
        </w:rPr>
      </w:pPr>
      <w:r w:rsidRPr="001B2B87">
        <w:rPr>
          <w:bCs/>
        </w:rPr>
        <w:t xml:space="preserve">Par </w:t>
      </w:r>
      <w:r>
        <w:rPr>
          <w:bCs/>
        </w:rPr>
        <w:t>finansējuma piešķiršanu</w:t>
      </w:r>
    </w:p>
    <w:p w:rsidR="00A75981" w:rsidRDefault="00A75981" w:rsidP="00A75981">
      <w:pPr>
        <w:pStyle w:val="naisf"/>
        <w:spacing w:before="0" w:after="0"/>
        <w:ind w:right="43"/>
      </w:pPr>
    </w:p>
    <w:p w:rsidR="00A75981" w:rsidRPr="000741AA" w:rsidRDefault="00A75981" w:rsidP="00A75981">
      <w:pPr>
        <w:tabs>
          <w:tab w:val="right" w:pos="9356"/>
        </w:tabs>
        <w:snapToGrid w:val="0"/>
        <w:ind w:firstLine="709"/>
        <w:jc w:val="both"/>
        <w:rPr>
          <w:rFonts w:cs="Tahoma"/>
          <w:bCs/>
          <w:szCs w:val="22"/>
          <w:lang w:val="lv-LV"/>
        </w:rPr>
      </w:pPr>
      <w:r w:rsidRPr="000741AA">
        <w:rPr>
          <w:rFonts w:cs="Tahoma"/>
          <w:bCs/>
          <w:szCs w:val="22"/>
          <w:lang w:val="lv-LV"/>
        </w:rPr>
        <w:t xml:space="preserve">Apsekojot </w:t>
      </w:r>
      <w:r>
        <w:rPr>
          <w:rFonts w:cs="Tahoma"/>
          <w:bCs/>
          <w:szCs w:val="22"/>
          <w:lang w:val="lv-LV"/>
        </w:rPr>
        <w:t xml:space="preserve">administratīvo ēku Brīvības ielā 45, Jēkabpilī tika konstatēts, ka otrā stāva koridors ir tehniski sliktā stāvoklī un ir jāveic esošā linoleja seguma nomaiņa, jo tas vietām ir atlīmējies un atcēlies no betona pamatnes, kā arī ir bojātas esošo iekārto griestu plātnes, kas apdraud ekspluatācijas drošību. Esošais koridora apgaismojums ir nepietiekams un normām neatbilstošs, tādēļ nepieciešama tā nomaiņa. Šā gada pašvaldības budžetā finansējums šiem darbiem nav ieplānots. Ekspluatējot koridoru esošā stāvoklī, ir apdraudēta administratīvās ēkas Brīvības ielā 45, Jēkabpilī, otrā stāva koridora droša ekspluatācija. Lai novērstu radušos situāciju nepieciešams veikt remontdarbus. Remontdarbu veikšanai ir nepieciešami 9474,32 </w:t>
      </w:r>
      <w:r w:rsidRPr="00C50B78">
        <w:rPr>
          <w:rFonts w:cs="Tahoma"/>
          <w:bCs/>
          <w:i/>
          <w:szCs w:val="22"/>
          <w:lang w:val="lv-LV"/>
        </w:rPr>
        <w:t>euro</w:t>
      </w:r>
      <w:r>
        <w:rPr>
          <w:rFonts w:cs="Tahoma"/>
          <w:bCs/>
          <w:szCs w:val="22"/>
          <w:lang w:val="lv-LV"/>
        </w:rPr>
        <w:t>.</w:t>
      </w:r>
    </w:p>
    <w:p w:rsidR="00A75981" w:rsidRPr="000741AA" w:rsidRDefault="00A75981" w:rsidP="00A75981">
      <w:pPr>
        <w:ind w:firstLine="709"/>
        <w:jc w:val="both"/>
        <w:rPr>
          <w:lang w:val="lv-LV"/>
        </w:rPr>
      </w:pPr>
      <w:r w:rsidRPr="009B76F2">
        <w:rPr>
          <w:lang w:val="lv-LV"/>
        </w:rPr>
        <w:t>Pamato</w:t>
      </w:r>
      <w:r w:rsidRPr="00A24D6D">
        <w:rPr>
          <w:lang w:val="lv-LV"/>
        </w:rPr>
        <w:t>joties uz likuma “Par pašvaldībām” 15.panta pirmās daļas 1.punktu, 21.panta pirmās daļas 27.punktu,</w:t>
      </w:r>
      <w:r>
        <w:rPr>
          <w:lang w:val="lv-LV"/>
        </w:rPr>
        <w:t xml:space="preserve"> 41.panta pirmās daļas 4.punktu, 42.pantu,</w:t>
      </w:r>
      <w:r w:rsidRPr="00A24D6D">
        <w:rPr>
          <w:lang w:val="lv-LV"/>
        </w:rPr>
        <w:t xml:space="preserve"> likuma “Par pašvaldību budžetiem” 29.pantu, </w:t>
      </w:r>
      <w:r w:rsidRPr="000741AA">
        <w:rPr>
          <w:lang w:val="lv-LV"/>
        </w:rPr>
        <w:t xml:space="preserve">ņemot vērā Finanšu komitejas </w:t>
      </w:r>
      <w:r>
        <w:rPr>
          <w:lang w:val="lv-LV"/>
        </w:rPr>
        <w:t>23.07</w:t>
      </w:r>
      <w:r w:rsidRPr="000741AA">
        <w:rPr>
          <w:lang w:val="lv-LV"/>
        </w:rPr>
        <w:t>.2015. lēmumu (protokols Nr.</w:t>
      </w:r>
      <w:r>
        <w:rPr>
          <w:lang w:val="lv-LV"/>
        </w:rPr>
        <w:t>16</w:t>
      </w:r>
      <w:r w:rsidRPr="000741AA">
        <w:rPr>
          <w:lang w:val="lv-LV"/>
        </w:rPr>
        <w:t xml:space="preserve">, </w:t>
      </w:r>
      <w:r>
        <w:rPr>
          <w:lang w:val="lv-LV"/>
        </w:rPr>
        <w:t>10</w:t>
      </w:r>
      <w:r w:rsidRPr="000741AA">
        <w:rPr>
          <w:lang w:val="lv-LV"/>
        </w:rPr>
        <w:t>.§),</w:t>
      </w:r>
    </w:p>
    <w:p w:rsidR="00A75981" w:rsidRPr="001B2B87" w:rsidRDefault="00A75981" w:rsidP="00A75981">
      <w:pPr>
        <w:pStyle w:val="naisc"/>
        <w:spacing w:before="0" w:beforeAutospacing="0" w:after="0" w:afterAutospacing="0"/>
        <w:ind w:right="43"/>
        <w:jc w:val="both"/>
        <w:rPr>
          <w:bCs/>
        </w:rPr>
      </w:pPr>
    </w:p>
    <w:p w:rsidR="00A75981" w:rsidRPr="001B2B87" w:rsidRDefault="00A75981" w:rsidP="00A75981">
      <w:pPr>
        <w:pStyle w:val="naisf"/>
        <w:spacing w:before="0" w:after="0"/>
        <w:ind w:right="43"/>
        <w:jc w:val="center"/>
        <w:rPr>
          <w:bCs/>
        </w:rPr>
      </w:pPr>
      <w:r w:rsidRPr="001B2B87">
        <w:rPr>
          <w:bCs/>
        </w:rPr>
        <w:t>Jēkabpils pilsētas dome nolemj:</w:t>
      </w:r>
    </w:p>
    <w:p w:rsidR="00A75981" w:rsidRPr="001B2B87" w:rsidRDefault="00A75981" w:rsidP="00A75981">
      <w:pPr>
        <w:pStyle w:val="naisf"/>
        <w:spacing w:before="0" w:after="0"/>
        <w:ind w:right="43"/>
        <w:jc w:val="center"/>
        <w:rPr>
          <w:bCs/>
        </w:rPr>
      </w:pPr>
    </w:p>
    <w:p w:rsidR="00A75981" w:rsidRDefault="00A75981" w:rsidP="00A75981">
      <w:pPr>
        <w:tabs>
          <w:tab w:val="left" w:pos="1418"/>
        </w:tabs>
        <w:snapToGrid w:val="0"/>
        <w:jc w:val="both"/>
        <w:rPr>
          <w:rFonts w:cs="Tahoma"/>
          <w:bCs/>
          <w:szCs w:val="22"/>
          <w:lang w:val="lv-LV"/>
        </w:rPr>
      </w:pPr>
      <w:r>
        <w:rPr>
          <w:rFonts w:cs="Tahoma"/>
          <w:bCs/>
          <w:szCs w:val="22"/>
          <w:lang w:val="lv-LV"/>
        </w:rPr>
        <w:t xml:space="preserve">            1. Piešķirt finansējumu 9474.32 </w:t>
      </w:r>
      <w:r>
        <w:rPr>
          <w:rFonts w:cs="Tahoma"/>
          <w:bCs/>
          <w:i/>
          <w:szCs w:val="22"/>
          <w:lang w:val="lv-LV"/>
        </w:rPr>
        <w:t>euro</w:t>
      </w:r>
      <w:r>
        <w:rPr>
          <w:rFonts w:cs="Tahoma"/>
          <w:bCs/>
          <w:szCs w:val="22"/>
          <w:lang w:val="lv-LV"/>
        </w:rPr>
        <w:t xml:space="preserve"> (deviņi tūkstoši četri simti septiņdesmit četri eiro, 32 centi) </w:t>
      </w:r>
      <w:r w:rsidRPr="00DD72DD">
        <w:rPr>
          <w:rFonts w:cs="Tahoma"/>
          <w:bCs/>
          <w:szCs w:val="22"/>
          <w:lang w:val="lv-LV"/>
        </w:rPr>
        <w:t>administratīvās ē</w:t>
      </w:r>
      <w:r>
        <w:rPr>
          <w:rFonts w:cs="Tahoma"/>
          <w:bCs/>
          <w:szCs w:val="22"/>
          <w:lang w:val="lv-LV"/>
        </w:rPr>
        <w:t>kas Brīvības ielā 45, Jēkabpilī</w:t>
      </w:r>
      <w:r w:rsidRPr="00DD72DD">
        <w:rPr>
          <w:rFonts w:cs="Tahoma"/>
          <w:bCs/>
          <w:szCs w:val="22"/>
          <w:lang w:val="lv-LV"/>
        </w:rPr>
        <w:t xml:space="preserve"> otrā stāva koridora</w:t>
      </w:r>
      <w:r>
        <w:rPr>
          <w:rFonts w:cs="Tahoma"/>
          <w:bCs/>
          <w:szCs w:val="22"/>
          <w:lang w:val="lv-LV"/>
        </w:rPr>
        <w:t xml:space="preserve"> remontam.</w:t>
      </w:r>
    </w:p>
    <w:p w:rsidR="00A75981" w:rsidRDefault="00A75981" w:rsidP="00A75981">
      <w:pPr>
        <w:tabs>
          <w:tab w:val="left" w:pos="1418"/>
        </w:tabs>
        <w:snapToGrid w:val="0"/>
        <w:jc w:val="both"/>
        <w:rPr>
          <w:rFonts w:cs="Tahoma"/>
          <w:bCs/>
          <w:szCs w:val="22"/>
          <w:lang w:val="lv-LV"/>
        </w:rPr>
      </w:pPr>
      <w:r>
        <w:rPr>
          <w:rFonts w:cs="Tahoma"/>
          <w:bCs/>
          <w:szCs w:val="22"/>
          <w:lang w:val="lv-LV"/>
        </w:rPr>
        <w:t xml:space="preserve">            2. Apmaksu 8365,65 </w:t>
      </w:r>
      <w:r w:rsidRPr="00800FEB">
        <w:rPr>
          <w:rFonts w:cs="Tahoma"/>
          <w:bCs/>
          <w:i/>
          <w:szCs w:val="22"/>
          <w:lang w:val="lv-LV"/>
        </w:rPr>
        <w:t>euro</w:t>
      </w:r>
      <w:r>
        <w:rPr>
          <w:rFonts w:cs="Tahoma"/>
          <w:bCs/>
          <w:i/>
          <w:szCs w:val="22"/>
          <w:lang w:val="lv-LV"/>
        </w:rPr>
        <w:t xml:space="preserve"> </w:t>
      </w:r>
      <w:r>
        <w:rPr>
          <w:rFonts w:cs="Tahoma"/>
          <w:bCs/>
          <w:szCs w:val="22"/>
          <w:lang w:val="lv-LV"/>
        </w:rPr>
        <w:t xml:space="preserve">veikt no Jēkabpils pilsētas pašvaldības budžeta līdzekļiem avāriju un tamlīdzīgu seku likvidēšanai (budžeta klasifikācijas kods 06.600.01, ekonomiskās klasifikācijas kods 2241) un 1108,67 </w:t>
      </w:r>
      <w:r w:rsidRPr="00800FEB">
        <w:rPr>
          <w:rFonts w:cs="Tahoma"/>
          <w:bCs/>
          <w:i/>
          <w:szCs w:val="22"/>
          <w:lang w:val="lv-LV"/>
        </w:rPr>
        <w:t>euro</w:t>
      </w:r>
      <w:r>
        <w:rPr>
          <w:rFonts w:cs="Tahoma"/>
          <w:bCs/>
          <w:szCs w:val="22"/>
          <w:lang w:val="lv-LV"/>
        </w:rPr>
        <w:t xml:space="preserve"> no pašvaldības īpašumu uzturēšanas tāmes (budžeta klasifikācijas kods 06.600.02, ekonomiskās klasifikācijas kods 2241).</w:t>
      </w:r>
    </w:p>
    <w:p w:rsidR="00A75981" w:rsidRPr="0098050D" w:rsidRDefault="00A75981" w:rsidP="00A75981">
      <w:pPr>
        <w:tabs>
          <w:tab w:val="left" w:pos="1418"/>
        </w:tabs>
        <w:snapToGrid w:val="0"/>
        <w:jc w:val="both"/>
        <w:rPr>
          <w:rFonts w:cs="Tahoma"/>
          <w:bCs/>
          <w:szCs w:val="22"/>
          <w:lang w:val="lv-LV"/>
        </w:rPr>
      </w:pPr>
      <w:r>
        <w:rPr>
          <w:rFonts w:cs="Tahoma"/>
          <w:bCs/>
          <w:szCs w:val="22"/>
          <w:lang w:val="lv-LV"/>
        </w:rPr>
        <w:t xml:space="preserve">             3. </w:t>
      </w:r>
      <w:r w:rsidRPr="00A800A6">
        <w:rPr>
          <w:rFonts w:eastAsia="Lucida Sans Unicode" w:cs="Tahoma"/>
          <w:lang w:val="lv-LV"/>
        </w:rPr>
        <w:t xml:space="preserve">Kontroli par lēmuma izpildi </w:t>
      </w:r>
      <w:r w:rsidRPr="0098050D">
        <w:rPr>
          <w:rFonts w:eastAsia="Lucida Sans Unicode" w:cs="Tahoma"/>
          <w:lang w:val="lv-LV"/>
        </w:rPr>
        <w:t>veikt J</w:t>
      </w:r>
      <w:r w:rsidRPr="00A800A6">
        <w:rPr>
          <w:rFonts w:eastAsia="Lucida Sans Unicode" w:cs="Tahoma"/>
          <w:lang w:val="lv-LV"/>
        </w:rPr>
        <w:t>ēkabpils pilsētas pašvaldības izpilddirektoram.</w:t>
      </w:r>
    </w:p>
    <w:p w:rsidR="00A75981" w:rsidRPr="001B2B87" w:rsidRDefault="00A75981" w:rsidP="00A75981">
      <w:pPr>
        <w:pStyle w:val="Pamatteksts"/>
        <w:tabs>
          <w:tab w:val="left" w:pos="567"/>
          <w:tab w:val="left" w:pos="3555"/>
        </w:tabs>
        <w:spacing w:after="0"/>
        <w:ind w:left="360" w:right="43"/>
        <w:rPr>
          <w:rFonts w:cs="Tahoma"/>
        </w:rPr>
      </w:pPr>
    </w:p>
    <w:p w:rsidR="00A75981" w:rsidRPr="00DD72DD" w:rsidRDefault="00A75981" w:rsidP="00A75981">
      <w:pPr>
        <w:tabs>
          <w:tab w:val="right" w:pos="9356"/>
        </w:tabs>
        <w:snapToGrid w:val="0"/>
        <w:jc w:val="both"/>
        <w:rPr>
          <w:rFonts w:cs="Tahoma"/>
          <w:bCs/>
          <w:szCs w:val="22"/>
          <w:lang w:val="lv-LV"/>
        </w:rPr>
      </w:pPr>
      <w:r w:rsidRPr="00DD72DD">
        <w:rPr>
          <w:rFonts w:cs="Tahoma"/>
          <w:bCs/>
          <w:szCs w:val="22"/>
          <w:lang w:val="lv-LV"/>
        </w:rPr>
        <w:t xml:space="preserve">Pielikumā: Tāme uz 1 </w:t>
      </w:r>
      <w:r>
        <w:rPr>
          <w:rFonts w:cs="Tahoma"/>
          <w:bCs/>
          <w:szCs w:val="22"/>
          <w:lang w:val="lv-LV"/>
        </w:rPr>
        <w:t xml:space="preserve">(vienas) </w:t>
      </w:r>
      <w:r w:rsidRPr="00DD72DD">
        <w:rPr>
          <w:rFonts w:cs="Tahoma"/>
          <w:bCs/>
          <w:szCs w:val="22"/>
          <w:lang w:val="lv-LV"/>
        </w:rPr>
        <w:t>lp</w:t>
      </w:r>
      <w:r>
        <w:rPr>
          <w:rFonts w:cs="Tahoma"/>
          <w:bCs/>
          <w:szCs w:val="22"/>
          <w:lang w:val="lv-LV"/>
        </w:rPr>
        <w:t>.</w:t>
      </w:r>
    </w:p>
    <w:p w:rsidR="00A75981" w:rsidRPr="00DD72DD" w:rsidRDefault="00A75981" w:rsidP="00A75981">
      <w:pPr>
        <w:tabs>
          <w:tab w:val="right" w:pos="9356"/>
        </w:tabs>
        <w:snapToGrid w:val="0"/>
        <w:jc w:val="both"/>
        <w:rPr>
          <w:rFonts w:cs="Tahoma"/>
          <w:bCs/>
          <w:szCs w:val="22"/>
          <w:lang w:val="lv-LV"/>
        </w:rPr>
      </w:pPr>
      <w:r w:rsidRPr="00DD72DD">
        <w:rPr>
          <w:rFonts w:cs="Tahoma"/>
          <w:bCs/>
          <w:szCs w:val="22"/>
          <w:lang w:val="lv-LV"/>
        </w:rPr>
        <w:t xml:space="preserve">                  Defektu akts </w:t>
      </w:r>
      <w:r>
        <w:rPr>
          <w:rFonts w:cs="Tahoma"/>
          <w:bCs/>
          <w:szCs w:val="22"/>
          <w:lang w:val="lv-LV"/>
        </w:rPr>
        <w:t xml:space="preserve">uz </w:t>
      </w:r>
      <w:r w:rsidRPr="00DD72DD">
        <w:rPr>
          <w:rFonts w:cs="Tahoma"/>
          <w:bCs/>
          <w:szCs w:val="22"/>
          <w:lang w:val="lv-LV"/>
        </w:rPr>
        <w:t>1</w:t>
      </w:r>
      <w:r>
        <w:rPr>
          <w:rFonts w:cs="Tahoma"/>
          <w:bCs/>
          <w:szCs w:val="22"/>
          <w:lang w:val="lv-LV"/>
        </w:rPr>
        <w:t xml:space="preserve"> (vienas)</w:t>
      </w:r>
      <w:r w:rsidRPr="00DD72DD">
        <w:rPr>
          <w:rFonts w:cs="Tahoma"/>
          <w:bCs/>
          <w:szCs w:val="22"/>
          <w:lang w:val="lv-LV"/>
        </w:rPr>
        <w:t xml:space="preserve"> lp.</w:t>
      </w:r>
      <w:r w:rsidRPr="00DD72DD">
        <w:rPr>
          <w:rFonts w:cs="Tahoma"/>
          <w:bCs/>
          <w:szCs w:val="22"/>
          <w:lang w:val="lv-LV"/>
        </w:rPr>
        <w:tab/>
      </w:r>
    </w:p>
    <w:p w:rsidR="00F002A2" w:rsidRDefault="00F002A2" w:rsidP="00F002A2">
      <w:pPr>
        <w:pStyle w:val="Pamatteksts"/>
        <w:tabs>
          <w:tab w:val="left" w:pos="567"/>
          <w:tab w:val="left" w:pos="3555"/>
        </w:tabs>
        <w:spacing w:after="0"/>
        <w:ind w:right="43"/>
        <w:rPr>
          <w:rFonts w:cs="Tahoma"/>
        </w:rPr>
      </w:pPr>
    </w:p>
    <w:p w:rsidR="00F002A2" w:rsidRDefault="00F002A2" w:rsidP="00F002A2">
      <w:pPr>
        <w:tabs>
          <w:tab w:val="right" w:pos="9000"/>
        </w:tabs>
        <w:jc w:val="both"/>
        <w:rPr>
          <w:rFonts w:cs="Tahoma"/>
        </w:rPr>
      </w:pPr>
      <w:r w:rsidRPr="00227707">
        <w:rPr>
          <w:rFonts w:cs="Tahoma"/>
        </w:rPr>
        <w:t>Sēdes vadītājs</w:t>
      </w:r>
      <w:r>
        <w:rPr>
          <w:rFonts w:cs="Tahoma"/>
        </w:rPr>
        <w:tab/>
      </w:r>
    </w:p>
    <w:p w:rsidR="00F002A2" w:rsidRDefault="00F002A2" w:rsidP="00F002A2">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A75981" w:rsidRPr="00DD72DD" w:rsidRDefault="00A75981" w:rsidP="00A75981">
      <w:pPr>
        <w:tabs>
          <w:tab w:val="right" w:pos="9356"/>
        </w:tabs>
        <w:rPr>
          <w:lang w:val="lv-LV"/>
        </w:rPr>
      </w:pPr>
      <w:r w:rsidRPr="00DD72DD">
        <w:rPr>
          <w:lang w:val="lv-LV"/>
        </w:rPr>
        <w:tab/>
      </w:r>
    </w:p>
    <w:p w:rsidR="00A75981" w:rsidRPr="00993515" w:rsidRDefault="00A75981" w:rsidP="00A75981">
      <w:pPr>
        <w:pStyle w:val="Pamatteksts"/>
        <w:tabs>
          <w:tab w:val="left" w:pos="142"/>
          <w:tab w:val="left" w:pos="3555"/>
        </w:tabs>
        <w:spacing w:after="0"/>
        <w:ind w:right="43"/>
        <w:jc w:val="both"/>
        <w:rPr>
          <w:rFonts w:cs="Tahoma"/>
          <w:sz w:val="20"/>
          <w:szCs w:val="20"/>
        </w:rPr>
      </w:pPr>
      <w:r>
        <w:rPr>
          <w:rFonts w:cs="Tahoma"/>
          <w:sz w:val="20"/>
          <w:szCs w:val="20"/>
        </w:rPr>
        <w:t>Bērziņš 65207422</w:t>
      </w:r>
    </w:p>
    <w:p w:rsidR="00A75981" w:rsidRDefault="00A75981" w:rsidP="00A75981">
      <w:pPr>
        <w:pStyle w:val="Pamatteksts"/>
        <w:tabs>
          <w:tab w:val="left" w:pos="142"/>
          <w:tab w:val="left" w:pos="3555"/>
        </w:tabs>
        <w:spacing w:after="0"/>
        <w:ind w:right="43"/>
        <w:jc w:val="both"/>
        <w:rPr>
          <w:rFonts w:cs="Tahoma"/>
          <w:sz w:val="20"/>
          <w:szCs w:val="20"/>
        </w:rPr>
      </w:pPr>
    </w:p>
    <w:p w:rsidR="002D7396" w:rsidRDefault="002D7396">
      <w:r>
        <w:br w:type="page"/>
      </w:r>
    </w:p>
    <w:p w:rsidR="002D7396" w:rsidRDefault="002D7396" w:rsidP="002D7396">
      <w:pPr>
        <w:jc w:val="center"/>
        <w:rPr>
          <w:b/>
          <w:bCs/>
          <w:sz w:val="28"/>
          <w:szCs w:val="28"/>
          <w:lang w:val="lv-LV" w:eastAsia="lv-LV"/>
        </w:rPr>
        <w:sectPr w:rsidR="002D7396" w:rsidSect="00A75981">
          <w:pgSz w:w="11906" w:h="16838"/>
          <w:pgMar w:top="1440" w:right="1133" w:bottom="1440" w:left="1800" w:header="708" w:footer="708" w:gutter="0"/>
          <w:cols w:space="708"/>
          <w:docGrid w:linePitch="360"/>
        </w:sectPr>
      </w:pPr>
    </w:p>
    <w:tbl>
      <w:tblPr>
        <w:tblpPr w:leftFromText="180" w:rightFromText="180" w:horzAnchor="page" w:tblpX="710" w:tblpY="-1139"/>
        <w:tblW w:w="15451" w:type="dxa"/>
        <w:tblLayout w:type="fixed"/>
        <w:tblLook w:val="04A0" w:firstRow="1" w:lastRow="0" w:firstColumn="1" w:lastColumn="0" w:noHBand="0" w:noVBand="1"/>
      </w:tblPr>
      <w:tblGrid>
        <w:gridCol w:w="589"/>
        <w:gridCol w:w="680"/>
        <w:gridCol w:w="2586"/>
        <w:gridCol w:w="630"/>
        <w:gridCol w:w="828"/>
        <w:gridCol w:w="670"/>
        <w:gridCol w:w="866"/>
        <w:gridCol w:w="717"/>
        <w:gridCol w:w="838"/>
        <w:gridCol w:w="952"/>
        <w:gridCol w:w="833"/>
        <w:gridCol w:w="828"/>
        <w:gridCol w:w="931"/>
        <w:gridCol w:w="939"/>
        <w:gridCol w:w="828"/>
        <w:gridCol w:w="1736"/>
      </w:tblGrid>
      <w:tr w:rsidR="002D7396" w:rsidRPr="002D7396" w:rsidTr="002D7396">
        <w:trPr>
          <w:trHeight w:val="315"/>
        </w:trPr>
        <w:tc>
          <w:tcPr>
            <w:tcW w:w="15451" w:type="dxa"/>
            <w:gridSpan w:val="16"/>
            <w:tcBorders>
              <w:top w:val="nil"/>
              <w:left w:val="nil"/>
              <w:bottom w:val="nil"/>
              <w:right w:val="nil"/>
            </w:tcBorders>
            <w:shd w:val="clear" w:color="auto" w:fill="auto"/>
            <w:vAlign w:val="center"/>
            <w:hideMark/>
          </w:tcPr>
          <w:p w:rsidR="002D7396" w:rsidRDefault="002D7396" w:rsidP="002D7396">
            <w:pPr>
              <w:jc w:val="center"/>
              <w:rPr>
                <w:b/>
                <w:bCs/>
                <w:sz w:val="28"/>
                <w:szCs w:val="28"/>
                <w:lang w:val="lv-LV" w:eastAsia="lv-LV"/>
              </w:rPr>
            </w:pPr>
          </w:p>
          <w:p w:rsidR="00F002A2" w:rsidRDefault="00F002A2" w:rsidP="002D7396">
            <w:pPr>
              <w:jc w:val="center"/>
              <w:rPr>
                <w:b/>
                <w:bCs/>
                <w:sz w:val="28"/>
                <w:szCs w:val="28"/>
                <w:lang w:val="lv-LV" w:eastAsia="lv-LV"/>
              </w:rPr>
            </w:pPr>
          </w:p>
          <w:p w:rsidR="002D7396" w:rsidRPr="002D7396" w:rsidRDefault="002D7396" w:rsidP="002D7396">
            <w:pPr>
              <w:jc w:val="center"/>
              <w:rPr>
                <w:b/>
                <w:bCs/>
                <w:sz w:val="28"/>
                <w:szCs w:val="28"/>
                <w:lang w:val="lv-LV" w:eastAsia="lv-LV"/>
              </w:rPr>
            </w:pPr>
            <w:r w:rsidRPr="002D7396">
              <w:rPr>
                <w:b/>
                <w:bCs/>
                <w:sz w:val="28"/>
                <w:szCs w:val="28"/>
                <w:lang w:val="lv-LV" w:eastAsia="lv-LV"/>
              </w:rPr>
              <w:t>Tāme Nr.1</w:t>
            </w:r>
          </w:p>
        </w:tc>
      </w:tr>
      <w:tr w:rsidR="002D7396" w:rsidRPr="002D7396" w:rsidTr="002D7396">
        <w:trPr>
          <w:trHeight w:val="285"/>
        </w:trPr>
        <w:tc>
          <w:tcPr>
            <w:tcW w:w="15451" w:type="dxa"/>
            <w:gridSpan w:val="16"/>
            <w:tcBorders>
              <w:top w:val="nil"/>
              <w:left w:val="nil"/>
              <w:bottom w:val="nil"/>
              <w:right w:val="nil"/>
            </w:tcBorders>
            <w:shd w:val="clear" w:color="auto" w:fill="auto"/>
            <w:noWrap/>
            <w:vAlign w:val="center"/>
            <w:hideMark/>
          </w:tcPr>
          <w:p w:rsidR="002D7396" w:rsidRPr="002D7396" w:rsidRDefault="002D7396" w:rsidP="002D7396">
            <w:pPr>
              <w:jc w:val="center"/>
              <w:rPr>
                <w:sz w:val="22"/>
                <w:szCs w:val="22"/>
                <w:lang w:val="lv-LV" w:eastAsia="lv-LV"/>
              </w:rPr>
            </w:pPr>
            <w:r w:rsidRPr="002D7396">
              <w:rPr>
                <w:sz w:val="22"/>
                <w:szCs w:val="22"/>
                <w:lang w:val="lv-LV" w:eastAsia="lv-LV"/>
              </w:rPr>
              <w:t>Koridora   remonts</w:t>
            </w:r>
          </w:p>
        </w:tc>
      </w:tr>
      <w:tr w:rsidR="002D7396" w:rsidRPr="002D7396" w:rsidTr="002D7396">
        <w:trPr>
          <w:trHeight w:val="255"/>
        </w:trPr>
        <w:tc>
          <w:tcPr>
            <w:tcW w:w="3855" w:type="dxa"/>
            <w:gridSpan w:val="3"/>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Būvobjekta nosaukums: Koridora   remonts</w:t>
            </w:r>
          </w:p>
        </w:tc>
        <w:tc>
          <w:tcPr>
            <w:tcW w:w="63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r>
      <w:tr w:rsidR="002D7396" w:rsidRPr="002D7396" w:rsidTr="002D7396">
        <w:trPr>
          <w:trHeight w:val="255"/>
        </w:trPr>
        <w:tc>
          <w:tcPr>
            <w:tcW w:w="3855" w:type="dxa"/>
            <w:gridSpan w:val="3"/>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xml:space="preserve">Objekta adrese: Brīvības iela-45. Jēkabpils  </w:t>
            </w:r>
          </w:p>
        </w:tc>
        <w:tc>
          <w:tcPr>
            <w:tcW w:w="63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r>
      <w:tr w:rsidR="002D7396" w:rsidRPr="002D7396" w:rsidTr="002D7396">
        <w:trPr>
          <w:trHeight w:val="255"/>
        </w:trPr>
        <w:tc>
          <w:tcPr>
            <w:tcW w:w="3855" w:type="dxa"/>
            <w:gridSpan w:val="3"/>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Pasūtītājs: Jēkabpils pilsētas pašvaldība</w:t>
            </w:r>
          </w:p>
        </w:tc>
        <w:tc>
          <w:tcPr>
            <w:tcW w:w="63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r>
      <w:tr w:rsidR="002D7396" w:rsidRPr="002D7396" w:rsidTr="002D7396">
        <w:trPr>
          <w:trHeight w:val="255"/>
        </w:trPr>
        <w:tc>
          <w:tcPr>
            <w:tcW w:w="1269" w:type="dxa"/>
            <w:gridSpan w:val="2"/>
            <w:tcBorders>
              <w:top w:val="nil"/>
              <w:left w:val="nil"/>
              <w:bottom w:val="nil"/>
              <w:right w:val="nil"/>
            </w:tcBorders>
            <w:shd w:val="clear" w:color="auto" w:fill="auto"/>
            <w:noWrap/>
            <w:vAlign w:val="bottom"/>
            <w:hideMark/>
          </w:tcPr>
          <w:p w:rsidR="002D7396" w:rsidRPr="002D7396" w:rsidRDefault="002D7396" w:rsidP="002D7396">
            <w:pPr>
              <w:rPr>
                <w:color w:val="000000"/>
                <w:sz w:val="20"/>
                <w:szCs w:val="20"/>
                <w:lang w:val="lv-LV" w:eastAsia="lv-LV"/>
              </w:rPr>
            </w:pPr>
            <w:r w:rsidRPr="002D7396">
              <w:rPr>
                <w:color w:val="000000"/>
                <w:sz w:val="20"/>
                <w:szCs w:val="20"/>
                <w:lang w:val="lv-LV" w:eastAsia="lv-LV"/>
              </w:rPr>
              <w:t xml:space="preserve">Izpildītājs: </w:t>
            </w:r>
          </w:p>
        </w:tc>
        <w:tc>
          <w:tcPr>
            <w:tcW w:w="2586" w:type="dxa"/>
            <w:tcBorders>
              <w:top w:val="nil"/>
              <w:left w:val="nil"/>
              <w:bottom w:val="nil"/>
              <w:right w:val="nil"/>
            </w:tcBorders>
            <w:shd w:val="clear" w:color="auto" w:fill="auto"/>
            <w:vAlign w:val="center"/>
            <w:hideMark/>
          </w:tcPr>
          <w:p w:rsidR="002D7396" w:rsidRPr="002D7396" w:rsidRDefault="002D7396" w:rsidP="002D7396">
            <w:pPr>
              <w:rPr>
                <w:color w:val="000000"/>
                <w:sz w:val="20"/>
                <w:szCs w:val="20"/>
                <w:lang w:val="lv-LV" w:eastAsia="lv-LV"/>
              </w:rPr>
            </w:pPr>
          </w:p>
        </w:tc>
        <w:tc>
          <w:tcPr>
            <w:tcW w:w="63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r>
      <w:tr w:rsidR="002D7396" w:rsidRPr="002D7396" w:rsidTr="002D7396">
        <w:trPr>
          <w:trHeight w:val="255"/>
        </w:trPr>
        <w:tc>
          <w:tcPr>
            <w:tcW w:w="589"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680"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2586"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63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r>
      <w:tr w:rsidR="002D7396" w:rsidRPr="002D7396" w:rsidTr="002D7396">
        <w:trPr>
          <w:trHeight w:val="255"/>
        </w:trPr>
        <w:tc>
          <w:tcPr>
            <w:tcW w:w="3855" w:type="dxa"/>
            <w:gridSpan w:val="3"/>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Tāme sastādīta 2015.gada tirgus cenās  </w:t>
            </w:r>
          </w:p>
        </w:tc>
        <w:tc>
          <w:tcPr>
            <w:tcW w:w="630"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noWrap/>
            <w:vAlign w:val="bottom"/>
            <w:hideMark/>
          </w:tcPr>
          <w:p w:rsidR="002D7396" w:rsidRPr="002D7396" w:rsidRDefault="00F002A2" w:rsidP="00F002A2">
            <w:pPr>
              <w:ind w:hanging="73"/>
              <w:rPr>
                <w:sz w:val="20"/>
                <w:szCs w:val="20"/>
                <w:lang w:val="lv-LV" w:eastAsia="lv-LV"/>
              </w:rPr>
            </w:pPr>
            <w:r>
              <w:rPr>
                <w:sz w:val="20"/>
                <w:szCs w:val="20"/>
                <w:lang w:val="lv-LV" w:eastAsia="lv-LV"/>
              </w:rPr>
              <w:t xml:space="preserve"> </w:t>
            </w:r>
            <w:r w:rsidR="002D7396" w:rsidRPr="002D7396">
              <w:rPr>
                <w:sz w:val="20"/>
                <w:szCs w:val="20"/>
                <w:lang w:val="lv-LV" w:eastAsia="lv-LV"/>
              </w:rPr>
              <w:t xml:space="preserve">Tāme sastādīta </w:t>
            </w:r>
            <w:r>
              <w:rPr>
                <w:sz w:val="20"/>
                <w:szCs w:val="20"/>
                <w:lang w:val="lv-LV" w:eastAsia="lv-LV"/>
              </w:rPr>
              <w:t>2</w:t>
            </w:r>
            <w:r w:rsidR="002D7396" w:rsidRPr="002D7396">
              <w:rPr>
                <w:sz w:val="20"/>
                <w:szCs w:val="20"/>
                <w:lang w:val="lv-LV" w:eastAsia="lv-LV"/>
              </w:rPr>
              <w:t>015.gada 22.jūlijā</w:t>
            </w:r>
          </w:p>
        </w:tc>
      </w:tr>
      <w:tr w:rsidR="002D7396" w:rsidRPr="002D7396" w:rsidTr="002D7396">
        <w:trPr>
          <w:trHeight w:val="120"/>
        </w:trPr>
        <w:tc>
          <w:tcPr>
            <w:tcW w:w="589" w:type="dxa"/>
            <w:tcBorders>
              <w:top w:val="nil"/>
              <w:left w:val="nil"/>
              <w:bottom w:val="nil"/>
              <w:right w:val="nil"/>
            </w:tcBorders>
            <w:shd w:val="clear" w:color="auto" w:fill="auto"/>
            <w:noWrap/>
            <w:vAlign w:val="center"/>
            <w:hideMark/>
          </w:tcPr>
          <w:p w:rsidR="002D7396" w:rsidRPr="002D7396" w:rsidRDefault="002D7396" w:rsidP="002D7396">
            <w:pPr>
              <w:jc w:val="right"/>
              <w:rPr>
                <w:sz w:val="20"/>
                <w:szCs w:val="20"/>
                <w:lang w:val="lv-LV" w:eastAsia="lv-LV"/>
              </w:rPr>
            </w:pPr>
          </w:p>
        </w:tc>
        <w:tc>
          <w:tcPr>
            <w:tcW w:w="680" w:type="dxa"/>
            <w:tcBorders>
              <w:top w:val="nil"/>
              <w:left w:val="nil"/>
              <w:bottom w:val="nil"/>
              <w:right w:val="nil"/>
            </w:tcBorders>
            <w:shd w:val="clear" w:color="auto" w:fill="auto"/>
            <w:noWrap/>
            <w:vAlign w:val="center"/>
            <w:hideMark/>
          </w:tcPr>
          <w:p w:rsidR="002D7396" w:rsidRPr="002D7396" w:rsidRDefault="002D7396" w:rsidP="002D7396">
            <w:pPr>
              <w:jc w:val="center"/>
              <w:rPr>
                <w:sz w:val="20"/>
                <w:szCs w:val="20"/>
                <w:lang w:val="lv-LV" w:eastAsia="lv-LV"/>
              </w:rPr>
            </w:pPr>
          </w:p>
        </w:tc>
        <w:tc>
          <w:tcPr>
            <w:tcW w:w="2586" w:type="dxa"/>
            <w:tcBorders>
              <w:top w:val="nil"/>
              <w:left w:val="nil"/>
              <w:bottom w:val="nil"/>
              <w:right w:val="nil"/>
            </w:tcBorders>
            <w:shd w:val="clear" w:color="auto" w:fill="auto"/>
            <w:noWrap/>
            <w:vAlign w:val="center"/>
            <w:hideMark/>
          </w:tcPr>
          <w:p w:rsidR="002D7396" w:rsidRPr="002D7396" w:rsidRDefault="002D7396" w:rsidP="002D7396">
            <w:pPr>
              <w:jc w:val="center"/>
              <w:rPr>
                <w:sz w:val="20"/>
                <w:szCs w:val="20"/>
                <w:lang w:val="lv-LV" w:eastAsia="lv-LV"/>
              </w:rPr>
            </w:pPr>
          </w:p>
        </w:tc>
        <w:tc>
          <w:tcPr>
            <w:tcW w:w="63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670"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866" w:type="dxa"/>
            <w:tcBorders>
              <w:top w:val="nil"/>
              <w:left w:val="nil"/>
              <w:bottom w:val="nil"/>
              <w:right w:val="nil"/>
            </w:tcBorders>
            <w:shd w:val="clear" w:color="auto" w:fill="auto"/>
            <w:vAlign w:val="center"/>
            <w:hideMark/>
          </w:tcPr>
          <w:p w:rsidR="002D7396" w:rsidRPr="002D7396" w:rsidRDefault="002D7396" w:rsidP="002D7396">
            <w:pPr>
              <w:rPr>
                <w:sz w:val="20"/>
                <w:szCs w:val="20"/>
                <w:lang w:val="lv-LV" w:eastAsia="lv-LV"/>
              </w:rPr>
            </w:pPr>
          </w:p>
        </w:tc>
        <w:tc>
          <w:tcPr>
            <w:tcW w:w="717"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838"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952"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833"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931"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939" w:type="dxa"/>
            <w:tcBorders>
              <w:top w:val="nil"/>
              <w:left w:val="nil"/>
              <w:bottom w:val="nil"/>
              <w:right w:val="nil"/>
            </w:tcBorders>
            <w:shd w:val="clear" w:color="auto" w:fill="auto"/>
            <w:noWrap/>
            <w:vAlign w:val="bottom"/>
            <w:hideMark/>
          </w:tcPr>
          <w:p w:rsidR="002D7396" w:rsidRPr="002D7396" w:rsidRDefault="002D7396" w:rsidP="002D7396">
            <w:pPr>
              <w:rPr>
                <w:sz w:val="20"/>
                <w:szCs w:val="20"/>
                <w:lang w:val="lv-LV" w:eastAsia="lv-LV"/>
              </w:rPr>
            </w:pPr>
          </w:p>
        </w:tc>
        <w:tc>
          <w:tcPr>
            <w:tcW w:w="828"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c>
          <w:tcPr>
            <w:tcW w:w="1736" w:type="dxa"/>
            <w:tcBorders>
              <w:top w:val="nil"/>
              <w:left w:val="nil"/>
              <w:bottom w:val="nil"/>
              <w:right w:val="nil"/>
            </w:tcBorders>
            <w:shd w:val="clear" w:color="auto" w:fill="auto"/>
            <w:noWrap/>
            <w:vAlign w:val="center"/>
            <w:hideMark/>
          </w:tcPr>
          <w:p w:rsidR="002D7396" w:rsidRPr="002D7396" w:rsidRDefault="002D7396" w:rsidP="002D7396">
            <w:pPr>
              <w:rPr>
                <w:sz w:val="20"/>
                <w:szCs w:val="20"/>
                <w:lang w:val="lv-LV" w:eastAsia="lv-LV"/>
              </w:rPr>
            </w:pPr>
          </w:p>
        </w:tc>
      </w:tr>
      <w:tr w:rsidR="002D7396" w:rsidRPr="002D7396" w:rsidTr="002D7396">
        <w:trPr>
          <w:trHeight w:val="255"/>
        </w:trPr>
        <w:tc>
          <w:tcPr>
            <w:tcW w:w="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Nr. P.k</w:t>
            </w:r>
          </w:p>
        </w:tc>
        <w:tc>
          <w:tcPr>
            <w:tcW w:w="6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Kods</w:t>
            </w:r>
          </w:p>
        </w:tc>
        <w:tc>
          <w:tcPr>
            <w:tcW w:w="25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Tips</w:t>
            </w:r>
          </w:p>
        </w:tc>
        <w:tc>
          <w:tcPr>
            <w:tcW w:w="6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Mērv.</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Daudz.</w:t>
            </w:r>
          </w:p>
        </w:tc>
        <w:tc>
          <w:tcPr>
            <w:tcW w:w="4876" w:type="dxa"/>
            <w:gridSpan w:val="6"/>
            <w:tcBorders>
              <w:top w:val="single" w:sz="4" w:space="0" w:color="auto"/>
              <w:left w:val="nil"/>
              <w:bottom w:val="single" w:sz="4" w:space="0" w:color="auto"/>
              <w:right w:val="single" w:sz="4" w:space="0" w:color="000000"/>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Vienības izmaksas</w:t>
            </w:r>
          </w:p>
        </w:tc>
        <w:tc>
          <w:tcPr>
            <w:tcW w:w="3526" w:type="dxa"/>
            <w:gridSpan w:val="4"/>
            <w:tcBorders>
              <w:top w:val="single" w:sz="4" w:space="0" w:color="auto"/>
              <w:left w:val="nil"/>
              <w:bottom w:val="single" w:sz="4" w:space="0" w:color="auto"/>
              <w:right w:val="single" w:sz="4" w:space="0" w:color="000000"/>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Kopā uz visu apjomu</w:t>
            </w:r>
          </w:p>
        </w:tc>
        <w:tc>
          <w:tcPr>
            <w:tcW w:w="17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Summa (EUR)</w:t>
            </w:r>
          </w:p>
        </w:tc>
      </w:tr>
      <w:tr w:rsidR="002D7396" w:rsidRPr="002D7396" w:rsidTr="002D7396">
        <w:trPr>
          <w:trHeight w:val="1110"/>
        </w:trPr>
        <w:tc>
          <w:tcPr>
            <w:tcW w:w="589" w:type="dxa"/>
            <w:vMerge/>
            <w:tcBorders>
              <w:top w:val="single" w:sz="4" w:space="0" w:color="auto"/>
              <w:left w:val="single" w:sz="4" w:space="0" w:color="auto"/>
              <w:bottom w:val="single" w:sz="4" w:space="0" w:color="000000"/>
              <w:right w:val="single" w:sz="4" w:space="0" w:color="auto"/>
            </w:tcBorders>
            <w:vAlign w:val="center"/>
            <w:hideMark/>
          </w:tcPr>
          <w:p w:rsidR="002D7396" w:rsidRPr="002D7396" w:rsidRDefault="002D7396" w:rsidP="002D7396">
            <w:pPr>
              <w:rPr>
                <w:b/>
                <w:bCs/>
                <w:sz w:val="16"/>
                <w:szCs w:val="16"/>
                <w:lang w:val="lv-LV" w:eastAsia="lv-LV"/>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2D7396" w:rsidRPr="002D7396" w:rsidRDefault="002D7396" w:rsidP="002D7396">
            <w:pPr>
              <w:rPr>
                <w:b/>
                <w:bCs/>
                <w:sz w:val="16"/>
                <w:szCs w:val="16"/>
                <w:lang w:val="lv-LV" w:eastAsia="lv-LV"/>
              </w:rPr>
            </w:pPr>
          </w:p>
        </w:tc>
        <w:tc>
          <w:tcPr>
            <w:tcW w:w="2586" w:type="dxa"/>
            <w:vMerge/>
            <w:tcBorders>
              <w:top w:val="single" w:sz="4" w:space="0" w:color="auto"/>
              <w:left w:val="single" w:sz="4" w:space="0" w:color="auto"/>
              <w:bottom w:val="single" w:sz="4" w:space="0" w:color="000000"/>
              <w:right w:val="single" w:sz="4" w:space="0" w:color="auto"/>
            </w:tcBorders>
            <w:vAlign w:val="center"/>
            <w:hideMark/>
          </w:tcPr>
          <w:p w:rsidR="002D7396" w:rsidRPr="002D7396" w:rsidRDefault="002D7396" w:rsidP="002D7396">
            <w:pPr>
              <w:rPr>
                <w:b/>
                <w:bCs/>
                <w:sz w:val="16"/>
                <w:szCs w:val="16"/>
                <w:lang w:val="lv-LV" w:eastAsia="lv-LV"/>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2D7396" w:rsidRPr="002D7396" w:rsidRDefault="002D7396" w:rsidP="002D7396">
            <w:pPr>
              <w:rPr>
                <w:b/>
                <w:bCs/>
                <w:sz w:val="16"/>
                <w:szCs w:val="16"/>
                <w:lang w:val="lv-LV" w:eastAsia="lv-LV"/>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2D7396" w:rsidRPr="002D7396" w:rsidRDefault="002D7396" w:rsidP="002D7396">
            <w:pPr>
              <w:rPr>
                <w:b/>
                <w:bCs/>
                <w:sz w:val="16"/>
                <w:szCs w:val="16"/>
                <w:lang w:val="lv-LV" w:eastAsia="lv-LV"/>
              </w:rPr>
            </w:pPr>
          </w:p>
        </w:tc>
        <w:tc>
          <w:tcPr>
            <w:tcW w:w="670"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laika</w:t>
            </w:r>
            <w:r w:rsidRPr="002D7396">
              <w:rPr>
                <w:b/>
                <w:bCs/>
                <w:sz w:val="16"/>
                <w:szCs w:val="16"/>
                <w:lang w:val="lv-LV" w:eastAsia="lv-LV"/>
              </w:rPr>
              <w:br/>
              <w:t>norma</w:t>
            </w:r>
            <w:r w:rsidRPr="002D7396">
              <w:rPr>
                <w:b/>
                <w:bCs/>
                <w:sz w:val="16"/>
                <w:szCs w:val="16"/>
                <w:lang w:val="lv-LV" w:eastAsia="lv-LV"/>
              </w:rPr>
              <w:br/>
              <w:t>(c/h)</w:t>
            </w:r>
          </w:p>
        </w:tc>
        <w:tc>
          <w:tcPr>
            <w:tcW w:w="866"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darba samaksas likme (EUR/h)</w:t>
            </w:r>
          </w:p>
        </w:tc>
        <w:tc>
          <w:tcPr>
            <w:tcW w:w="717"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darba</w:t>
            </w:r>
            <w:r w:rsidRPr="002D7396">
              <w:rPr>
                <w:b/>
                <w:bCs/>
                <w:sz w:val="16"/>
                <w:szCs w:val="16"/>
                <w:lang w:val="lv-LV" w:eastAsia="lv-LV"/>
              </w:rPr>
              <w:br/>
              <w:t>alga</w:t>
            </w:r>
            <w:r w:rsidRPr="002D7396">
              <w:rPr>
                <w:b/>
                <w:bCs/>
                <w:sz w:val="16"/>
                <w:szCs w:val="16"/>
                <w:lang w:val="lv-LV" w:eastAsia="lv-LV"/>
              </w:rPr>
              <w:br/>
              <w:t>(EUR)</w:t>
            </w:r>
          </w:p>
        </w:tc>
        <w:tc>
          <w:tcPr>
            <w:tcW w:w="838"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materiāli</w:t>
            </w:r>
            <w:r w:rsidRPr="002D7396">
              <w:rPr>
                <w:b/>
                <w:bCs/>
                <w:sz w:val="16"/>
                <w:szCs w:val="16"/>
                <w:lang w:val="lv-LV" w:eastAsia="lv-LV"/>
              </w:rPr>
              <w:br/>
              <w:t>(EUR)</w:t>
            </w:r>
          </w:p>
        </w:tc>
        <w:tc>
          <w:tcPr>
            <w:tcW w:w="952"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mehā-</w:t>
            </w:r>
            <w:r w:rsidRPr="002D7396">
              <w:rPr>
                <w:b/>
                <w:bCs/>
                <w:sz w:val="16"/>
                <w:szCs w:val="16"/>
                <w:lang w:val="lv-LV" w:eastAsia="lv-LV"/>
              </w:rPr>
              <w:br/>
              <w:t>nismi</w:t>
            </w:r>
            <w:r w:rsidRPr="002D7396">
              <w:rPr>
                <w:b/>
                <w:bCs/>
                <w:sz w:val="16"/>
                <w:szCs w:val="16"/>
                <w:lang w:val="lv-LV" w:eastAsia="lv-LV"/>
              </w:rPr>
              <w:br/>
              <w:t>(EUR)</w:t>
            </w:r>
          </w:p>
        </w:tc>
        <w:tc>
          <w:tcPr>
            <w:tcW w:w="833"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kopā</w:t>
            </w:r>
            <w:r w:rsidRPr="002D7396">
              <w:rPr>
                <w:b/>
                <w:bCs/>
                <w:sz w:val="16"/>
                <w:szCs w:val="16"/>
                <w:lang w:val="lv-LV" w:eastAsia="lv-LV"/>
              </w:rPr>
              <w:br/>
              <w:t>(EUR)</w:t>
            </w:r>
          </w:p>
        </w:tc>
        <w:tc>
          <w:tcPr>
            <w:tcW w:w="828"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darb-</w:t>
            </w:r>
            <w:r w:rsidRPr="002D7396">
              <w:rPr>
                <w:b/>
                <w:bCs/>
                <w:sz w:val="16"/>
                <w:szCs w:val="16"/>
                <w:lang w:val="lv-LV" w:eastAsia="lv-LV"/>
              </w:rPr>
              <w:br/>
              <w:t>ietilpība</w:t>
            </w:r>
            <w:r w:rsidRPr="002D7396">
              <w:rPr>
                <w:b/>
                <w:bCs/>
                <w:sz w:val="16"/>
                <w:szCs w:val="16"/>
                <w:lang w:val="lv-LV" w:eastAsia="lv-LV"/>
              </w:rPr>
              <w:br/>
              <w:t>(c/h)</w:t>
            </w:r>
          </w:p>
        </w:tc>
        <w:tc>
          <w:tcPr>
            <w:tcW w:w="931"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darba</w:t>
            </w:r>
            <w:r w:rsidRPr="002D7396">
              <w:rPr>
                <w:b/>
                <w:bCs/>
                <w:sz w:val="16"/>
                <w:szCs w:val="16"/>
                <w:lang w:val="lv-LV" w:eastAsia="lv-LV"/>
              </w:rPr>
              <w:br/>
              <w:t>alga</w:t>
            </w:r>
            <w:r w:rsidRPr="002D7396">
              <w:rPr>
                <w:b/>
                <w:bCs/>
                <w:sz w:val="16"/>
                <w:szCs w:val="16"/>
                <w:lang w:val="lv-LV" w:eastAsia="lv-LV"/>
              </w:rPr>
              <w:br/>
              <w:t>(EUR)</w:t>
            </w:r>
          </w:p>
        </w:tc>
        <w:tc>
          <w:tcPr>
            <w:tcW w:w="939"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materiāli</w:t>
            </w:r>
            <w:r w:rsidRPr="002D7396">
              <w:rPr>
                <w:b/>
                <w:bCs/>
                <w:sz w:val="16"/>
                <w:szCs w:val="16"/>
                <w:lang w:val="lv-LV" w:eastAsia="lv-LV"/>
              </w:rPr>
              <w:br/>
              <w:t>(EUR)</w:t>
            </w:r>
          </w:p>
        </w:tc>
        <w:tc>
          <w:tcPr>
            <w:tcW w:w="828" w:type="dxa"/>
            <w:tcBorders>
              <w:top w:val="nil"/>
              <w:left w:val="nil"/>
              <w:bottom w:val="single" w:sz="4" w:space="0" w:color="auto"/>
              <w:right w:val="single" w:sz="4" w:space="0" w:color="auto"/>
            </w:tcBorders>
            <w:shd w:val="clear" w:color="000000" w:fill="FFFFFF"/>
            <w:vAlign w:val="center"/>
            <w:hideMark/>
          </w:tcPr>
          <w:p w:rsidR="002D7396" w:rsidRPr="002D7396" w:rsidRDefault="002D7396" w:rsidP="002D7396">
            <w:pPr>
              <w:jc w:val="center"/>
              <w:rPr>
                <w:b/>
                <w:bCs/>
                <w:sz w:val="16"/>
                <w:szCs w:val="16"/>
                <w:lang w:val="lv-LV" w:eastAsia="lv-LV"/>
              </w:rPr>
            </w:pPr>
            <w:r w:rsidRPr="002D7396">
              <w:rPr>
                <w:b/>
                <w:bCs/>
                <w:sz w:val="16"/>
                <w:szCs w:val="16"/>
                <w:lang w:val="lv-LV" w:eastAsia="lv-LV"/>
              </w:rPr>
              <w:t>mehā-</w:t>
            </w:r>
            <w:r w:rsidRPr="002D7396">
              <w:rPr>
                <w:b/>
                <w:bCs/>
                <w:sz w:val="16"/>
                <w:szCs w:val="16"/>
                <w:lang w:val="lv-LV" w:eastAsia="lv-LV"/>
              </w:rPr>
              <w:br/>
              <w:t>nismi</w:t>
            </w:r>
            <w:r w:rsidRPr="002D7396">
              <w:rPr>
                <w:b/>
                <w:bCs/>
                <w:sz w:val="16"/>
                <w:szCs w:val="16"/>
                <w:lang w:val="lv-LV" w:eastAsia="lv-LV"/>
              </w:rPr>
              <w:br/>
              <w:t>(EUR)</w:t>
            </w:r>
          </w:p>
        </w:tc>
        <w:tc>
          <w:tcPr>
            <w:tcW w:w="1736" w:type="dxa"/>
            <w:vMerge/>
            <w:tcBorders>
              <w:top w:val="single" w:sz="4" w:space="0" w:color="auto"/>
              <w:left w:val="single" w:sz="4" w:space="0" w:color="auto"/>
              <w:bottom w:val="single" w:sz="4" w:space="0" w:color="000000"/>
              <w:right w:val="single" w:sz="4" w:space="0" w:color="auto"/>
            </w:tcBorders>
            <w:vAlign w:val="center"/>
            <w:hideMark/>
          </w:tcPr>
          <w:p w:rsidR="002D7396" w:rsidRPr="002D7396" w:rsidRDefault="002D7396" w:rsidP="002D7396">
            <w:pPr>
              <w:rPr>
                <w:b/>
                <w:bCs/>
                <w:sz w:val="16"/>
                <w:szCs w:val="16"/>
                <w:lang w:val="lv-LV" w:eastAsia="lv-LV"/>
              </w:rPr>
            </w:pPr>
          </w:p>
        </w:tc>
      </w:tr>
      <w:tr w:rsidR="002D7396" w:rsidRPr="002D7396" w:rsidTr="002D7396">
        <w:trPr>
          <w:trHeight w:val="270"/>
        </w:trPr>
        <w:tc>
          <w:tcPr>
            <w:tcW w:w="589" w:type="dxa"/>
            <w:tcBorders>
              <w:top w:val="nil"/>
              <w:left w:val="single" w:sz="4" w:space="0" w:color="auto"/>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w:t>
            </w:r>
          </w:p>
        </w:tc>
        <w:tc>
          <w:tcPr>
            <w:tcW w:w="680"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2</w:t>
            </w:r>
          </w:p>
        </w:tc>
        <w:tc>
          <w:tcPr>
            <w:tcW w:w="2586"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3</w:t>
            </w:r>
          </w:p>
        </w:tc>
        <w:tc>
          <w:tcPr>
            <w:tcW w:w="630"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4</w:t>
            </w:r>
          </w:p>
        </w:tc>
        <w:tc>
          <w:tcPr>
            <w:tcW w:w="828"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5</w:t>
            </w:r>
          </w:p>
        </w:tc>
        <w:tc>
          <w:tcPr>
            <w:tcW w:w="670"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6</w:t>
            </w:r>
          </w:p>
        </w:tc>
        <w:tc>
          <w:tcPr>
            <w:tcW w:w="866"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7</w:t>
            </w:r>
          </w:p>
        </w:tc>
        <w:tc>
          <w:tcPr>
            <w:tcW w:w="717"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8</w:t>
            </w:r>
          </w:p>
        </w:tc>
        <w:tc>
          <w:tcPr>
            <w:tcW w:w="838"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9</w:t>
            </w:r>
          </w:p>
        </w:tc>
        <w:tc>
          <w:tcPr>
            <w:tcW w:w="952"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10</w:t>
            </w:r>
          </w:p>
        </w:tc>
        <w:tc>
          <w:tcPr>
            <w:tcW w:w="833"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11</w:t>
            </w:r>
          </w:p>
        </w:tc>
        <w:tc>
          <w:tcPr>
            <w:tcW w:w="828"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12</w:t>
            </w:r>
          </w:p>
        </w:tc>
        <w:tc>
          <w:tcPr>
            <w:tcW w:w="931"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13</w:t>
            </w:r>
          </w:p>
        </w:tc>
        <w:tc>
          <w:tcPr>
            <w:tcW w:w="939"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14</w:t>
            </w:r>
          </w:p>
        </w:tc>
        <w:tc>
          <w:tcPr>
            <w:tcW w:w="828"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15</w:t>
            </w:r>
          </w:p>
        </w:tc>
        <w:tc>
          <w:tcPr>
            <w:tcW w:w="1736" w:type="dxa"/>
            <w:tcBorders>
              <w:top w:val="nil"/>
              <w:left w:val="nil"/>
              <w:bottom w:val="double" w:sz="6" w:space="0" w:color="auto"/>
              <w:right w:val="single" w:sz="4" w:space="0" w:color="auto"/>
            </w:tcBorders>
            <w:shd w:val="clear" w:color="000000" w:fill="FFFFFF"/>
            <w:vAlign w:val="center"/>
            <w:hideMark/>
          </w:tcPr>
          <w:p w:rsidR="002D7396" w:rsidRPr="002D7396" w:rsidRDefault="002D7396" w:rsidP="002D7396">
            <w:pPr>
              <w:jc w:val="center"/>
              <w:rPr>
                <w:sz w:val="16"/>
                <w:szCs w:val="16"/>
                <w:lang w:val="lv-LV" w:eastAsia="lv-LV"/>
              </w:rPr>
            </w:pPr>
            <w:r w:rsidRPr="002D7396">
              <w:rPr>
                <w:sz w:val="16"/>
                <w:szCs w:val="16"/>
                <w:lang w:val="lv-LV" w:eastAsia="lv-LV"/>
              </w:rPr>
              <w:t>16</w:t>
            </w:r>
          </w:p>
        </w:tc>
      </w:tr>
      <w:tr w:rsidR="002D7396" w:rsidRPr="002D7396" w:rsidTr="002D7396">
        <w:trPr>
          <w:trHeight w:val="345"/>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b/>
                <w:bCs/>
                <w:sz w:val="22"/>
                <w:szCs w:val="22"/>
                <w:lang w:val="lv-LV" w:eastAsia="lv-LV"/>
              </w:rPr>
            </w:pPr>
            <w:r w:rsidRPr="002D7396">
              <w:rPr>
                <w:b/>
                <w:bCs/>
                <w:sz w:val="22"/>
                <w:szCs w:val="22"/>
                <w:lang w:val="lv-LV" w:eastAsia="lv-LV"/>
              </w:rPr>
              <w:t>1</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2586" w:type="dxa"/>
            <w:tcBorders>
              <w:top w:val="nil"/>
              <w:left w:val="nil"/>
              <w:bottom w:val="single" w:sz="4" w:space="0" w:color="auto"/>
              <w:right w:val="nil"/>
            </w:tcBorders>
            <w:shd w:val="clear" w:color="000000" w:fill="D9D9D9"/>
            <w:vAlign w:val="bottom"/>
            <w:hideMark/>
          </w:tcPr>
          <w:p w:rsidR="002D7396" w:rsidRPr="002D7396" w:rsidRDefault="002D7396" w:rsidP="002D7396">
            <w:pPr>
              <w:jc w:val="center"/>
              <w:rPr>
                <w:b/>
                <w:bCs/>
                <w:sz w:val="20"/>
                <w:szCs w:val="20"/>
                <w:lang w:val="lv-LV" w:eastAsia="lv-LV"/>
              </w:rPr>
            </w:pPr>
            <w:r w:rsidRPr="002D7396">
              <w:rPr>
                <w:b/>
                <w:bCs/>
                <w:sz w:val="20"/>
                <w:szCs w:val="20"/>
                <w:lang w:val="lv-LV" w:eastAsia="lv-LV"/>
              </w:rPr>
              <w:t>Grīdas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396" w:rsidRPr="002D7396" w:rsidRDefault="002D7396" w:rsidP="002D7396">
            <w:pPr>
              <w:jc w:val="center"/>
              <w:rPr>
                <w:lang w:val="lv-LV" w:eastAsia="lv-LV"/>
              </w:rPr>
            </w:pPr>
            <w:r w:rsidRPr="002D7396">
              <w:rPr>
                <w:lang w:val="lv-LV" w:eastAsia="lv-LV"/>
              </w:rPr>
              <w:t> </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lang w:val="lv-LV" w:eastAsia="lv-LV"/>
              </w:rPr>
            </w:pPr>
            <w:r w:rsidRPr="002D7396">
              <w:rPr>
                <w:lang w:val="lv-LV" w:eastAsia="lv-LV"/>
              </w:rPr>
              <w:t> </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18"/>
                <w:szCs w:val="18"/>
                <w:lang w:val="lv-LV" w:eastAsia="lv-LV"/>
              </w:rPr>
            </w:pPr>
            <w:r w:rsidRPr="002D7396">
              <w:rPr>
                <w:rFonts w:ascii="Arial" w:hAnsi="Arial" w:cs="Arial"/>
                <w:sz w:val="18"/>
                <w:szCs w:val="18"/>
                <w:lang w:val="lv-LV" w:eastAsia="lv-LV"/>
              </w:rPr>
              <w:t> </w:t>
            </w:r>
          </w:p>
        </w:tc>
        <w:tc>
          <w:tcPr>
            <w:tcW w:w="866" w:type="dxa"/>
            <w:tcBorders>
              <w:top w:val="single" w:sz="4" w:space="0" w:color="auto"/>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18"/>
                <w:szCs w:val="18"/>
                <w:lang w:val="lv-LV" w:eastAsia="lv-LV"/>
              </w:rPr>
            </w:pPr>
            <w:r w:rsidRPr="002D7396">
              <w:rPr>
                <w:rFonts w:ascii="Arial" w:hAnsi="Arial" w:cs="Arial"/>
                <w:sz w:val="18"/>
                <w:szCs w:val="18"/>
                <w:lang w:val="lv-LV" w:eastAsia="lv-LV"/>
              </w:rPr>
              <w:t> </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18"/>
                <w:szCs w:val="18"/>
                <w:lang w:val="lv-LV" w:eastAsia="lv-LV"/>
              </w:rPr>
            </w:pPr>
            <w:r w:rsidRPr="002D7396">
              <w:rPr>
                <w:rFonts w:ascii="Arial" w:hAnsi="Arial" w:cs="Arial"/>
                <w:sz w:val="18"/>
                <w:szCs w:val="18"/>
                <w:lang w:val="lv-LV" w:eastAsia="lv-LV"/>
              </w:rPr>
              <w:t> </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18"/>
                <w:szCs w:val="18"/>
                <w:lang w:val="lv-LV" w:eastAsia="lv-LV"/>
              </w:rPr>
            </w:pPr>
            <w:r w:rsidRPr="002D7396">
              <w:rPr>
                <w:rFonts w:ascii="Arial" w:hAnsi="Arial" w:cs="Arial"/>
                <w:sz w:val="18"/>
                <w:szCs w:val="18"/>
                <w:lang w:val="lv-LV" w:eastAsia="lv-LV"/>
              </w:rPr>
              <w:t>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18"/>
                <w:szCs w:val="18"/>
                <w:lang w:val="lv-LV" w:eastAsia="lv-LV"/>
              </w:rPr>
            </w:pPr>
            <w:r w:rsidRPr="002D7396">
              <w:rPr>
                <w:rFonts w:ascii="Arial" w:hAnsi="Arial" w:cs="Arial"/>
                <w:sz w:val="18"/>
                <w:szCs w:val="18"/>
                <w:lang w:val="lv-LV" w:eastAsia="lv-LV"/>
              </w:rPr>
              <w:t> </w:t>
            </w:r>
          </w:p>
        </w:tc>
        <w:tc>
          <w:tcPr>
            <w:tcW w:w="833"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18"/>
                <w:szCs w:val="18"/>
                <w:lang w:val="lv-LV" w:eastAsia="lv-LV"/>
              </w:rPr>
            </w:pPr>
            <w:r w:rsidRPr="002D7396">
              <w:rPr>
                <w:rFonts w:ascii="Arial" w:hAnsi="Arial" w:cs="Arial"/>
                <w:sz w:val="18"/>
                <w:szCs w:val="18"/>
                <w:lang w:val="lv-LV" w:eastAsia="lv-LV"/>
              </w:rPr>
              <w:t> </w:t>
            </w:r>
          </w:p>
        </w:tc>
        <w:tc>
          <w:tcPr>
            <w:tcW w:w="828"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306,40</w:t>
            </w:r>
          </w:p>
        </w:tc>
        <w:tc>
          <w:tcPr>
            <w:tcW w:w="931"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1224,00</w:t>
            </w:r>
          </w:p>
        </w:tc>
        <w:tc>
          <w:tcPr>
            <w:tcW w:w="939"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2080,80</w:t>
            </w:r>
          </w:p>
        </w:tc>
        <w:tc>
          <w:tcPr>
            <w:tcW w:w="828"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260,00</w:t>
            </w:r>
          </w:p>
        </w:tc>
        <w:tc>
          <w:tcPr>
            <w:tcW w:w="1736"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3564,80</w:t>
            </w:r>
          </w:p>
        </w:tc>
      </w:tr>
      <w:tr w:rsidR="002D7396" w:rsidRPr="002D7396" w:rsidTr="002D7396">
        <w:trPr>
          <w:trHeight w:val="54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1</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258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Veco grīdas segumu  demontāža un utilizācija</w:t>
            </w:r>
          </w:p>
        </w:tc>
        <w:tc>
          <w:tcPr>
            <w:tcW w:w="630" w:type="dxa"/>
            <w:tcBorders>
              <w:top w:val="nil"/>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r w:rsidRPr="002D7396">
              <w:rPr>
                <w:sz w:val="20"/>
                <w:szCs w:val="20"/>
                <w:vertAlign w:val="superscript"/>
                <w:lang w:val="lv-LV" w:eastAsia="lv-LV"/>
              </w:rPr>
              <w:t>2</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80,00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1,00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xml:space="preserve">         -   </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2,50</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3,50</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80,00</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xml:space="preserve">          -   </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200,00</w:t>
            </w:r>
          </w:p>
        </w:tc>
        <w:tc>
          <w:tcPr>
            <w:tcW w:w="1736"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280,00</w:t>
            </w:r>
          </w:p>
        </w:tc>
      </w:tr>
      <w:tr w:rsidR="002D7396" w:rsidRPr="002D7396" w:rsidTr="002D7396">
        <w:trPr>
          <w:trHeight w:val="555"/>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2</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Grīdu līdzināšana ar speciālām sauso maisījuma javām.</w:t>
            </w:r>
          </w:p>
        </w:tc>
        <w:tc>
          <w:tcPr>
            <w:tcW w:w="630" w:type="dxa"/>
            <w:tcBorders>
              <w:top w:val="single" w:sz="4" w:space="0" w:color="auto"/>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r w:rsidRPr="002D7396">
              <w:rPr>
                <w:sz w:val="20"/>
                <w:szCs w:val="20"/>
                <w:vertAlign w:val="superscript"/>
                <w:lang w:val="lv-LV" w:eastAsia="lv-LV"/>
              </w:rPr>
              <w:t>2</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80,00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0,95</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3,80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5,50</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9,55</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76,00</w:t>
            </w:r>
          </w:p>
        </w:tc>
        <w:tc>
          <w:tcPr>
            <w:tcW w:w="931"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304,00</w:t>
            </w:r>
          </w:p>
        </w:tc>
        <w:tc>
          <w:tcPr>
            <w:tcW w:w="939"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440,00</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764,00</w:t>
            </w:r>
          </w:p>
        </w:tc>
      </w:tr>
      <w:tr w:rsidR="002D7396" w:rsidRPr="002D7396" w:rsidTr="002D7396">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3</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PVC homogēna seguma  ierīkošana grīdām ar virsmas sagatavošanu.</w:t>
            </w:r>
          </w:p>
        </w:tc>
        <w:tc>
          <w:tcPr>
            <w:tcW w:w="630" w:type="dxa"/>
            <w:tcBorders>
              <w:top w:val="single" w:sz="4" w:space="0" w:color="auto"/>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r w:rsidRPr="002D7396">
              <w:rPr>
                <w:sz w:val="20"/>
                <w:szCs w:val="20"/>
                <w:vertAlign w:val="superscript"/>
                <w:lang w:val="lv-LV" w:eastAsia="lv-LV"/>
              </w:rPr>
              <w:t>2</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80,00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8,00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18,26</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26,51</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160,00</w:t>
            </w:r>
          </w:p>
        </w:tc>
        <w:tc>
          <w:tcPr>
            <w:tcW w:w="931"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640,00</w:t>
            </w:r>
          </w:p>
        </w:tc>
        <w:tc>
          <w:tcPr>
            <w:tcW w:w="939"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1460,80</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2120,80</w:t>
            </w:r>
          </w:p>
        </w:tc>
      </w:tr>
      <w:tr w:rsidR="002D7396" w:rsidRPr="002D7396" w:rsidTr="002D7396">
        <w:trPr>
          <w:trHeight w:val="39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4</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Grīdlīstu montāža</w:t>
            </w:r>
          </w:p>
        </w:tc>
        <w:tc>
          <w:tcPr>
            <w:tcW w:w="630" w:type="dxa"/>
            <w:tcBorders>
              <w:top w:val="single" w:sz="4" w:space="0" w:color="auto"/>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80,00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0,63</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2,50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2,25</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5,00</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50,40</w:t>
            </w:r>
          </w:p>
        </w:tc>
        <w:tc>
          <w:tcPr>
            <w:tcW w:w="931"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200,00</w:t>
            </w:r>
          </w:p>
        </w:tc>
        <w:tc>
          <w:tcPr>
            <w:tcW w:w="939"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180,00</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400,00</w:t>
            </w:r>
          </w:p>
        </w:tc>
      </w:tr>
      <w:tr w:rsidR="002D7396" w:rsidRPr="002D7396" w:rsidTr="002D7396">
        <w:trPr>
          <w:trHeight w:val="345"/>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b/>
                <w:bCs/>
                <w:sz w:val="22"/>
                <w:szCs w:val="22"/>
                <w:lang w:val="lv-LV" w:eastAsia="lv-LV"/>
              </w:rPr>
            </w:pPr>
            <w:r w:rsidRPr="002D7396">
              <w:rPr>
                <w:b/>
                <w:bCs/>
                <w:sz w:val="22"/>
                <w:szCs w:val="22"/>
                <w:lang w:val="lv-LV" w:eastAsia="lv-LV"/>
              </w:rPr>
              <w:t>2</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nil"/>
              <w:right w:val="single" w:sz="4" w:space="0" w:color="auto"/>
            </w:tcBorders>
            <w:shd w:val="clear" w:color="000000" w:fill="D9D9D9"/>
            <w:noWrap/>
            <w:vAlign w:val="bottom"/>
            <w:hideMark/>
          </w:tcPr>
          <w:p w:rsidR="002D7396" w:rsidRPr="002D7396" w:rsidRDefault="002D7396" w:rsidP="002D7396">
            <w:pPr>
              <w:jc w:val="center"/>
              <w:rPr>
                <w:b/>
                <w:bCs/>
                <w:sz w:val="20"/>
                <w:szCs w:val="20"/>
                <w:lang w:val="lv-LV" w:eastAsia="lv-LV"/>
              </w:rPr>
            </w:pPr>
            <w:r w:rsidRPr="002D7396">
              <w:rPr>
                <w:b/>
                <w:bCs/>
                <w:sz w:val="20"/>
                <w:szCs w:val="20"/>
                <w:lang w:val="lv-LV" w:eastAsia="lv-LV"/>
              </w:rPr>
              <w:t>Elektriba</w:t>
            </w:r>
          </w:p>
        </w:tc>
        <w:tc>
          <w:tcPr>
            <w:tcW w:w="630" w:type="dxa"/>
            <w:tcBorders>
              <w:top w:val="single" w:sz="4" w:space="0" w:color="auto"/>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 </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28"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185,00</w:t>
            </w:r>
          </w:p>
        </w:tc>
        <w:tc>
          <w:tcPr>
            <w:tcW w:w="931"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490,00</w:t>
            </w:r>
          </w:p>
        </w:tc>
        <w:tc>
          <w:tcPr>
            <w:tcW w:w="939"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640,00</w:t>
            </w:r>
          </w:p>
        </w:tc>
        <w:tc>
          <w:tcPr>
            <w:tcW w:w="828"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16,00</w:t>
            </w:r>
          </w:p>
        </w:tc>
        <w:tc>
          <w:tcPr>
            <w:tcW w:w="1736"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1146,00</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1</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single" w:sz="4" w:space="0" w:color="auto"/>
              <w:left w:val="nil"/>
              <w:bottom w:val="single" w:sz="4" w:space="0" w:color="auto"/>
              <w:right w:val="single" w:sz="4" w:space="0" w:color="auto"/>
            </w:tcBorders>
            <w:shd w:val="clear" w:color="000000" w:fill="auto"/>
            <w:vAlign w:val="center"/>
            <w:hideMark/>
          </w:tcPr>
          <w:p w:rsidR="002D7396" w:rsidRPr="002D7396" w:rsidRDefault="002D7396" w:rsidP="002D7396">
            <w:pPr>
              <w:rPr>
                <w:sz w:val="20"/>
                <w:szCs w:val="20"/>
                <w:lang w:val="lv-LV" w:eastAsia="lv-LV"/>
              </w:rPr>
            </w:pPr>
            <w:r w:rsidRPr="002D7396">
              <w:rPr>
                <w:sz w:val="20"/>
                <w:szCs w:val="20"/>
                <w:lang w:val="lv-LV" w:eastAsia="lv-LV"/>
              </w:rPr>
              <w:t xml:space="preserve"> Vara kabeļa 3x1,5mm2 montāža</w:t>
            </w:r>
          </w:p>
        </w:tc>
        <w:tc>
          <w:tcPr>
            <w:tcW w:w="630"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100,00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1,25</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2,50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1,00</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0,13</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3,63</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125,00</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250,00</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xml:space="preserve">    100,00 </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13,00</w:t>
            </w:r>
          </w:p>
        </w:tc>
        <w:tc>
          <w:tcPr>
            <w:tcW w:w="1736"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363,00</w:t>
            </w:r>
          </w:p>
        </w:tc>
      </w:tr>
      <w:tr w:rsidR="002D7396" w:rsidRPr="002D7396" w:rsidTr="002D7396">
        <w:trPr>
          <w:trHeight w:val="39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2</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 xml:space="preserve"> Gaismekļu  montāža </w:t>
            </w:r>
          </w:p>
        </w:tc>
        <w:tc>
          <w:tcPr>
            <w:tcW w:w="630" w:type="dxa"/>
            <w:tcBorders>
              <w:top w:val="nil"/>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gab.</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12,00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5,00</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45,00</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65,25</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60,00</w:t>
            </w:r>
          </w:p>
        </w:tc>
        <w:tc>
          <w:tcPr>
            <w:tcW w:w="931"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240,00</w:t>
            </w:r>
          </w:p>
        </w:tc>
        <w:tc>
          <w:tcPr>
            <w:tcW w:w="939"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540,00</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3,00</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783,00</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b/>
                <w:bCs/>
                <w:sz w:val="22"/>
                <w:szCs w:val="22"/>
                <w:lang w:val="lv-LV" w:eastAsia="lv-LV"/>
              </w:rPr>
            </w:pPr>
            <w:r w:rsidRPr="002D7396">
              <w:rPr>
                <w:b/>
                <w:bCs/>
                <w:sz w:val="22"/>
                <w:szCs w:val="22"/>
                <w:lang w:val="lv-LV" w:eastAsia="lv-LV"/>
              </w:rPr>
              <w:t>3</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single" w:sz="4" w:space="0" w:color="auto"/>
              <w:left w:val="nil"/>
              <w:bottom w:val="nil"/>
              <w:right w:val="single" w:sz="4" w:space="0" w:color="auto"/>
            </w:tcBorders>
            <w:shd w:val="clear" w:color="000000" w:fill="D9D9D9"/>
            <w:noWrap/>
            <w:vAlign w:val="bottom"/>
            <w:hideMark/>
          </w:tcPr>
          <w:p w:rsidR="002D7396" w:rsidRPr="002D7396" w:rsidRDefault="002D7396" w:rsidP="002D7396">
            <w:pPr>
              <w:jc w:val="center"/>
              <w:rPr>
                <w:b/>
                <w:bCs/>
                <w:sz w:val="20"/>
                <w:szCs w:val="20"/>
                <w:lang w:val="lv-LV" w:eastAsia="lv-LV"/>
              </w:rPr>
            </w:pPr>
            <w:r w:rsidRPr="002D7396">
              <w:rPr>
                <w:b/>
                <w:bCs/>
                <w:sz w:val="20"/>
                <w:szCs w:val="20"/>
                <w:lang w:val="lv-LV" w:eastAsia="lv-LV"/>
              </w:rPr>
              <w:t>Griestu apdare</w:t>
            </w:r>
          </w:p>
        </w:tc>
        <w:tc>
          <w:tcPr>
            <w:tcW w:w="630" w:type="dxa"/>
            <w:tcBorders>
              <w:top w:val="single" w:sz="4" w:space="0" w:color="auto"/>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28"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196,00</w:t>
            </w:r>
          </w:p>
        </w:tc>
        <w:tc>
          <w:tcPr>
            <w:tcW w:w="931"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784,00</w:t>
            </w:r>
          </w:p>
        </w:tc>
        <w:tc>
          <w:tcPr>
            <w:tcW w:w="939"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760,00</w:t>
            </w:r>
          </w:p>
        </w:tc>
        <w:tc>
          <w:tcPr>
            <w:tcW w:w="828"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40,00</w:t>
            </w:r>
          </w:p>
        </w:tc>
        <w:tc>
          <w:tcPr>
            <w:tcW w:w="1736" w:type="dxa"/>
            <w:tcBorders>
              <w:top w:val="nil"/>
              <w:left w:val="nil"/>
              <w:bottom w:val="nil"/>
              <w:right w:val="single" w:sz="4" w:space="0" w:color="auto"/>
            </w:tcBorders>
            <w:shd w:val="clear" w:color="auto" w:fill="auto"/>
            <w:vAlign w:val="center"/>
            <w:hideMark/>
          </w:tcPr>
          <w:p w:rsidR="002D7396" w:rsidRPr="002D7396" w:rsidRDefault="002D7396" w:rsidP="002D7396">
            <w:pPr>
              <w:jc w:val="center"/>
              <w:rPr>
                <w:b/>
                <w:bCs/>
                <w:sz w:val="22"/>
                <w:szCs w:val="22"/>
                <w:lang w:val="lv-LV" w:eastAsia="lv-LV"/>
              </w:rPr>
            </w:pPr>
            <w:r w:rsidRPr="002D7396">
              <w:rPr>
                <w:b/>
                <w:bCs/>
                <w:sz w:val="22"/>
                <w:szCs w:val="22"/>
                <w:lang w:val="lv-LV" w:eastAsia="lv-LV"/>
              </w:rPr>
              <w:t>1584,00</w:t>
            </w:r>
          </w:p>
        </w:tc>
      </w:tr>
      <w:tr w:rsidR="002D7396" w:rsidRPr="002D7396" w:rsidTr="002D7396">
        <w:trPr>
          <w:trHeight w:val="525"/>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1</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Veco iekārto griestu demontāža un utilizācija</w:t>
            </w:r>
          </w:p>
        </w:tc>
        <w:tc>
          <w:tcPr>
            <w:tcW w:w="630" w:type="dxa"/>
            <w:tcBorders>
              <w:top w:val="nil"/>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r w:rsidRPr="002D7396">
              <w:rPr>
                <w:sz w:val="20"/>
                <w:szCs w:val="20"/>
                <w:vertAlign w:val="superscript"/>
                <w:lang w:val="lv-LV" w:eastAsia="lv-LV"/>
              </w:rPr>
              <w:t>2</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80,00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0,70</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2,80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xml:space="preserve">         -   </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3,05</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56,00</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224,00</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xml:space="preserve">          -   </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1736" w:type="dxa"/>
            <w:tcBorders>
              <w:top w:val="single" w:sz="4" w:space="0" w:color="auto"/>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244,00</w:t>
            </w:r>
          </w:p>
        </w:tc>
      </w:tr>
      <w:tr w:rsidR="002D7396" w:rsidRPr="002D7396" w:rsidTr="002D7396">
        <w:trPr>
          <w:trHeight w:val="33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2</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nil"/>
              <w:right w:val="single" w:sz="4" w:space="0" w:color="auto"/>
            </w:tcBorders>
            <w:shd w:val="clear" w:color="auto" w:fill="auto"/>
            <w:vAlign w:val="bottom"/>
            <w:hideMark/>
          </w:tcPr>
          <w:p w:rsidR="002D7396" w:rsidRPr="002D7396" w:rsidRDefault="002D7396" w:rsidP="002D7396">
            <w:pPr>
              <w:rPr>
                <w:sz w:val="20"/>
                <w:szCs w:val="20"/>
                <w:lang w:val="lv-LV" w:eastAsia="lv-LV"/>
              </w:rPr>
            </w:pPr>
            <w:r w:rsidRPr="002D7396">
              <w:rPr>
                <w:sz w:val="20"/>
                <w:szCs w:val="20"/>
                <w:lang w:val="lv-LV" w:eastAsia="lv-LV"/>
              </w:rPr>
              <w:t>Moduļtipa iekārto griestu ierīkošana.</w:t>
            </w:r>
          </w:p>
        </w:tc>
        <w:tc>
          <w:tcPr>
            <w:tcW w:w="630" w:type="dxa"/>
            <w:tcBorders>
              <w:top w:val="single" w:sz="4" w:space="0" w:color="auto"/>
              <w:left w:val="nil"/>
              <w:bottom w:val="nil"/>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m</w:t>
            </w:r>
            <w:r w:rsidRPr="002D7396">
              <w:rPr>
                <w:sz w:val="20"/>
                <w:szCs w:val="20"/>
                <w:vertAlign w:val="superscript"/>
                <w:lang w:val="lv-LV" w:eastAsia="lv-LV"/>
              </w:rPr>
              <w:t>2</w:t>
            </w:r>
          </w:p>
        </w:tc>
        <w:tc>
          <w:tcPr>
            <w:tcW w:w="82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80,00</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1,75</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4,00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7,00</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9,50</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0,25</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16,75</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140,00</w:t>
            </w:r>
          </w:p>
        </w:tc>
        <w:tc>
          <w:tcPr>
            <w:tcW w:w="931"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560,00</w:t>
            </w:r>
          </w:p>
        </w:tc>
        <w:tc>
          <w:tcPr>
            <w:tcW w:w="939"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760,00</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20,00</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1340,00</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680"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000000" w:fill="auto"/>
            <w:vAlign w:val="center"/>
            <w:hideMark/>
          </w:tcPr>
          <w:p w:rsidR="002D7396" w:rsidRPr="002D7396" w:rsidRDefault="002D7396" w:rsidP="002D7396">
            <w:pPr>
              <w:rPr>
                <w:color w:val="000000"/>
                <w:sz w:val="20"/>
                <w:szCs w:val="20"/>
                <w:lang w:val="lv-LV" w:eastAsia="lv-LV"/>
              </w:rPr>
            </w:pPr>
            <w:r w:rsidRPr="002D7396">
              <w:rPr>
                <w:color w:val="000000"/>
                <w:sz w:val="20"/>
                <w:szCs w:val="20"/>
                <w:lang w:val="lv-LV" w:eastAsia="lv-LV"/>
              </w:rPr>
              <w:t> </w:t>
            </w:r>
          </w:p>
        </w:tc>
        <w:tc>
          <w:tcPr>
            <w:tcW w:w="630"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rFonts w:ascii="Arial" w:hAnsi="Arial" w:cs="Arial"/>
                <w:color w:val="000000"/>
                <w:sz w:val="20"/>
                <w:szCs w:val="20"/>
                <w:lang w:val="lv-LV" w:eastAsia="lv-LV"/>
              </w:rPr>
            </w:pPr>
            <w:r w:rsidRPr="002D7396">
              <w:rPr>
                <w:rFonts w:ascii="Arial" w:hAnsi="Arial" w:cs="Arial"/>
                <w:color w:val="000000"/>
                <w:sz w:val="20"/>
                <w:szCs w:val="20"/>
                <w:lang w:val="lv-LV" w:eastAsia="lv-LV"/>
              </w:rPr>
              <w:t> </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952"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3"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931"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939"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r>
      <w:tr w:rsidR="002D7396" w:rsidRPr="002D7396" w:rsidTr="002D7396">
        <w:trPr>
          <w:trHeight w:val="300"/>
        </w:trPr>
        <w:tc>
          <w:tcPr>
            <w:tcW w:w="1018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Kopā</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687,40</w:t>
            </w:r>
          </w:p>
        </w:tc>
        <w:tc>
          <w:tcPr>
            <w:tcW w:w="931"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2498,00</w:t>
            </w:r>
          </w:p>
        </w:tc>
        <w:tc>
          <w:tcPr>
            <w:tcW w:w="939"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3480,80</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316,00</w:t>
            </w:r>
          </w:p>
        </w:tc>
        <w:tc>
          <w:tcPr>
            <w:tcW w:w="1736"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6294,80</w:t>
            </w:r>
          </w:p>
        </w:tc>
      </w:tr>
      <w:tr w:rsidR="002D7396" w:rsidRPr="002D7396" w:rsidTr="002D7396">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8087" w:type="dxa"/>
            <w:gridSpan w:val="8"/>
            <w:tcBorders>
              <w:top w:val="single" w:sz="4" w:space="0" w:color="auto"/>
              <w:left w:val="nil"/>
              <w:bottom w:val="single" w:sz="4" w:space="0" w:color="auto"/>
              <w:right w:val="nil"/>
            </w:tcBorders>
            <w:shd w:val="clear" w:color="auto" w:fill="auto"/>
            <w:hideMark/>
          </w:tcPr>
          <w:p w:rsidR="002D7396" w:rsidRPr="002D7396" w:rsidRDefault="002D7396" w:rsidP="002D7396">
            <w:pPr>
              <w:jc w:val="right"/>
              <w:rPr>
                <w:sz w:val="20"/>
                <w:szCs w:val="20"/>
                <w:lang w:val="lv-LV" w:eastAsia="lv-LV"/>
              </w:rPr>
            </w:pPr>
            <w:r w:rsidRPr="002D7396">
              <w:rPr>
                <w:sz w:val="20"/>
                <w:szCs w:val="20"/>
                <w:lang w:val="lv-LV" w:eastAsia="lv-LV"/>
              </w:rPr>
              <w:t>Transports, komplektācija</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10,00%</w:t>
            </w:r>
          </w:p>
        </w:tc>
        <w:tc>
          <w:tcPr>
            <w:tcW w:w="828" w:type="dxa"/>
            <w:tcBorders>
              <w:top w:val="nil"/>
              <w:left w:val="nil"/>
              <w:bottom w:val="single" w:sz="4" w:space="0" w:color="auto"/>
              <w:right w:val="single" w:sz="4" w:space="0" w:color="auto"/>
            </w:tcBorders>
            <w:shd w:val="clear" w:color="auto" w:fill="auto"/>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1" w:type="dxa"/>
            <w:tcBorders>
              <w:top w:val="nil"/>
              <w:left w:val="nil"/>
              <w:bottom w:val="single" w:sz="4" w:space="0" w:color="auto"/>
              <w:right w:val="single" w:sz="4" w:space="0" w:color="auto"/>
            </w:tcBorders>
            <w:shd w:val="clear" w:color="auto" w:fill="auto"/>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9"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348,08</w:t>
            </w:r>
          </w:p>
        </w:tc>
      </w:tr>
      <w:tr w:rsidR="002D7396" w:rsidRPr="002D7396" w:rsidTr="002D7396">
        <w:trPr>
          <w:trHeight w:val="330"/>
        </w:trPr>
        <w:tc>
          <w:tcPr>
            <w:tcW w:w="1018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Tiešas izmaksas kopā</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2 498,00</w:t>
            </w:r>
          </w:p>
        </w:tc>
        <w:tc>
          <w:tcPr>
            <w:tcW w:w="939"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3 480,80</w:t>
            </w:r>
          </w:p>
        </w:tc>
        <w:tc>
          <w:tcPr>
            <w:tcW w:w="82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316,00</w:t>
            </w:r>
          </w:p>
        </w:tc>
        <w:tc>
          <w:tcPr>
            <w:tcW w:w="173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6 642,88</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680"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2586"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630"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670"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866"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717"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 </w:t>
            </w:r>
          </w:p>
        </w:tc>
        <w:tc>
          <w:tcPr>
            <w:tcW w:w="1790" w:type="dxa"/>
            <w:gridSpan w:val="2"/>
            <w:tcBorders>
              <w:top w:val="single" w:sz="4" w:space="0" w:color="auto"/>
              <w:left w:val="nil"/>
              <w:bottom w:val="single" w:sz="4" w:space="0" w:color="auto"/>
              <w:right w:val="single" w:sz="4" w:space="0" w:color="000000"/>
            </w:tcBorders>
            <w:shd w:val="clear" w:color="auto" w:fill="auto"/>
            <w:vAlign w:val="center"/>
            <w:hideMark/>
          </w:tcPr>
          <w:p w:rsidR="002D7396" w:rsidRPr="002D7396" w:rsidRDefault="002D7396" w:rsidP="002D7396">
            <w:pPr>
              <w:jc w:val="right"/>
              <w:rPr>
                <w:sz w:val="20"/>
                <w:szCs w:val="20"/>
                <w:lang w:val="lv-LV" w:eastAsia="lv-LV"/>
              </w:rPr>
            </w:pPr>
            <w:r w:rsidRPr="002D7396">
              <w:rPr>
                <w:sz w:val="20"/>
                <w:szCs w:val="20"/>
                <w:lang w:val="lv-LV" w:eastAsia="lv-LV"/>
              </w:rPr>
              <w:t>Virsuzrevumi</w:t>
            </w:r>
          </w:p>
        </w:tc>
        <w:tc>
          <w:tcPr>
            <w:tcW w:w="833"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5,00%</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9"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332,14</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68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630"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670"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86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717"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83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952"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 xml:space="preserve">Peļņa </w:t>
            </w:r>
          </w:p>
        </w:tc>
        <w:tc>
          <w:tcPr>
            <w:tcW w:w="833"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4,00%</w:t>
            </w:r>
          </w:p>
        </w:tc>
        <w:tc>
          <w:tcPr>
            <w:tcW w:w="82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9"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265,72</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68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258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630"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670"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86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717"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83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952"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Darba devēja sociālais nodoklis</w:t>
            </w:r>
          </w:p>
        </w:tc>
        <w:tc>
          <w:tcPr>
            <w:tcW w:w="833"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23,59%</w:t>
            </w:r>
          </w:p>
        </w:tc>
        <w:tc>
          <w:tcPr>
            <w:tcW w:w="82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9"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589,28</w:t>
            </w:r>
          </w:p>
        </w:tc>
      </w:tr>
      <w:tr w:rsidR="002D7396" w:rsidRPr="002D7396" w:rsidTr="002D7396">
        <w:trPr>
          <w:trHeight w:val="300"/>
        </w:trPr>
        <w:tc>
          <w:tcPr>
            <w:tcW w:w="1018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Pavisams kopā</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2 498,00</w:t>
            </w:r>
          </w:p>
        </w:tc>
        <w:tc>
          <w:tcPr>
            <w:tcW w:w="939"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3 480,80</w:t>
            </w:r>
          </w:p>
        </w:tc>
        <w:tc>
          <w:tcPr>
            <w:tcW w:w="82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316,00</w:t>
            </w:r>
          </w:p>
        </w:tc>
        <w:tc>
          <w:tcPr>
            <w:tcW w:w="173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7 830,02</w:t>
            </w:r>
          </w:p>
        </w:tc>
      </w:tr>
      <w:tr w:rsidR="002D7396" w:rsidRPr="002D7396" w:rsidTr="002D7396">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b/>
                <w:bCs/>
                <w:sz w:val="20"/>
                <w:szCs w:val="20"/>
                <w:lang w:val="lv-LV" w:eastAsia="lv-LV"/>
              </w:rPr>
            </w:pPr>
            <w:r w:rsidRPr="002D7396">
              <w:rPr>
                <w:b/>
                <w:bCs/>
                <w:sz w:val="20"/>
                <w:szCs w:val="20"/>
                <w:lang w:val="lv-LV" w:eastAsia="lv-LV"/>
              </w:rPr>
              <w:t> </w:t>
            </w:r>
          </w:p>
        </w:tc>
        <w:tc>
          <w:tcPr>
            <w:tcW w:w="32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D7396" w:rsidRPr="002D7396" w:rsidRDefault="002D7396" w:rsidP="002D7396">
            <w:pPr>
              <w:jc w:val="center"/>
              <w:rPr>
                <w:b/>
                <w:bCs/>
                <w:sz w:val="22"/>
                <w:szCs w:val="22"/>
                <w:lang w:val="lv-LV" w:eastAsia="lv-LV"/>
              </w:rPr>
            </w:pPr>
            <w:r w:rsidRPr="002D7396">
              <w:rPr>
                <w:b/>
                <w:bCs/>
                <w:sz w:val="22"/>
                <w:szCs w:val="22"/>
                <w:lang w:val="lv-LV" w:eastAsia="lv-LV"/>
              </w:rPr>
              <w:t> </w:t>
            </w:r>
          </w:p>
        </w:tc>
        <w:tc>
          <w:tcPr>
            <w:tcW w:w="630" w:type="dxa"/>
            <w:tcBorders>
              <w:top w:val="nil"/>
              <w:left w:val="nil"/>
              <w:bottom w:val="single" w:sz="4" w:space="0" w:color="auto"/>
              <w:right w:val="single" w:sz="4" w:space="0" w:color="auto"/>
            </w:tcBorders>
            <w:shd w:val="clear" w:color="000000"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670"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66" w:type="dxa"/>
            <w:tcBorders>
              <w:top w:val="nil"/>
              <w:left w:val="nil"/>
              <w:bottom w:val="single" w:sz="4" w:space="0" w:color="auto"/>
              <w:right w:val="nil"/>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83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center"/>
              <w:rPr>
                <w:rFonts w:ascii="Arial" w:hAnsi="Arial" w:cs="Arial"/>
                <w:sz w:val="20"/>
                <w:szCs w:val="20"/>
                <w:lang w:val="lv-LV" w:eastAsia="lv-LV"/>
              </w:rPr>
            </w:pPr>
            <w:r w:rsidRPr="002D7396">
              <w:rPr>
                <w:rFonts w:ascii="Arial" w:hAnsi="Arial" w:cs="Arial"/>
                <w:sz w:val="20"/>
                <w:szCs w:val="20"/>
                <w:lang w:val="lv-LV" w:eastAsia="lv-LV"/>
              </w:rPr>
              <w:t> </w:t>
            </w:r>
          </w:p>
        </w:tc>
        <w:tc>
          <w:tcPr>
            <w:tcW w:w="952"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PVN</w:t>
            </w:r>
          </w:p>
        </w:tc>
        <w:tc>
          <w:tcPr>
            <w:tcW w:w="833"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jc w:val="right"/>
              <w:rPr>
                <w:sz w:val="20"/>
                <w:szCs w:val="20"/>
                <w:lang w:val="lv-LV" w:eastAsia="lv-LV"/>
              </w:rPr>
            </w:pPr>
            <w:r w:rsidRPr="002D7396">
              <w:rPr>
                <w:sz w:val="20"/>
                <w:szCs w:val="20"/>
                <w:lang w:val="lv-LV" w:eastAsia="lv-LV"/>
              </w:rPr>
              <w:t>21,00%</w:t>
            </w:r>
          </w:p>
        </w:tc>
        <w:tc>
          <w:tcPr>
            <w:tcW w:w="828"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9" w:type="dxa"/>
            <w:tcBorders>
              <w:top w:val="nil"/>
              <w:left w:val="nil"/>
              <w:bottom w:val="single" w:sz="4" w:space="0" w:color="auto"/>
              <w:right w:val="single" w:sz="4" w:space="0" w:color="auto"/>
            </w:tcBorders>
            <w:shd w:val="clear" w:color="auto" w:fill="auto"/>
            <w:noWrap/>
            <w:vAlign w:val="bottom"/>
            <w:hideMark/>
          </w:tcPr>
          <w:p w:rsidR="002D7396" w:rsidRPr="002D7396" w:rsidRDefault="002D7396" w:rsidP="002D7396">
            <w:pPr>
              <w:rPr>
                <w:sz w:val="20"/>
                <w:szCs w:val="20"/>
                <w:lang w:val="lv-LV" w:eastAsia="lv-LV"/>
              </w:rPr>
            </w:pPr>
            <w:r w:rsidRPr="002D7396">
              <w:rPr>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 </w:t>
            </w:r>
          </w:p>
        </w:tc>
        <w:tc>
          <w:tcPr>
            <w:tcW w:w="1736" w:type="dxa"/>
            <w:tcBorders>
              <w:top w:val="nil"/>
              <w:left w:val="nil"/>
              <w:bottom w:val="single" w:sz="4" w:space="0" w:color="auto"/>
              <w:right w:val="single" w:sz="4" w:space="0" w:color="auto"/>
            </w:tcBorders>
            <w:shd w:val="clear" w:color="auto" w:fill="auto"/>
            <w:vAlign w:val="bottom"/>
            <w:hideMark/>
          </w:tcPr>
          <w:p w:rsidR="002D7396" w:rsidRPr="002D7396" w:rsidRDefault="002D7396" w:rsidP="002D7396">
            <w:pPr>
              <w:jc w:val="center"/>
              <w:rPr>
                <w:sz w:val="20"/>
                <w:szCs w:val="20"/>
                <w:lang w:val="lv-LV" w:eastAsia="lv-LV"/>
              </w:rPr>
            </w:pPr>
            <w:r w:rsidRPr="002D7396">
              <w:rPr>
                <w:sz w:val="20"/>
                <w:szCs w:val="20"/>
                <w:lang w:val="lv-LV" w:eastAsia="lv-LV"/>
              </w:rPr>
              <w:t>1 644,30</w:t>
            </w:r>
          </w:p>
        </w:tc>
      </w:tr>
      <w:tr w:rsidR="002D7396" w:rsidRPr="002D7396" w:rsidTr="002D7396">
        <w:trPr>
          <w:trHeight w:val="300"/>
        </w:trPr>
        <w:tc>
          <w:tcPr>
            <w:tcW w:w="1018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D7396" w:rsidRPr="002D7396" w:rsidRDefault="002D7396" w:rsidP="002D7396">
            <w:pPr>
              <w:jc w:val="right"/>
              <w:rPr>
                <w:b/>
                <w:bCs/>
                <w:sz w:val="20"/>
                <w:szCs w:val="20"/>
                <w:lang w:val="lv-LV" w:eastAsia="lv-LV"/>
              </w:rPr>
            </w:pPr>
            <w:r w:rsidRPr="002D7396">
              <w:rPr>
                <w:b/>
                <w:bCs/>
                <w:sz w:val="20"/>
                <w:szCs w:val="20"/>
                <w:lang w:val="lv-LV" w:eastAsia="lv-LV"/>
              </w:rPr>
              <w:t>Kopā</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931"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rPr>
                <w:sz w:val="20"/>
                <w:szCs w:val="20"/>
                <w:lang w:val="lv-LV" w:eastAsia="lv-LV"/>
              </w:rPr>
            </w:pPr>
            <w:r w:rsidRPr="002D7396">
              <w:rPr>
                <w:sz w:val="20"/>
                <w:szCs w:val="20"/>
                <w:lang w:val="lv-LV" w:eastAsia="lv-LV"/>
              </w:rPr>
              <w:t> </w:t>
            </w:r>
          </w:p>
        </w:tc>
        <w:tc>
          <w:tcPr>
            <w:tcW w:w="939"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828" w:type="dxa"/>
            <w:tcBorders>
              <w:top w:val="nil"/>
              <w:left w:val="nil"/>
              <w:bottom w:val="single" w:sz="4" w:space="0" w:color="auto"/>
              <w:right w:val="single" w:sz="4" w:space="0" w:color="auto"/>
            </w:tcBorders>
            <w:shd w:val="clear" w:color="auto" w:fill="auto"/>
            <w:vAlign w:val="center"/>
            <w:hideMark/>
          </w:tcPr>
          <w:p w:rsidR="002D7396" w:rsidRPr="002D7396" w:rsidRDefault="002D7396" w:rsidP="002D7396">
            <w:pPr>
              <w:rPr>
                <w:b/>
                <w:bCs/>
                <w:sz w:val="20"/>
                <w:szCs w:val="20"/>
                <w:lang w:val="lv-LV" w:eastAsia="lv-LV"/>
              </w:rPr>
            </w:pPr>
            <w:r w:rsidRPr="002D7396">
              <w:rPr>
                <w:b/>
                <w:bCs/>
                <w:sz w:val="20"/>
                <w:szCs w:val="20"/>
                <w:lang w:val="lv-LV" w:eastAsia="lv-LV"/>
              </w:rPr>
              <w:t> </w:t>
            </w:r>
          </w:p>
        </w:tc>
        <w:tc>
          <w:tcPr>
            <w:tcW w:w="1736" w:type="dxa"/>
            <w:tcBorders>
              <w:top w:val="nil"/>
              <w:left w:val="nil"/>
              <w:bottom w:val="single" w:sz="4" w:space="0" w:color="auto"/>
              <w:right w:val="single" w:sz="4" w:space="0" w:color="auto"/>
            </w:tcBorders>
            <w:shd w:val="clear" w:color="auto" w:fill="auto"/>
            <w:noWrap/>
            <w:vAlign w:val="center"/>
            <w:hideMark/>
          </w:tcPr>
          <w:p w:rsidR="002D7396" w:rsidRPr="002D7396" w:rsidRDefault="002D7396" w:rsidP="002D7396">
            <w:pPr>
              <w:jc w:val="center"/>
              <w:rPr>
                <w:b/>
                <w:bCs/>
                <w:sz w:val="20"/>
                <w:szCs w:val="20"/>
                <w:lang w:val="lv-LV" w:eastAsia="lv-LV"/>
              </w:rPr>
            </w:pPr>
            <w:r w:rsidRPr="002D7396">
              <w:rPr>
                <w:b/>
                <w:bCs/>
                <w:sz w:val="20"/>
                <w:szCs w:val="20"/>
                <w:lang w:val="lv-LV" w:eastAsia="lv-LV"/>
              </w:rPr>
              <w:t>9 474,32</w:t>
            </w:r>
          </w:p>
        </w:tc>
      </w:tr>
    </w:tbl>
    <w:p w:rsidR="002D7396" w:rsidRDefault="002D7396" w:rsidP="00A75981">
      <w:pPr>
        <w:pStyle w:val="Pamatteksts"/>
        <w:tabs>
          <w:tab w:val="left" w:pos="142"/>
          <w:tab w:val="left" w:pos="3555"/>
        </w:tabs>
        <w:spacing w:after="0"/>
        <w:ind w:right="43"/>
        <w:jc w:val="both"/>
        <w:rPr>
          <w:rFonts w:cs="Tahoma"/>
          <w:sz w:val="20"/>
          <w:szCs w:val="20"/>
        </w:rPr>
      </w:pPr>
    </w:p>
    <w:p w:rsidR="002D7396" w:rsidRDefault="002D7396" w:rsidP="00A75981">
      <w:pPr>
        <w:pStyle w:val="Pamatteksts"/>
        <w:tabs>
          <w:tab w:val="left" w:pos="142"/>
          <w:tab w:val="left" w:pos="3555"/>
        </w:tabs>
        <w:spacing w:after="0"/>
        <w:ind w:right="43"/>
        <w:jc w:val="both"/>
        <w:rPr>
          <w:rFonts w:cs="Tahoma"/>
          <w:sz w:val="20"/>
          <w:szCs w:val="20"/>
        </w:rPr>
        <w:sectPr w:rsidR="002D7396" w:rsidSect="002D7396">
          <w:pgSz w:w="16838" w:h="11906" w:orient="landscape"/>
          <w:pgMar w:top="1134" w:right="1440" w:bottom="1797" w:left="1440" w:header="709" w:footer="709" w:gutter="0"/>
          <w:cols w:space="708"/>
          <w:docGrid w:linePitch="360"/>
        </w:sectPr>
      </w:pPr>
    </w:p>
    <w:p w:rsidR="002D7396" w:rsidRDefault="002D7396" w:rsidP="00A75981">
      <w:pPr>
        <w:pStyle w:val="Pamatteksts"/>
        <w:tabs>
          <w:tab w:val="left" w:pos="142"/>
          <w:tab w:val="left" w:pos="3555"/>
        </w:tabs>
        <w:spacing w:after="0"/>
        <w:ind w:right="43"/>
        <w:jc w:val="both"/>
        <w:rPr>
          <w:rFonts w:cs="Tahoma"/>
          <w:sz w:val="20"/>
          <w:szCs w:val="20"/>
        </w:rPr>
      </w:pPr>
      <w:r w:rsidRPr="002D7396">
        <w:rPr>
          <w:rFonts w:cs="Tahoma"/>
          <w:noProof/>
          <w:sz w:val="20"/>
          <w:szCs w:val="20"/>
          <w:lang w:eastAsia="lv-LV"/>
        </w:rPr>
        <w:drawing>
          <wp:inline distT="0" distB="0" distL="0" distR="0">
            <wp:extent cx="5696585" cy="8586711"/>
            <wp:effectExtent l="0" t="0" r="0" b="50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571" cy="8604779"/>
                    </a:xfrm>
                    <a:prstGeom prst="rect">
                      <a:avLst/>
                    </a:prstGeom>
                    <a:noFill/>
                    <a:ln>
                      <a:noFill/>
                    </a:ln>
                  </pic:spPr>
                </pic:pic>
              </a:graphicData>
            </a:graphic>
          </wp:inline>
        </w:drawing>
      </w:r>
    </w:p>
    <w:p w:rsidR="002D7396" w:rsidRDefault="002D7396" w:rsidP="00A75981">
      <w:pPr>
        <w:pStyle w:val="Pamatteksts"/>
        <w:tabs>
          <w:tab w:val="left" w:pos="142"/>
          <w:tab w:val="left" w:pos="3555"/>
        </w:tabs>
        <w:spacing w:after="0"/>
        <w:ind w:right="43"/>
        <w:jc w:val="both"/>
        <w:rPr>
          <w:rFonts w:cs="Tahoma"/>
          <w:sz w:val="20"/>
          <w:szCs w:val="20"/>
        </w:rPr>
      </w:pPr>
    </w:p>
    <w:p w:rsidR="00C22C2C" w:rsidRDefault="00C22C2C">
      <w:pPr>
        <w:spacing w:after="160" w:line="259" w:lineRule="auto"/>
        <w:rPr>
          <w:b/>
          <w:noProof/>
          <w:sz w:val="28"/>
          <w:szCs w:val="28"/>
          <w:lang w:val="lv-LV" w:eastAsia="lv-LV"/>
        </w:rPr>
      </w:pPr>
      <w:r>
        <w:rPr>
          <w:b/>
          <w:noProof/>
          <w:sz w:val="28"/>
          <w:szCs w:val="28"/>
          <w:lang w:val="lv-LV" w:eastAsia="lv-LV"/>
        </w:rPr>
        <w:br w:type="page"/>
      </w: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LĒMUMS Nr.232</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noProof/>
          <w:lang w:val="lv-LV" w:eastAsia="lv-LV"/>
        </w:rPr>
      </w:pPr>
    </w:p>
    <w:p w:rsidR="00A75981" w:rsidRPr="006305BB" w:rsidRDefault="00A75981" w:rsidP="00A75981">
      <w:pPr>
        <w:snapToGrid w:val="0"/>
        <w:ind w:left="-15"/>
        <w:rPr>
          <w:rFonts w:cs="Tahoma"/>
          <w:bCs/>
        </w:rPr>
      </w:pPr>
      <w:r>
        <w:rPr>
          <w:rFonts w:cs="Tahoma"/>
          <w:bCs/>
        </w:rPr>
        <w:t>P</w:t>
      </w:r>
      <w:r w:rsidRPr="006305BB">
        <w:rPr>
          <w:rFonts w:cs="Tahoma"/>
          <w:bCs/>
        </w:rPr>
        <w:t xml:space="preserve">ar </w:t>
      </w:r>
      <w:r>
        <w:rPr>
          <w:rFonts w:cs="Tahoma"/>
          <w:bCs/>
        </w:rPr>
        <w:t>līdzekļu piešķiršanu</w:t>
      </w:r>
    </w:p>
    <w:p w:rsidR="00A75981" w:rsidRPr="006B1EB5" w:rsidRDefault="00A75981" w:rsidP="00A75981">
      <w:pPr>
        <w:tabs>
          <w:tab w:val="right" w:pos="9000"/>
        </w:tabs>
        <w:ind w:left="567"/>
        <w:rPr>
          <w:rStyle w:val="tekstsChar"/>
        </w:rPr>
      </w:pPr>
    </w:p>
    <w:p w:rsidR="00A75981" w:rsidRDefault="00A75981" w:rsidP="00A75981">
      <w:pPr>
        <w:ind w:right="-6" w:firstLine="720"/>
        <w:jc w:val="both"/>
        <w:rPr>
          <w:bCs/>
        </w:rPr>
      </w:pPr>
      <w:r w:rsidRPr="00A51834">
        <w:rPr>
          <w:rFonts w:cs="Tahoma"/>
        </w:rPr>
        <w:t xml:space="preserve">Pamatojoties uz </w:t>
      </w:r>
      <w:r w:rsidRPr="00351D7C">
        <w:rPr>
          <w:bCs/>
        </w:rPr>
        <w:t xml:space="preserve">likuma “Par pašvaldībām” </w:t>
      </w:r>
      <w:r>
        <w:rPr>
          <w:bCs/>
        </w:rPr>
        <w:t xml:space="preserve">12.pantu, 21.panta pirmās daļas 27.punktu, 41.panta pirmās daļas 4.punktu, 42.pantu, </w:t>
      </w:r>
      <w:r w:rsidRPr="00FE0B2F">
        <w:rPr>
          <w:bCs/>
        </w:rPr>
        <w:t xml:space="preserve">ņemot vērā </w:t>
      </w:r>
      <w:r>
        <w:rPr>
          <w:bCs/>
        </w:rPr>
        <w:t>Finanšu komitejas 23.07.2015. lēmumu (</w:t>
      </w:r>
      <w:smartTag w:uri="schemas-tilde-lv/tildestengine" w:element="veidnes">
        <w:smartTagPr>
          <w:attr w:name="text" w:val="protokols"/>
          <w:attr w:name="baseform" w:val="protokols"/>
          <w:attr w:name="id" w:val="-1"/>
        </w:smartTagPr>
        <w:r>
          <w:rPr>
            <w:bCs/>
          </w:rPr>
          <w:t>protokols</w:t>
        </w:r>
      </w:smartTag>
      <w:r>
        <w:rPr>
          <w:bCs/>
        </w:rPr>
        <w:t xml:space="preserve"> Nr.16, 7</w:t>
      </w:r>
      <w:proofErr w:type="gramStart"/>
      <w:r>
        <w:rPr>
          <w:bCs/>
        </w:rPr>
        <w:t>.§</w:t>
      </w:r>
      <w:proofErr w:type="gramEnd"/>
      <w:r>
        <w:rPr>
          <w:bCs/>
        </w:rPr>
        <w:t>)</w:t>
      </w:r>
      <w:r w:rsidRPr="00FE0B2F">
        <w:rPr>
          <w:bCs/>
        </w:rPr>
        <w:t xml:space="preserve">, </w:t>
      </w:r>
    </w:p>
    <w:p w:rsidR="00A75981" w:rsidRPr="006B1EB5" w:rsidRDefault="00A75981" w:rsidP="00A75981">
      <w:pPr>
        <w:ind w:right="-6" w:firstLine="720"/>
        <w:jc w:val="both"/>
        <w:rPr>
          <w:bCs/>
        </w:rPr>
      </w:pPr>
    </w:p>
    <w:p w:rsidR="00A75981" w:rsidRPr="00A51834" w:rsidRDefault="00A75981" w:rsidP="00A75981">
      <w:pPr>
        <w:pStyle w:val="Pamatteksts"/>
        <w:spacing w:after="0"/>
        <w:ind w:right="-766"/>
        <w:jc w:val="center"/>
        <w:rPr>
          <w:rFonts w:cs="Tahoma"/>
        </w:rPr>
      </w:pPr>
      <w:r w:rsidRPr="00A51834">
        <w:rPr>
          <w:rFonts w:cs="Tahoma"/>
        </w:rPr>
        <w:t>Jēkabpils pilsētas dome nolemj:</w:t>
      </w:r>
    </w:p>
    <w:p w:rsidR="00A75981" w:rsidRPr="006B1EB5" w:rsidRDefault="00A75981" w:rsidP="00A75981">
      <w:pPr>
        <w:pStyle w:val="Pamatteksts"/>
        <w:tabs>
          <w:tab w:val="left" w:pos="1080"/>
        </w:tabs>
        <w:spacing w:after="0"/>
        <w:ind w:right="-6" w:firstLine="720"/>
        <w:rPr>
          <w:rFonts w:cs="Tahoma"/>
        </w:rPr>
      </w:pPr>
    </w:p>
    <w:p w:rsidR="00A75981" w:rsidRDefault="00A75981" w:rsidP="00A75981">
      <w:pPr>
        <w:pStyle w:val="Pamatteksts"/>
        <w:widowControl/>
        <w:numPr>
          <w:ilvl w:val="0"/>
          <w:numId w:val="6"/>
        </w:numPr>
        <w:suppressAutoHyphens w:val="0"/>
        <w:spacing w:after="0"/>
        <w:ind w:left="0" w:firstLine="0"/>
        <w:jc w:val="both"/>
      </w:pPr>
      <w:r>
        <w:t>Piešķirt  1000,00</w:t>
      </w:r>
      <w:r w:rsidRPr="00B866CC">
        <w:rPr>
          <w:color w:val="FF0000"/>
        </w:rPr>
        <w:t xml:space="preserve"> </w:t>
      </w:r>
      <w:r w:rsidRPr="00B866CC">
        <w:t xml:space="preserve"> </w:t>
      </w:r>
      <w:r w:rsidRPr="00B866CC">
        <w:rPr>
          <w:i/>
        </w:rPr>
        <w:t xml:space="preserve">euro </w:t>
      </w:r>
      <w:r w:rsidRPr="00B866CC">
        <w:t>(</w:t>
      </w:r>
      <w:r>
        <w:t xml:space="preserve">viens tūkstotis </w:t>
      </w:r>
      <w:r w:rsidRPr="00B866CC">
        <w:t>eiro, 00 centi)</w:t>
      </w:r>
      <w:r>
        <w:t xml:space="preserve"> ilggadējā Jēkabpils pilsētas pašvaldības izpilddirektora Daiņa Līča izvadīšanas izdevumu daļējai segšanai. </w:t>
      </w:r>
    </w:p>
    <w:p w:rsidR="00A75981" w:rsidRDefault="00A75981" w:rsidP="00A75981">
      <w:pPr>
        <w:pStyle w:val="Pamatteksts"/>
        <w:widowControl/>
        <w:numPr>
          <w:ilvl w:val="0"/>
          <w:numId w:val="6"/>
        </w:numPr>
        <w:suppressAutoHyphens w:val="0"/>
        <w:spacing w:after="0"/>
        <w:ind w:left="0" w:firstLine="0"/>
        <w:jc w:val="both"/>
      </w:pPr>
      <w:r>
        <w:t>Lēmuma 1.punktā minēto summu samaksāt saskaņā ar piestādītajiem rēķiniem.</w:t>
      </w:r>
    </w:p>
    <w:p w:rsidR="00A75981" w:rsidRDefault="00A75981" w:rsidP="00A75981">
      <w:pPr>
        <w:pStyle w:val="Pamatteksts"/>
        <w:widowControl/>
        <w:numPr>
          <w:ilvl w:val="0"/>
          <w:numId w:val="6"/>
        </w:numPr>
        <w:suppressAutoHyphens w:val="0"/>
        <w:spacing w:after="0"/>
        <w:ind w:left="0" w:firstLine="0"/>
        <w:jc w:val="both"/>
      </w:pPr>
      <w:r>
        <w:t>Apmaksu veikt no Jēkabpils pilsētas domes Finanšu komitejas līdzekļiem (budžeta klasifikācijas kods 08.620.01., ekonomiskās klasifikācijas kods 2239).</w:t>
      </w:r>
    </w:p>
    <w:p w:rsidR="00A75981" w:rsidRPr="00B866CC" w:rsidRDefault="00A75981" w:rsidP="00A75981">
      <w:pPr>
        <w:pStyle w:val="Pamatteksts"/>
        <w:widowControl/>
        <w:numPr>
          <w:ilvl w:val="0"/>
          <w:numId w:val="6"/>
        </w:numPr>
        <w:suppressAutoHyphens w:val="0"/>
        <w:spacing w:after="0"/>
        <w:ind w:left="0" w:firstLine="0"/>
        <w:jc w:val="both"/>
      </w:pPr>
      <w:r>
        <w:t>K</w:t>
      </w:r>
      <w:r w:rsidRPr="00B866CC">
        <w:rPr>
          <w:bCs/>
          <w:color w:val="000000"/>
          <w:spacing w:val="-4"/>
        </w:rPr>
        <w:t>ontroli par šī lēmuma izpildi veikt Jēkabpils pilsētas pašvaldības izpilddirektoram.</w:t>
      </w:r>
    </w:p>
    <w:p w:rsidR="00A75981" w:rsidRPr="005752B9" w:rsidRDefault="00A75981" w:rsidP="00A75981">
      <w:pPr>
        <w:ind w:right="-6"/>
        <w:rPr>
          <w:bCs/>
        </w:rPr>
      </w:pPr>
      <w:r>
        <w:rPr>
          <w:rFonts w:cs="Tahoma"/>
        </w:rPr>
        <w:t xml:space="preserve"> </w:t>
      </w:r>
    </w:p>
    <w:p w:rsidR="00A75981" w:rsidRDefault="00A75981" w:rsidP="00A75981">
      <w:pPr>
        <w:tabs>
          <w:tab w:val="right" w:pos="8931"/>
          <w:tab w:val="right" w:pos="9000"/>
        </w:tabs>
        <w:ind w:right="-6"/>
        <w:jc w:val="both"/>
        <w:rPr>
          <w:rFonts w:cs="Tahoma"/>
        </w:rPr>
      </w:pPr>
    </w:p>
    <w:p w:rsidR="00F002A2" w:rsidRDefault="00F002A2" w:rsidP="00F002A2">
      <w:pPr>
        <w:tabs>
          <w:tab w:val="right" w:pos="9000"/>
        </w:tabs>
        <w:jc w:val="both"/>
        <w:rPr>
          <w:rFonts w:cs="Tahoma"/>
        </w:rPr>
      </w:pPr>
      <w:r w:rsidRPr="00227707">
        <w:rPr>
          <w:rFonts w:cs="Tahoma"/>
        </w:rPr>
        <w:t>Sēdes vadītājs</w:t>
      </w:r>
      <w:r>
        <w:rPr>
          <w:rFonts w:cs="Tahoma"/>
        </w:rPr>
        <w:tab/>
      </w:r>
    </w:p>
    <w:p w:rsidR="00F002A2" w:rsidRDefault="00F002A2" w:rsidP="00F002A2">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A75981" w:rsidRDefault="00A75981" w:rsidP="00A75981">
      <w:pPr>
        <w:tabs>
          <w:tab w:val="left" w:pos="4111"/>
          <w:tab w:val="right" w:pos="9356"/>
        </w:tabs>
        <w:ind w:right="-766"/>
        <w:jc w:val="both"/>
        <w:rPr>
          <w:rFonts w:cs="Tahoma"/>
        </w:rPr>
      </w:pPr>
    </w:p>
    <w:p w:rsidR="00A75981" w:rsidRDefault="00A75981" w:rsidP="00A75981">
      <w:pPr>
        <w:tabs>
          <w:tab w:val="right" w:pos="9000"/>
        </w:tabs>
        <w:jc w:val="both"/>
        <w:rPr>
          <w:rFonts w:cs="Tahoma"/>
          <w:bCs/>
          <w:sz w:val="20"/>
          <w:szCs w:val="20"/>
        </w:rPr>
      </w:pPr>
    </w:p>
    <w:p w:rsidR="00A75981" w:rsidRDefault="00A75981" w:rsidP="00A75981">
      <w:pPr>
        <w:tabs>
          <w:tab w:val="left" w:pos="360"/>
        </w:tabs>
        <w:outlineLvl w:val="6"/>
        <w:rPr>
          <w:noProof/>
          <w:lang w:val="lv-LV" w:eastAsia="lv-LV"/>
        </w:rPr>
      </w:pPr>
    </w:p>
    <w:p w:rsidR="00290E3D" w:rsidRDefault="00290E3D" w:rsidP="00A75981">
      <w:pPr>
        <w:tabs>
          <w:tab w:val="left" w:pos="360"/>
        </w:tabs>
        <w:outlineLvl w:val="6"/>
        <w:rPr>
          <w:noProof/>
          <w:lang w:val="lv-LV" w:eastAsia="lv-LV"/>
        </w:rPr>
      </w:pPr>
    </w:p>
    <w:p w:rsidR="00A75981" w:rsidRDefault="00A75981" w:rsidP="00A75981">
      <w:pPr>
        <w:tabs>
          <w:tab w:val="left" w:pos="360"/>
        </w:tabs>
        <w:outlineLvl w:val="6"/>
        <w:rPr>
          <w:b/>
          <w:noProof/>
          <w:sz w:val="28"/>
          <w:szCs w:val="28"/>
          <w:lang w:val="lv-LV" w:eastAsia="lv-LV"/>
        </w:rPr>
      </w:pPr>
      <w:r>
        <w:rPr>
          <w:b/>
          <w:noProof/>
          <w:sz w:val="28"/>
          <w:szCs w:val="28"/>
          <w:lang w:val="lv-LV" w:eastAsia="lv-LV"/>
        </w:rPr>
        <w:t>LĒMUMS Nr.233</w:t>
      </w:r>
    </w:p>
    <w:p w:rsidR="00A75981" w:rsidRPr="00E30E8A" w:rsidRDefault="00A75981" w:rsidP="00A75981">
      <w:pPr>
        <w:pStyle w:val="naisf"/>
        <w:spacing w:before="0" w:after="0"/>
        <w:ind w:right="43" w:firstLine="0"/>
        <w:rPr>
          <w:noProof/>
        </w:rPr>
      </w:pPr>
      <w:r w:rsidRPr="00E30E8A">
        <w:rPr>
          <w:noProof/>
        </w:rPr>
        <w:t>30.07.2015.</w:t>
      </w:r>
    </w:p>
    <w:p w:rsidR="00A75981" w:rsidRDefault="00A75981" w:rsidP="00A75981">
      <w:pPr>
        <w:tabs>
          <w:tab w:val="left" w:pos="360"/>
        </w:tabs>
        <w:outlineLvl w:val="6"/>
        <w:rPr>
          <w:bCs/>
          <w:lang w:val="lv-LV" w:eastAsia="lv-LV"/>
        </w:rPr>
      </w:pPr>
      <w:r>
        <w:t xml:space="preserve"> </w:t>
      </w:r>
    </w:p>
    <w:p w:rsidR="00A75981" w:rsidRPr="000B036F" w:rsidRDefault="00A75981" w:rsidP="00A75981">
      <w:pPr>
        <w:rPr>
          <w:lang w:val="lv-LV"/>
        </w:rPr>
      </w:pPr>
      <w:r w:rsidRPr="000B036F">
        <w:rPr>
          <w:lang w:val="lv-LV"/>
        </w:rPr>
        <w:t>Par Jēkabpils pilsētas pašvaldības aģentūras</w:t>
      </w:r>
      <w:r>
        <w:rPr>
          <w:lang w:val="lv-LV"/>
        </w:rPr>
        <w:t xml:space="preserve"> </w:t>
      </w:r>
      <w:r w:rsidRPr="000B036F">
        <w:rPr>
          <w:lang w:val="lv-LV"/>
        </w:rPr>
        <w:t>„Jēkabpils Vēstures muzejs ”</w:t>
      </w:r>
      <w:r>
        <w:rPr>
          <w:lang w:val="lv-LV"/>
        </w:rPr>
        <w:t xml:space="preserve"> </w:t>
      </w:r>
      <w:r w:rsidRPr="000B036F">
        <w:rPr>
          <w:lang w:val="lv-LV"/>
        </w:rPr>
        <w:t xml:space="preserve">vidējā termiņa </w:t>
      </w:r>
      <w:r>
        <w:rPr>
          <w:lang w:val="lv-LV"/>
        </w:rPr>
        <w:t>s</w:t>
      </w:r>
      <w:r w:rsidRPr="000B036F">
        <w:rPr>
          <w:lang w:val="lv-LV"/>
        </w:rPr>
        <w:t>tratēģijas 2016.</w:t>
      </w:r>
      <w:r>
        <w:rPr>
          <w:lang w:val="lv-LV"/>
        </w:rPr>
        <w:t xml:space="preserve"> </w:t>
      </w:r>
      <w:r w:rsidRPr="000B036F">
        <w:rPr>
          <w:lang w:val="lv-LV"/>
        </w:rPr>
        <w:t>-</w:t>
      </w:r>
      <w:r>
        <w:rPr>
          <w:lang w:val="lv-LV"/>
        </w:rPr>
        <w:t xml:space="preserve"> </w:t>
      </w:r>
      <w:r w:rsidRPr="000B036F">
        <w:rPr>
          <w:lang w:val="lv-LV"/>
        </w:rPr>
        <w:t>2020.gadam apstiprināšanu</w:t>
      </w:r>
    </w:p>
    <w:p w:rsidR="00A75981" w:rsidRPr="000B036F" w:rsidRDefault="00A75981" w:rsidP="00A75981">
      <w:pPr>
        <w:rPr>
          <w:b/>
          <w:lang w:val="lv-LV"/>
        </w:rPr>
      </w:pPr>
    </w:p>
    <w:p w:rsidR="00A75981" w:rsidRPr="000B036F" w:rsidRDefault="00A75981" w:rsidP="00A75981">
      <w:pPr>
        <w:ind w:firstLine="720"/>
        <w:jc w:val="both"/>
        <w:rPr>
          <w:lang w:val="lv-LV"/>
        </w:rPr>
      </w:pPr>
      <w:r w:rsidRPr="000B036F">
        <w:rPr>
          <w:lang w:val="lv-LV"/>
        </w:rPr>
        <w:t>Atbilstoši Muzeju likuma 9.panta pirmajai daļai pašvaldības muzejam ir pienākums akreditēties. 2010.gadā Jēkabpils Vēstures muzejs tika akreditēts, saņemot akreditācijas apliecību kā apliecinājumu valsts atzīta muzeja darbībai uz pieciem gadiem, līdz 2015.gada 21.septembrim.</w:t>
      </w:r>
      <w:r>
        <w:rPr>
          <w:lang w:val="lv-LV"/>
        </w:rPr>
        <w:t xml:space="preserve"> </w:t>
      </w:r>
      <w:r w:rsidRPr="000B036F">
        <w:rPr>
          <w:lang w:val="lv-LV"/>
        </w:rPr>
        <w:t xml:space="preserve">Gatavojoties atkārtotai akreditācijai, ir izstrādāta Jēkabpils Vēstures muzeja </w:t>
      </w:r>
      <w:r>
        <w:rPr>
          <w:lang w:val="lv-LV"/>
        </w:rPr>
        <w:t>v</w:t>
      </w:r>
      <w:r w:rsidRPr="000B036F">
        <w:rPr>
          <w:lang w:val="lv-LV"/>
        </w:rPr>
        <w:t>idējā termiņa stratēģija 2016.</w:t>
      </w:r>
      <w:r>
        <w:rPr>
          <w:lang w:val="lv-LV"/>
        </w:rPr>
        <w:t xml:space="preserve"> </w:t>
      </w:r>
      <w:r w:rsidRPr="000B036F">
        <w:rPr>
          <w:lang w:val="lv-LV"/>
        </w:rPr>
        <w:t>-</w:t>
      </w:r>
      <w:r>
        <w:rPr>
          <w:lang w:val="lv-LV"/>
        </w:rPr>
        <w:t xml:space="preserve"> </w:t>
      </w:r>
      <w:r w:rsidRPr="000B036F">
        <w:rPr>
          <w:lang w:val="lv-LV"/>
        </w:rPr>
        <w:t>2020.gadam.</w:t>
      </w:r>
    </w:p>
    <w:p w:rsidR="00A75981" w:rsidRPr="000B036F" w:rsidRDefault="00A75981" w:rsidP="00A75981">
      <w:pPr>
        <w:ind w:firstLine="720"/>
        <w:jc w:val="both"/>
        <w:rPr>
          <w:lang w:val="lv-LV"/>
        </w:rPr>
      </w:pPr>
      <w:r w:rsidRPr="000B036F">
        <w:rPr>
          <w:lang w:val="lv-LV"/>
        </w:rPr>
        <w:t>Ministru kabineta 2006.gada 27.jūnija noteikumi Nr.532 „Muzeju akreditācijas noteikumi” nosaka valsts, pašvaldību un privāto muzeju akreditācijas kārtību</w:t>
      </w:r>
      <w:r>
        <w:rPr>
          <w:lang w:val="lv-LV"/>
        </w:rPr>
        <w:t>. Kā</w:t>
      </w:r>
      <w:r w:rsidRPr="000B036F">
        <w:rPr>
          <w:lang w:val="lv-LV"/>
        </w:rPr>
        <w:t xml:space="preserve"> prasību akreditācijas saņemšanai paredz pievienot muzeja darbības un attīstības stratēģiju.</w:t>
      </w:r>
    </w:p>
    <w:p w:rsidR="00A75981" w:rsidRPr="00906CD3" w:rsidRDefault="00A75981" w:rsidP="00A75981">
      <w:pPr>
        <w:ind w:right="-6" w:firstLine="720"/>
        <w:jc w:val="both"/>
      </w:pPr>
      <w:r w:rsidRPr="000B036F">
        <w:rPr>
          <w:lang w:val="lv-LV"/>
        </w:rPr>
        <w:t>Pamatojoties</w:t>
      </w:r>
      <w:r w:rsidRPr="000B036F">
        <w:rPr>
          <w:b/>
          <w:lang w:val="lv-LV"/>
        </w:rPr>
        <w:t xml:space="preserve"> </w:t>
      </w:r>
      <w:r w:rsidRPr="000B036F">
        <w:rPr>
          <w:lang w:val="lv-LV"/>
        </w:rPr>
        <w:t xml:space="preserve">uz likuma </w:t>
      </w:r>
      <w:r>
        <w:rPr>
          <w:lang w:val="lv-LV"/>
        </w:rPr>
        <w:t>“P</w:t>
      </w:r>
      <w:r w:rsidRPr="000B036F">
        <w:rPr>
          <w:lang w:val="lv-LV"/>
        </w:rPr>
        <w:t>ar pašvaldībām</w:t>
      </w:r>
      <w:r>
        <w:rPr>
          <w:lang w:val="lv-LV"/>
        </w:rPr>
        <w:t>”</w:t>
      </w:r>
      <w:r w:rsidRPr="000B036F">
        <w:rPr>
          <w:lang w:val="lv-LV"/>
        </w:rPr>
        <w:t xml:space="preserve"> 15.panta pirmās daļas 5.punktu</w:t>
      </w:r>
      <w:r>
        <w:rPr>
          <w:lang w:val="lv-LV"/>
        </w:rPr>
        <w:t xml:space="preserve">, </w:t>
      </w:r>
      <w:r w:rsidRPr="000B036F">
        <w:rPr>
          <w:lang w:val="lv-LV"/>
        </w:rPr>
        <w:t>21.panta pirmās daļas 27.punktu, Ministru kabineta 2006.gada 27.jūnija noteikumiem Nr.532 „Muzeju akreditācijas noteikumi”</w:t>
      </w:r>
      <w:r>
        <w:rPr>
          <w:lang w:val="lv-LV"/>
        </w:rPr>
        <w:t xml:space="preserve">, ņemot vērā </w:t>
      </w:r>
      <w:r w:rsidRPr="00906CD3">
        <w:rPr>
          <w:rStyle w:val="tekstsChar"/>
        </w:rPr>
        <w:t>Sociālo, izglītības, kultūras, sporta un veselības aizsardzības jautājumu komitejas lēmumu (protokols Nr.    )</w:t>
      </w:r>
      <w:r>
        <w:rPr>
          <w:rStyle w:val="tekstsChar"/>
        </w:rPr>
        <w:t xml:space="preserve">, </w:t>
      </w:r>
      <w:r w:rsidRPr="00906CD3">
        <w:rPr>
          <w:rStyle w:val="tekstsChar"/>
        </w:rPr>
        <w:t xml:space="preserve"> </w:t>
      </w:r>
    </w:p>
    <w:p w:rsidR="00A75981" w:rsidRPr="000B036F" w:rsidRDefault="00A75981" w:rsidP="00A75981">
      <w:pPr>
        <w:ind w:firstLine="720"/>
        <w:jc w:val="both"/>
        <w:rPr>
          <w:lang w:val="lv-LV"/>
        </w:rPr>
      </w:pPr>
    </w:p>
    <w:p w:rsidR="00A75981" w:rsidRPr="000B036F" w:rsidRDefault="00A75981" w:rsidP="00A75981">
      <w:pPr>
        <w:jc w:val="center"/>
        <w:rPr>
          <w:lang w:val="lv-LV"/>
        </w:rPr>
      </w:pPr>
      <w:r w:rsidRPr="000B036F">
        <w:rPr>
          <w:lang w:val="lv-LV"/>
        </w:rPr>
        <w:t>Jēkabpils pilsētas dome nolemj:</w:t>
      </w:r>
    </w:p>
    <w:p w:rsidR="00A75981" w:rsidRPr="000B036F" w:rsidRDefault="00A75981" w:rsidP="00A75981">
      <w:pPr>
        <w:pStyle w:val="Sarakstarindkopa"/>
        <w:numPr>
          <w:ilvl w:val="0"/>
          <w:numId w:val="7"/>
        </w:numPr>
        <w:spacing w:after="0" w:line="240" w:lineRule="auto"/>
        <w:rPr>
          <w:rFonts w:ascii="Times New Roman" w:hAnsi="Times New Roman"/>
          <w:sz w:val="24"/>
          <w:szCs w:val="24"/>
        </w:rPr>
      </w:pPr>
      <w:r w:rsidRPr="000B036F">
        <w:rPr>
          <w:rFonts w:ascii="Times New Roman" w:hAnsi="Times New Roman"/>
          <w:sz w:val="24"/>
          <w:szCs w:val="24"/>
        </w:rPr>
        <w:t>Apstiprināt Jēkabpils pilsētas pašvaldības aģentūras „Jēkabpils Vēstures muzejs” vidējā termiņa stratēģiju 2016.</w:t>
      </w:r>
      <w:r>
        <w:rPr>
          <w:rFonts w:ascii="Times New Roman" w:hAnsi="Times New Roman"/>
          <w:sz w:val="24"/>
          <w:szCs w:val="24"/>
        </w:rPr>
        <w:t xml:space="preserve"> </w:t>
      </w:r>
      <w:r w:rsidRPr="000B036F">
        <w:rPr>
          <w:rFonts w:ascii="Times New Roman" w:hAnsi="Times New Roman"/>
          <w:sz w:val="24"/>
          <w:szCs w:val="24"/>
        </w:rPr>
        <w:t>-</w:t>
      </w:r>
      <w:r>
        <w:rPr>
          <w:rFonts w:ascii="Times New Roman" w:hAnsi="Times New Roman"/>
          <w:sz w:val="24"/>
          <w:szCs w:val="24"/>
        </w:rPr>
        <w:t xml:space="preserve"> </w:t>
      </w:r>
      <w:r w:rsidRPr="000B036F">
        <w:rPr>
          <w:rFonts w:ascii="Times New Roman" w:hAnsi="Times New Roman"/>
          <w:sz w:val="24"/>
          <w:szCs w:val="24"/>
        </w:rPr>
        <w:t>2020.gadam.</w:t>
      </w:r>
    </w:p>
    <w:p w:rsidR="00A75981" w:rsidRPr="000B036F" w:rsidRDefault="00A75981" w:rsidP="00A75981">
      <w:pPr>
        <w:pStyle w:val="Sarakstarindkopa"/>
        <w:numPr>
          <w:ilvl w:val="0"/>
          <w:numId w:val="7"/>
        </w:numPr>
        <w:spacing w:after="0" w:line="240" w:lineRule="auto"/>
        <w:rPr>
          <w:rFonts w:ascii="Times New Roman" w:hAnsi="Times New Roman"/>
          <w:sz w:val="24"/>
          <w:szCs w:val="24"/>
        </w:rPr>
      </w:pPr>
      <w:r w:rsidRPr="000B036F">
        <w:rPr>
          <w:rFonts w:ascii="Times New Roman" w:hAnsi="Times New Roman"/>
          <w:sz w:val="24"/>
          <w:szCs w:val="24"/>
        </w:rPr>
        <w:t xml:space="preserve">Kontroli par lēmuma izpildi veikt  </w:t>
      </w:r>
      <w:r w:rsidRPr="000B036F">
        <w:rPr>
          <w:rFonts w:ascii="Times New Roman" w:eastAsia="Lucida Sans Unicode" w:hAnsi="Times New Roman"/>
          <w:sz w:val="24"/>
          <w:szCs w:val="24"/>
          <w:lang w:eastAsia="ar-SA"/>
        </w:rPr>
        <w:t>Jēkabpils pilsētas pašvaldības izpilddirektoram.</w:t>
      </w:r>
    </w:p>
    <w:p w:rsidR="00A75981" w:rsidRPr="000B036F" w:rsidRDefault="00A75981" w:rsidP="00A75981">
      <w:pPr>
        <w:rPr>
          <w:lang w:val="lv-LV"/>
        </w:rPr>
      </w:pPr>
    </w:p>
    <w:p w:rsidR="00A75981" w:rsidRPr="000B036F" w:rsidRDefault="00A75981" w:rsidP="00A75981">
      <w:pPr>
        <w:rPr>
          <w:lang w:val="lv-LV"/>
        </w:rPr>
      </w:pPr>
      <w:r w:rsidRPr="000B036F">
        <w:rPr>
          <w:lang w:val="lv-LV"/>
        </w:rPr>
        <w:t>Pielikumā: Jēkabpils pilsētas pašvaldības aģentūras „Jēkabpils Vēstures muzejs” vidējā termiņa stratēģija 2016.</w:t>
      </w:r>
      <w:r>
        <w:rPr>
          <w:lang w:val="lv-LV"/>
        </w:rPr>
        <w:t xml:space="preserve"> </w:t>
      </w:r>
      <w:r w:rsidRPr="000B036F">
        <w:rPr>
          <w:lang w:val="lv-LV"/>
        </w:rPr>
        <w:t>-</w:t>
      </w:r>
      <w:r>
        <w:rPr>
          <w:lang w:val="lv-LV"/>
        </w:rPr>
        <w:t xml:space="preserve"> </w:t>
      </w:r>
      <w:r w:rsidRPr="000B036F">
        <w:rPr>
          <w:lang w:val="lv-LV"/>
        </w:rPr>
        <w:t xml:space="preserve">2020.gadam uz </w:t>
      </w:r>
      <w:r>
        <w:rPr>
          <w:lang w:val="lv-LV"/>
        </w:rPr>
        <w:t xml:space="preserve"> </w:t>
      </w:r>
      <w:r w:rsidR="00F002A2">
        <w:rPr>
          <w:lang w:val="lv-LV"/>
        </w:rPr>
        <w:t>92</w:t>
      </w:r>
      <w:r>
        <w:rPr>
          <w:lang w:val="lv-LV"/>
        </w:rPr>
        <w:t xml:space="preserve"> </w:t>
      </w:r>
      <w:r w:rsidRPr="000B036F">
        <w:rPr>
          <w:lang w:val="lv-LV"/>
        </w:rPr>
        <w:t>l</w:t>
      </w:r>
      <w:r>
        <w:rPr>
          <w:lang w:val="lv-LV"/>
        </w:rPr>
        <w:t>p.</w:t>
      </w:r>
    </w:p>
    <w:p w:rsidR="00A75981" w:rsidRPr="000B036F" w:rsidRDefault="00A75981" w:rsidP="00A75981">
      <w:pPr>
        <w:widowControl w:val="0"/>
        <w:tabs>
          <w:tab w:val="right" w:pos="9000"/>
        </w:tabs>
        <w:suppressAutoHyphens/>
        <w:jc w:val="both"/>
        <w:rPr>
          <w:bCs/>
          <w:lang w:val="lv-LV"/>
        </w:rPr>
      </w:pPr>
      <w:r>
        <w:rPr>
          <w:rFonts w:eastAsia="Lucida Sans Unicode"/>
          <w:lang w:val="lv-LV" w:eastAsia="ar-SA"/>
        </w:rPr>
        <w:t xml:space="preserve"> </w:t>
      </w:r>
    </w:p>
    <w:p w:rsidR="00F002A2" w:rsidRDefault="00F002A2" w:rsidP="00F002A2">
      <w:pPr>
        <w:tabs>
          <w:tab w:val="right" w:pos="9000"/>
        </w:tabs>
        <w:jc w:val="both"/>
        <w:rPr>
          <w:rFonts w:cs="Tahoma"/>
        </w:rPr>
      </w:pPr>
      <w:r w:rsidRPr="00227707">
        <w:rPr>
          <w:rFonts w:cs="Tahoma"/>
        </w:rPr>
        <w:t>Sēdes vadītājs</w:t>
      </w:r>
      <w:r>
        <w:rPr>
          <w:rFonts w:cs="Tahoma"/>
        </w:rPr>
        <w:tab/>
      </w:r>
    </w:p>
    <w:p w:rsidR="00F002A2" w:rsidRDefault="00F002A2" w:rsidP="00F002A2">
      <w:pPr>
        <w:jc w:val="both"/>
        <w:rPr>
          <w:rFonts w:cs="Tahoma"/>
        </w:rPr>
      </w:pPr>
      <w:r>
        <w:t>Domes priekšsēdētājs</w:t>
      </w:r>
      <w:r>
        <w:rPr>
          <w:rFonts w:cs="Tahoma"/>
        </w:rPr>
        <w:tab/>
      </w:r>
      <w:r>
        <w:rPr>
          <w:rFonts w:cs="Tahoma"/>
        </w:rPr>
        <w:tab/>
      </w:r>
      <w:r>
        <w:rPr>
          <w:rFonts w:cs="Tahoma"/>
        </w:rPr>
        <w:tab/>
      </w:r>
      <w:proofErr w:type="gramStart"/>
      <w:r>
        <w:rPr>
          <w:rFonts w:cs="Tahoma"/>
        </w:rPr>
        <w:tab/>
      </w:r>
      <w:r w:rsidRPr="002D7396">
        <w:rPr>
          <w:lang w:val="lv-LV"/>
        </w:rPr>
        <w:t>(</w:t>
      </w:r>
      <w:proofErr w:type="gramEnd"/>
      <w:r w:rsidRPr="002D7396">
        <w:rPr>
          <w:lang w:val="lv-LV"/>
        </w:rPr>
        <w:t>personiskais paraksts)</w:t>
      </w:r>
      <w:r>
        <w:rPr>
          <w:rFonts w:cs="Tahoma"/>
        </w:rPr>
        <w:tab/>
        <w:t xml:space="preserve">     </w:t>
      </w:r>
      <w:r>
        <w:rPr>
          <w:rFonts w:cs="Tahoma"/>
          <w:lang w:val="lv-LV"/>
        </w:rPr>
        <w:t xml:space="preserve">     </w:t>
      </w:r>
      <w:r>
        <w:rPr>
          <w:rFonts w:cs="Tahoma"/>
        </w:rPr>
        <w:t>L.Salcevičs</w:t>
      </w:r>
    </w:p>
    <w:p w:rsidR="00A75981" w:rsidRPr="000B036F" w:rsidRDefault="00A75981" w:rsidP="00A75981">
      <w:pPr>
        <w:widowControl w:val="0"/>
        <w:suppressAutoHyphens/>
        <w:rPr>
          <w:lang w:val="lv-LV"/>
        </w:rPr>
      </w:pPr>
    </w:p>
    <w:p w:rsidR="00A75981" w:rsidRDefault="00A75981" w:rsidP="00A75981">
      <w:pPr>
        <w:widowControl w:val="0"/>
        <w:suppressAutoHyphens/>
        <w:rPr>
          <w:sz w:val="20"/>
          <w:szCs w:val="20"/>
          <w:lang w:val="lv-LV"/>
        </w:rPr>
      </w:pPr>
      <w:r w:rsidRPr="000B036F">
        <w:rPr>
          <w:sz w:val="20"/>
          <w:szCs w:val="20"/>
          <w:lang w:val="lv-LV"/>
        </w:rPr>
        <w:t>Berķe 65221042</w:t>
      </w:r>
    </w:p>
    <w:p w:rsidR="00C07CEF" w:rsidRDefault="00C07CEF" w:rsidP="00A75981">
      <w:pPr>
        <w:widowControl w:val="0"/>
        <w:suppressAutoHyphens/>
        <w:rPr>
          <w:sz w:val="20"/>
          <w:szCs w:val="20"/>
          <w:lang w:val="lv-LV"/>
        </w:rPr>
      </w:pPr>
    </w:p>
    <w:p w:rsidR="00C07CEF" w:rsidRPr="00C07CEF" w:rsidRDefault="00C07CEF" w:rsidP="00A75981">
      <w:pPr>
        <w:widowControl w:val="0"/>
        <w:suppressAutoHyphens/>
        <w:rPr>
          <w:rFonts w:ascii="Arial" w:hAnsi="Arial" w:cs="Arial"/>
          <w:sz w:val="20"/>
          <w:szCs w:val="20"/>
          <w:lang w:val="lv-LV"/>
        </w:rPr>
      </w:pPr>
      <w:r w:rsidRPr="000B036F">
        <w:t>Jēkabpils pilsētas pašvaldības aģentūras „Jēkabpils Vēstures muzejs” vidējā termiņa stratēģij</w:t>
      </w:r>
      <w:r>
        <w:rPr>
          <w:lang w:val="lv-LV"/>
        </w:rPr>
        <w:t>a</w:t>
      </w:r>
      <w:r w:rsidRPr="000B036F">
        <w:t xml:space="preserve"> 2016.</w:t>
      </w:r>
      <w:r>
        <w:t xml:space="preserve"> </w:t>
      </w:r>
      <w:r w:rsidRPr="000B036F">
        <w:t>-</w:t>
      </w:r>
      <w:r>
        <w:t xml:space="preserve"> </w:t>
      </w:r>
      <w:r w:rsidRPr="000B036F">
        <w:t>2020.gadam</w:t>
      </w:r>
      <w:r>
        <w:rPr>
          <w:lang w:val="lv-LV"/>
        </w:rPr>
        <w:t xml:space="preserve"> pievienota atsevišķā dokumentā, skat. Pielikums 30.07.2015.lēmumam Nr.233</w:t>
      </w:r>
      <w:bookmarkStart w:id="0" w:name="_GoBack"/>
      <w:bookmarkEnd w:id="0"/>
    </w:p>
    <w:sectPr w:rsidR="00C07CEF" w:rsidRPr="00C07CEF" w:rsidSect="00C07CEF">
      <w:pgSz w:w="11906" w:h="16838"/>
      <w:pgMar w:top="1134" w:right="851"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29B6D0t0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6E2DD8"/>
    <w:multiLevelType w:val="hybridMultilevel"/>
    <w:tmpl w:val="C8FAA0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19322E8"/>
    <w:multiLevelType w:val="hybridMultilevel"/>
    <w:tmpl w:val="78AE27FA"/>
    <w:lvl w:ilvl="0" w:tplc="73AAD798">
      <w:start w:val="7"/>
      <w:numFmt w:val="bullet"/>
      <w:lvlText w:val="-"/>
      <w:lvlJc w:val="left"/>
      <w:pPr>
        <w:ind w:left="2160" w:hanging="360"/>
      </w:pPr>
      <w:rPr>
        <w:rFonts w:ascii="Times New Roman" w:eastAsia="Calibri"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04473A3D"/>
    <w:multiLevelType w:val="hybridMultilevel"/>
    <w:tmpl w:val="EFFC1DE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04CD6B34"/>
    <w:multiLevelType w:val="hybridMultilevel"/>
    <w:tmpl w:val="D4BE3E2E"/>
    <w:lvl w:ilvl="0" w:tplc="04260011">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6CD1E87"/>
    <w:multiLevelType w:val="hybridMultilevel"/>
    <w:tmpl w:val="E93057C8"/>
    <w:lvl w:ilvl="0" w:tplc="FCC0FCC0">
      <w:start w:val="71"/>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Times New Roman"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Times New Roman"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Times New Roman"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06DA16B6"/>
    <w:multiLevelType w:val="multilevel"/>
    <w:tmpl w:val="13A866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DA52A74"/>
    <w:multiLevelType w:val="multilevel"/>
    <w:tmpl w:val="697C2A9A"/>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F10DC3"/>
    <w:multiLevelType w:val="multilevel"/>
    <w:tmpl w:val="65A023BA"/>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13B236F5"/>
    <w:multiLevelType w:val="multilevel"/>
    <w:tmpl w:val="0682EAC0"/>
    <w:lvl w:ilvl="0">
      <w:start w:val="5"/>
      <w:numFmt w:val="decimal"/>
      <w:lvlText w:val="%1."/>
      <w:lvlJc w:val="left"/>
      <w:pPr>
        <w:ind w:left="540" w:hanging="540"/>
      </w:pPr>
    </w:lvl>
    <w:lvl w:ilvl="1">
      <w:start w:val="6"/>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4B469C1"/>
    <w:multiLevelType w:val="multilevel"/>
    <w:tmpl w:val="011C0504"/>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4F362DA"/>
    <w:multiLevelType w:val="hybridMultilevel"/>
    <w:tmpl w:val="2EF4AAB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6892CAB"/>
    <w:multiLevelType w:val="multilevel"/>
    <w:tmpl w:val="26F85522"/>
    <w:lvl w:ilvl="0">
      <w:start w:val="2"/>
      <w:numFmt w:val="decimal"/>
      <w:lvlText w:val="%1."/>
      <w:lvlJc w:val="left"/>
      <w:pPr>
        <w:ind w:left="540" w:hanging="540"/>
      </w:pPr>
    </w:lvl>
    <w:lvl w:ilvl="1">
      <w:start w:val="7"/>
      <w:numFmt w:val="decimal"/>
      <w:lvlText w:val="%1.%2."/>
      <w:lvlJc w:val="left"/>
      <w:pPr>
        <w:ind w:left="1108" w:hanging="540"/>
      </w:pPr>
      <w:rPr>
        <w:i w:val="0"/>
      </w:rPr>
    </w:lvl>
    <w:lvl w:ilvl="2">
      <w:start w:val="2"/>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193D784A"/>
    <w:multiLevelType w:val="multilevel"/>
    <w:tmpl w:val="FA2C34B0"/>
    <w:lvl w:ilvl="0">
      <w:start w:val="1"/>
      <w:numFmt w:val="decimal"/>
      <w:lvlText w:val="%1."/>
      <w:lvlJc w:val="left"/>
      <w:pPr>
        <w:tabs>
          <w:tab w:val="num" w:pos="360"/>
        </w:tabs>
        <w:ind w:left="360" w:hanging="360"/>
      </w:pPr>
    </w:lvl>
    <w:lvl w:ilvl="1">
      <w:start w:val="1"/>
      <w:numFmt w:val="decimal"/>
      <w:isLgl/>
      <w:lvlText w:val="%1.%2."/>
      <w:lvlJc w:val="left"/>
      <w:pPr>
        <w:ind w:left="780" w:hanging="42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3" w15:restartNumberingAfterBreak="0">
    <w:nsid w:val="1AA73CA6"/>
    <w:multiLevelType w:val="multilevel"/>
    <w:tmpl w:val="53241B9A"/>
    <w:lvl w:ilvl="0">
      <w:start w:val="2"/>
      <w:numFmt w:val="decimal"/>
      <w:lvlText w:val="%1."/>
      <w:lvlJc w:val="left"/>
      <w:pPr>
        <w:ind w:left="540" w:hanging="540"/>
      </w:pPr>
    </w:lvl>
    <w:lvl w:ilvl="1">
      <w:start w:val="5"/>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B9F669D"/>
    <w:multiLevelType w:val="multilevel"/>
    <w:tmpl w:val="DF6CF692"/>
    <w:lvl w:ilvl="0">
      <w:start w:val="6"/>
      <w:numFmt w:val="decimal"/>
      <w:lvlText w:val="%1."/>
      <w:lvlJc w:val="left"/>
      <w:pPr>
        <w:ind w:left="360" w:hanging="360"/>
      </w:pPr>
    </w:lvl>
    <w:lvl w:ilvl="1">
      <w:start w:val="8"/>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5" w15:restartNumberingAfterBreak="0">
    <w:nsid w:val="1FCE6078"/>
    <w:multiLevelType w:val="multilevel"/>
    <w:tmpl w:val="FEB29410"/>
    <w:lvl w:ilvl="0">
      <w:start w:val="1"/>
      <w:numFmt w:val="decimal"/>
      <w:lvlText w:val="%1."/>
      <w:lvlJc w:val="left"/>
      <w:pPr>
        <w:ind w:left="510" w:hanging="510"/>
      </w:pPr>
      <w:rPr>
        <w:rFonts w:hint="default"/>
        <w:color w:val="000000"/>
        <w:sz w:val="24"/>
        <w:szCs w:val="24"/>
      </w:rPr>
    </w:lvl>
    <w:lvl w:ilvl="1">
      <w:start w:val="1"/>
      <w:numFmt w:val="decimal"/>
      <w:lvlText w:val="%1.%2."/>
      <w:lvlJc w:val="left"/>
      <w:pPr>
        <w:ind w:left="1219" w:hanging="510"/>
      </w:pPr>
      <w:rPr>
        <w:rFonts w:hint="default"/>
        <w:color w:val="000000"/>
        <w:sz w:val="23"/>
      </w:rPr>
    </w:lvl>
    <w:lvl w:ilvl="2">
      <w:start w:val="1"/>
      <w:numFmt w:val="decimal"/>
      <w:lvlText w:val="%1.%2.%3."/>
      <w:lvlJc w:val="left"/>
      <w:pPr>
        <w:ind w:left="2138" w:hanging="720"/>
      </w:pPr>
      <w:rPr>
        <w:rFonts w:hint="default"/>
        <w:color w:val="000000"/>
        <w:sz w:val="23"/>
      </w:rPr>
    </w:lvl>
    <w:lvl w:ilvl="3">
      <w:start w:val="1"/>
      <w:numFmt w:val="decimal"/>
      <w:lvlText w:val="%1.%2.%3.%4."/>
      <w:lvlJc w:val="left"/>
      <w:pPr>
        <w:ind w:left="2847" w:hanging="720"/>
      </w:pPr>
      <w:rPr>
        <w:rFonts w:hint="default"/>
        <w:color w:val="000000"/>
        <w:sz w:val="23"/>
      </w:rPr>
    </w:lvl>
    <w:lvl w:ilvl="4">
      <w:start w:val="1"/>
      <w:numFmt w:val="decimal"/>
      <w:lvlText w:val="%1.%2.%3.%4.%5."/>
      <w:lvlJc w:val="left"/>
      <w:pPr>
        <w:ind w:left="3916" w:hanging="1080"/>
      </w:pPr>
      <w:rPr>
        <w:rFonts w:hint="default"/>
        <w:color w:val="000000"/>
        <w:sz w:val="23"/>
      </w:rPr>
    </w:lvl>
    <w:lvl w:ilvl="5">
      <w:start w:val="1"/>
      <w:numFmt w:val="decimal"/>
      <w:lvlText w:val="%1.%2.%3.%4.%5.%6."/>
      <w:lvlJc w:val="left"/>
      <w:pPr>
        <w:ind w:left="4625" w:hanging="1080"/>
      </w:pPr>
      <w:rPr>
        <w:rFonts w:hint="default"/>
        <w:color w:val="000000"/>
        <w:sz w:val="23"/>
      </w:rPr>
    </w:lvl>
    <w:lvl w:ilvl="6">
      <w:start w:val="1"/>
      <w:numFmt w:val="decimal"/>
      <w:lvlText w:val="%1.%2.%3.%4.%5.%6.%7."/>
      <w:lvlJc w:val="left"/>
      <w:pPr>
        <w:ind w:left="5694" w:hanging="1440"/>
      </w:pPr>
      <w:rPr>
        <w:rFonts w:hint="default"/>
        <w:color w:val="000000"/>
        <w:sz w:val="23"/>
      </w:rPr>
    </w:lvl>
    <w:lvl w:ilvl="7">
      <w:start w:val="1"/>
      <w:numFmt w:val="decimal"/>
      <w:lvlText w:val="%1.%2.%3.%4.%5.%6.%7.%8."/>
      <w:lvlJc w:val="left"/>
      <w:pPr>
        <w:ind w:left="6403" w:hanging="1440"/>
      </w:pPr>
      <w:rPr>
        <w:rFonts w:hint="default"/>
        <w:color w:val="000000"/>
        <w:sz w:val="23"/>
      </w:rPr>
    </w:lvl>
    <w:lvl w:ilvl="8">
      <w:start w:val="1"/>
      <w:numFmt w:val="decimal"/>
      <w:lvlText w:val="%1.%2.%3.%4.%5.%6.%7.%8.%9."/>
      <w:lvlJc w:val="left"/>
      <w:pPr>
        <w:ind w:left="7472" w:hanging="1800"/>
      </w:pPr>
      <w:rPr>
        <w:rFonts w:hint="default"/>
        <w:color w:val="000000"/>
        <w:sz w:val="23"/>
      </w:rPr>
    </w:lvl>
  </w:abstractNum>
  <w:abstractNum w:abstractNumId="16" w15:restartNumberingAfterBreak="0">
    <w:nsid w:val="22AD0451"/>
    <w:multiLevelType w:val="multilevel"/>
    <w:tmpl w:val="7602B456"/>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24185356"/>
    <w:multiLevelType w:val="hybridMultilevel"/>
    <w:tmpl w:val="B4886FA4"/>
    <w:lvl w:ilvl="0" w:tplc="FB8CCA70">
      <w:start w:val="3"/>
      <w:numFmt w:val="upperRoman"/>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7DB3981"/>
    <w:multiLevelType w:val="hybridMultilevel"/>
    <w:tmpl w:val="CA84DF78"/>
    <w:lvl w:ilvl="0" w:tplc="0426000F">
      <w:start w:val="1"/>
      <w:numFmt w:val="decimal"/>
      <w:lvlText w:val="%1."/>
      <w:lvlJc w:val="left"/>
      <w:pPr>
        <w:tabs>
          <w:tab w:val="num" w:pos="360"/>
        </w:tabs>
        <w:ind w:left="360" w:hanging="360"/>
      </w:pPr>
    </w:lvl>
    <w:lvl w:ilvl="1" w:tplc="04260005">
      <w:start w:val="1"/>
      <w:numFmt w:val="bullet"/>
      <w:lvlText w:val=""/>
      <w:lvlJc w:val="left"/>
      <w:pPr>
        <w:tabs>
          <w:tab w:val="num" w:pos="1080"/>
        </w:tabs>
        <w:ind w:left="1080" w:hanging="360"/>
      </w:pPr>
      <w:rPr>
        <w:rFonts w:ascii="Wingdings" w:hAnsi="Wingdings" w:hint="default"/>
      </w:r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19" w15:restartNumberingAfterBreak="0">
    <w:nsid w:val="285D26B0"/>
    <w:multiLevelType w:val="hybridMultilevel"/>
    <w:tmpl w:val="C5A2730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2C4D38D3"/>
    <w:multiLevelType w:val="multilevel"/>
    <w:tmpl w:val="BDE47EB0"/>
    <w:lvl w:ilvl="0">
      <w:start w:val="1"/>
      <w:numFmt w:val="decimal"/>
      <w:lvlText w:val="%1."/>
      <w:lvlJc w:val="left"/>
      <w:pPr>
        <w:tabs>
          <w:tab w:val="num" w:pos="720"/>
        </w:tabs>
        <w:ind w:left="720" w:hanging="360"/>
      </w:pPr>
    </w:lvl>
    <w:lvl w:ilvl="1">
      <w:start w:val="1"/>
      <w:numFmt w:val="decimal"/>
      <w:lvlRestart w:val="0"/>
      <w:lvlText w:val="%1.%2."/>
      <w:lvlJc w:val="left"/>
      <w:pPr>
        <w:tabs>
          <w:tab w:val="num" w:pos="1283"/>
        </w:tabs>
        <w:ind w:left="1283" w:hanging="432"/>
      </w:pPr>
      <w:rPr>
        <w:sz w:val="24"/>
        <w:szCs w:val="24"/>
      </w:rPr>
    </w:lvl>
    <w:lvl w:ilvl="2">
      <w:start w:val="1"/>
      <w:numFmt w:val="decimal"/>
      <w:lvlRestart w:val="0"/>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1" w15:restartNumberingAfterBreak="0">
    <w:nsid w:val="338F3743"/>
    <w:multiLevelType w:val="multilevel"/>
    <w:tmpl w:val="2B6E98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3A61283"/>
    <w:multiLevelType w:val="hybridMultilevel"/>
    <w:tmpl w:val="FD0AEDC8"/>
    <w:lvl w:ilvl="0" w:tplc="C07CED16">
      <w:start w:val="1"/>
      <w:numFmt w:val="decimal"/>
      <w:lvlText w:val="%1."/>
      <w:lvlJc w:val="left"/>
      <w:pPr>
        <w:tabs>
          <w:tab w:val="num" w:pos="360"/>
        </w:tabs>
        <w:ind w:left="360" w:hanging="360"/>
      </w:pPr>
      <w:rPr>
        <w:rFonts w:ascii="Times New Roman" w:eastAsia="Times New Roman" w:hAnsi="Times New Roman" w:cs="Times New Roman"/>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start w:val="1"/>
      <w:numFmt w:val="bullet"/>
      <w:lvlText w:val=""/>
      <w:lvlJc w:val="left"/>
      <w:pPr>
        <w:tabs>
          <w:tab w:val="num" w:pos="1800"/>
        </w:tabs>
        <w:ind w:left="1800" w:hanging="360"/>
      </w:pPr>
      <w:rPr>
        <w:rFonts w:ascii="Wingdings" w:hAnsi="Wingdings" w:hint="default"/>
      </w:rPr>
    </w:lvl>
    <w:lvl w:ilvl="3" w:tplc="04260001">
      <w:start w:val="1"/>
      <w:numFmt w:val="bullet"/>
      <w:lvlText w:val=""/>
      <w:lvlJc w:val="left"/>
      <w:pPr>
        <w:tabs>
          <w:tab w:val="num" w:pos="2520"/>
        </w:tabs>
        <w:ind w:left="2520" w:hanging="360"/>
      </w:pPr>
      <w:rPr>
        <w:rFonts w:ascii="Symbol" w:hAnsi="Symbol" w:hint="default"/>
      </w:rPr>
    </w:lvl>
    <w:lvl w:ilvl="4" w:tplc="04260003">
      <w:start w:val="1"/>
      <w:numFmt w:val="bullet"/>
      <w:lvlText w:val="o"/>
      <w:lvlJc w:val="left"/>
      <w:pPr>
        <w:tabs>
          <w:tab w:val="num" w:pos="3240"/>
        </w:tabs>
        <w:ind w:left="3240" w:hanging="360"/>
      </w:pPr>
      <w:rPr>
        <w:rFonts w:ascii="Courier New" w:hAnsi="Courier New" w:cs="Courier New" w:hint="default"/>
      </w:rPr>
    </w:lvl>
    <w:lvl w:ilvl="5" w:tplc="04260005">
      <w:start w:val="1"/>
      <w:numFmt w:val="bullet"/>
      <w:lvlText w:val=""/>
      <w:lvlJc w:val="left"/>
      <w:pPr>
        <w:tabs>
          <w:tab w:val="num" w:pos="3960"/>
        </w:tabs>
        <w:ind w:left="3960" w:hanging="360"/>
      </w:pPr>
      <w:rPr>
        <w:rFonts w:ascii="Wingdings" w:hAnsi="Wingdings" w:hint="default"/>
      </w:rPr>
    </w:lvl>
    <w:lvl w:ilvl="6" w:tplc="04260001">
      <w:start w:val="1"/>
      <w:numFmt w:val="bullet"/>
      <w:lvlText w:val=""/>
      <w:lvlJc w:val="left"/>
      <w:pPr>
        <w:tabs>
          <w:tab w:val="num" w:pos="4680"/>
        </w:tabs>
        <w:ind w:left="4680" w:hanging="360"/>
      </w:pPr>
      <w:rPr>
        <w:rFonts w:ascii="Symbol" w:hAnsi="Symbol" w:hint="default"/>
      </w:rPr>
    </w:lvl>
    <w:lvl w:ilvl="7" w:tplc="04260003">
      <w:start w:val="1"/>
      <w:numFmt w:val="bullet"/>
      <w:lvlText w:val="o"/>
      <w:lvlJc w:val="left"/>
      <w:pPr>
        <w:tabs>
          <w:tab w:val="num" w:pos="5400"/>
        </w:tabs>
        <w:ind w:left="5400" w:hanging="360"/>
      </w:pPr>
      <w:rPr>
        <w:rFonts w:ascii="Courier New" w:hAnsi="Courier New" w:cs="Courier New" w:hint="default"/>
      </w:rPr>
    </w:lvl>
    <w:lvl w:ilvl="8" w:tplc="0426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2C3538"/>
    <w:multiLevelType w:val="multilevel"/>
    <w:tmpl w:val="E6FA94EC"/>
    <w:lvl w:ilvl="0">
      <w:start w:val="3"/>
      <w:numFmt w:val="decimal"/>
      <w:lvlText w:val="%1."/>
      <w:lvlJc w:val="left"/>
      <w:pPr>
        <w:ind w:left="540" w:hanging="540"/>
      </w:pPr>
    </w:lvl>
    <w:lvl w:ilvl="1">
      <w:start w:val="4"/>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35A526FE"/>
    <w:multiLevelType w:val="multilevel"/>
    <w:tmpl w:val="FB0CA4D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5" w15:restartNumberingAfterBreak="0">
    <w:nsid w:val="37B4248F"/>
    <w:multiLevelType w:val="hybridMultilevel"/>
    <w:tmpl w:val="9B7C85A2"/>
    <w:lvl w:ilvl="0" w:tplc="2A402F6C">
      <w:start w:val="1"/>
      <w:numFmt w:val="decimal"/>
      <w:lvlText w:val="%1."/>
      <w:lvlJc w:val="left"/>
      <w:pPr>
        <w:tabs>
          <w:tab w:val="num" w:pos="360"/>
        </w:tabs>
        <w:ind w:left="360" w:hanging="360"/>
      </w:pPr>
      <w:rPr>
        <w:rFonts w:ascii="Times New Roman" w:eastAsia="Times New Roman" w:hAnsi="Times New Roman" w:cs="Times New Roman"/>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start w:val="1"/>
      <w:numFmt w:val="bullet"/>
      <w:lvlText w:val=""/>
      <w:lvlJc w:val="left"/>
      <w:pPr>
        <w:tabs>
          <w:tab w:val="num" w:pos="1800"/>
        </w:tabs>
        <w:ind w:left="1800" w:hanging="360"/>
      </w:pPr>
      <w:rPr>
        <w:rFonts w:ascii="Wingdings" w:hAnsi="Wingdings" w:hint="default"/>
      </w:rPr>
    </w:lvl>
    <w:lvl w:ilvl="3" w:tplc="04260001">
      <w:start w:val="1"/>
      <w:numFmt w:val="bullet"/>
      <w:lvlText w:val=""/>
      <w:lvlJc w:val="left"/>
      <w:pPr>
        <w:tabs>
          <w:tab w:val="num" w:pos="2520"/>
        </w:tabs>
        <w:ind w:left="2520" w:hanging="360"/>
      </w:pPr>
      <w:rPr>
        <w:rFonts w:ascii="Symbol" w:hAnsi="Symbol" w:hint="default"/>
      </w:rPr>
    </w:lvl>
    <w:lvl w:ilvl="4" w:tplc="04260003">
      <w:start w:val="1"/>
      <w:numFmt w:val="bullet"/>
      <w:lvlText w:val="o"/>
      <w:lvlJc w:val="left"/>
      <w:pPr>
        <w:tabs>
          <w:tab w:val="num" w:pos="3240"/>
        </w:tabs>
        <w:ind w:left="3240" w:hanging="360"/>
      </w:pPr>
      <w:rPr>
        <w:rFonts w:ascii="Courier New" w:hAnsi="Courier New" w:cs="Courier New" w:hint="default"/>
      </w:rPr>
    </w:lvl>
    <w:lvl w:ilvl="5" w:tplc="04260005">
      <w:start w:val="1"/>
      <w:numFmt w:val="bullet"/>
      <w:lvlText w:val=""/>
      <w:lvlJc w:val="left"/>
      <w:pPr>
        <w:tabs>
          <w:tab w:val="num" w:pos="3960"/>
        </w:tabs>
        <w:ind w:left="3960" w:hanging="360"/>
      </w:pPr>
      <w:rPr>
        <w:rFonts w:ascii="Wingdings" w:hAnsi="Wingdings" w:hint="default"/>
      </w:rPr>
    </w:lvl>
    <w:lvl w:ilvl="6" w:tplc="04260001">
      <w:start w:val="1"/>
      <w:numFmt w:val="bullet"/>
      <w:lvlText w:val=""/>
      <w:lvlJc w:val="left"/>
      <w:pPr>
        <w:tabs>
          <w:tab w:val="num" w:pos="4680"/>
        </w:tabs>
        <w:ind w:left="4680" w:hanging="360"/>
      </w:pPr>
      <w:rPr>
        <w:rFonts w:ascii="Symbol" w:hAnsi="Symbol" w:hint="default"/>
      </w:rPr>
    </w:lvl>
    <w:lvl w:ilvl="7" w:tplc="04260003">
      <w:start w:val="1"/>
      <w:numFmt w:val="bullet"/>
      <w:lvlText w:val="o"/>
      <w:lvlJc w:val="left"/>
      <w:pPr>
        <w:tabs>
          <w:tab w:val="num" w:pos="5400"/>
        </w:tabs>
        <w:ind w:left="5400" w:hanging="360"/>
      </w:pPr>
      <w:rPr>
        <w:rFonts w:ascii="Courier New" w:hAnsi="Courier New" w:cs="Courier New" w:hint="default"/>
      </w:rPr>
    </w:lvl>
    <w:lvl w:ilvl="8" w:tplc="0426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246024"/>
    <w:multiLevelType w:val="hybridMultilevel"/>
    <w:tmpl w:val="29B0C53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0D60BD3"/>
    <w:multiLevelType w:val="hybridMultilevel"/>
    <w:tmpl w:val="47C2619E"/>
    <w:lvl w:ilvl="0" w:tplc="04260011">
      <w:start w:val="1"/>
      <w:numFmt w:val="decimal"/>
      <w:lvlText w:val="%1)"/>
      <w:lvlJc w:val="left"/>
      <w:pPr>
        <w:tabs>
          <w:tab w:val="num" w:pos="1440"/>
        </w:tabs>
        <w:ind w:left="1440" w:hanging="360"/>
      </w:pPr>
    </w:lvl>
    <w:lvl w:ilvl="1" w:tplc="670CBEAA">
      <w:start w:val="1"/>
      <w:numFmt w:val="decimal"/>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28" w15:restartNumberingAfterBreak="0">
    <w:nsid w:val="441A60A1"/>
    <w:multiLevelType w:val="hybridMultilevel"/>
    <w:tmpl w:val="5FB89382"/>
    <w:lvl w:ilvl="0" w:tplc="673499BE">
      <w:start w:val="1"/>
      <w:numFmt w:val="lowerLetter"/>
      <w:lvlText w:val="%1)"/>
      <w:lvlJc w:val="left"/>
      <w:pPr>
        <w:ind w:left="1440" w:hanging="360"/>
      </w:pPr>
      <w:rPr>
        <w:color w:val="auto"/>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9" w15:restartNumberingAfterBreak="0">
    <w:nsid w:val="46322749"/>
    <w:multiLevelType w:val="hybridMultilevel"/>
    <w:tmpl w:val="A0A8F9E6"/>
    <w:lvl w:ilvl="0" w:tplc="8A0C5AA2">
      <w:start w:val="2"/>
      <w:numFmt w:val="decimal"/>
      <w:lvlText w:val="%1."/>
      <w:lvlJc w:val="left"/>
      <w:pPr>
        <w:tabs>
          <w:tab w:val="num" w:pos="644"/>
        </w:tabs>
        <w:ind w:left="644" w:hanging="360"/>
      </w:pPr>
      <w:rPr>
        <w:b/>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0" w15:restartNumberingAfterBreak="0">
    <w:nsid w:val="4B4C6565"/>
    <w:multiLevelType w:val="hybridMultilevel"/>
    <w:tmpl w:val="36409E7E"/>
    <w:lvl w:ilvl="0" w:tplc="D0FE2F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EA2548"/>
    <w:multiLevelType w:val="hybridMultilevel"/>
    <w:tmpl w:val="0F0814C4"/>
    <w:lvl w:ilvl="0" w:tplc="5CF20B24">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32" w15:restartNumberingAfterBreak="0">
    <w:nsid w:val="59F0104B"/>
    <w:multiLevelType w:val="hybridMultilevel"/>
    <w:tmpl w:val="460CB7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CC075C6"/>
    <w:multiLevelType w:val="multilevel"/>
    <w:tmpl w:val="DAA21F96"/>
    <w:lvl w:ilvl="0">
      <w:start w:val="2"/>
      <w:numFmt w:val="decimal"/>
      <w:lvlText w:val="%1."/>
      <w:lvlJc w:val="left"/>
      <w:pPr>
        <w:ind w:left="660" w:hanging="660"/>
      </w:pPr>
    </w:lvl>
    <w:lvl w:ilvl="1">
      <w:start w:val="14"/>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4" w15:restartNumberingAfterBreak="0">
    <w:nsid w:val="5F3C55ED"/>
    <w:multiLevelType w:val="multilevel"/>
    <w:tmpl w:val="C7964E42"/>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31E4A2F"/>
    <w:multiLevelType w:val="hybridMultilevel"/>
    <w:tmpl w:val="6BD418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56B185D"/>
    <w:multiLevelType w:val="hybridMultilevel"/>
    <w:tmpl w:val="44E6A0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5FA79A4"/>
    <w:multiLevelType w:val="multilevel"/>
    <w:tmpl w:val="AAF63A52"/>
    <w:lvl w:ilvl="0">
      <w:start w:val="3"/>
      <w:numFmt w:val="decimal"/>
      <w:lvlText w:val="%1."/>
      <w:lvlJc w:val="left"/>
      <w:pPr>
        <w:tabs>
          <w:tab w:val="num" w:pos="390"/>
        </w:tabs>
        <w:ind w:left="390" w:hanging="390"/>
      </w:pPr>
      <w:rPr>
        <w:sz w:val="24"/>
      </w:rPr>
    </w:lvl>
    <w:lvl w:ilvl="1">
      <w:start w:val="5"/>
      <w:numFmt w:val="decimal"/>
      <w:lvlText w:val="%1.%2."/>
      <w:lvlJc w:val="left"/>
      <w:pPr>
        <w:tabs>
          <w:tab w:val="num" w:pos="1080"/>
        </w:tabs>
        <w:ind w:left="1080" w:hanging="720"/>
      </w:pPr>
      <w:rPr>
        <w:sz w:val="24"/>
      </w:rPr>
    </w:lvl>
    <w:lvl w:ilvl="2">
      <w:start w:val="1"/>
      <w:numFmt w:val="decimal"/>
      <w:lvlText w:val="%1.%2.%3."/>
      <w:lvlJc w:val="left"/>
      <w:pPr>
        <w:tabs>
          <w:tab w:val="num" w:pos="1440"/>
        </w:tabs>
        <w:ind w:left="1440" w:hanging="720"/>
      </w:pPr>
      <w:rPr>
        <w:sz w:val="24"/>
      </w:rPr>
    </w:lvl>
    <w:lvl w:ilvl="3">
      <w:start w:val="1"/>
      <w:numFmt w:val="decimal"/>
      <w:lvlText w:val="%1.%2.%3.%4."/>
      <w:lvlJc w:val="left"/>
      <w:pPr>
        <w:tabs>
          <w:tab w:val="num" w:pos="2160"/>
        </w:tabs>
        <w:ind w:left="2160" w:hanging="1080"/>
      </w:pPr>
      <w:rPr>
        <w:sz w:val="24"/>
      </w:rPr>
    </w:lvl>
    <w:lvl w:ilvl="4">
      <w:start w:val="1"/>
      <w:numFmt w:val="decimal"/>
      <w:lvlText w:val="%1.%2.%3.%4.%5."/>
      <w:lvlJc w:val="left"/>
      <w:pPr>
        <w:tabs>
          <w:tab w:val="num" w:pos="2520"/>
        </w:tabs>
        <w:ind w:left="2520" w:hanging="1080"/>
      </w:pPr>
      <w:rPr>
        <w:sz w:val="24"/>
      </w:rPr>
    </w:lvl>
    <w:lvl w:ilvl="5">
      <w:start w:val="1"/>
      <w:numFmt w:val="decimal"/>
      <w:lvlText w:val="%1.%2.%3.%4.%5.%6."/>
      <w:lvlJc w:val="left"/>
      <w:pPr>
        <w:tabs>
          <w:tab w:val="num" w:pos="3240"/>
        </w:tabs>
        <w:ind w:left="3240" w:hanging="1440"/>
      </w:pPr>
      <w:rPr>
        <w:sz w:val="24"/>
      </w:rPr>
    </w:lvl>
    <w:lvl w:ilvl="6">
      <w:start w:val="1"/>
      <w:numFmt w:val="decimal"/>
      <w:lvlText w:val="%1.%2.%3.%4.%5.%6.%7."/>
      <w:lvlJc w:val="left"/>
      <w:pPr>
        <w:tabs>
          <w:tab w:val="num" w:pos="3600"/>
        </w:tabs>
        <w:ind w:left="3600" w:hanging="1440"/>
      </w:pPr>
      <w:rPr>
        <w:sz w:val="24"/>
      </w:rPr>
    </w:lvl>
    <w:lvl w:ilvl="7">
      <w:start w:val="1"/>
      <w:numFmt w:val="decimal"/>
      <w:lvlText w:val="%1.%2.%3.%4.%5.%6.%7.%8."/>
      <w:lvlJc w:val="left"/>
      <w:pPr>
        <w:tabs>
          <w:tab w:val="num" w:pos="4320"/>
        </w:tabs>
        <w:ind w:left="4320" w:hanging="1800"/>
      </w:pPr>
      <w:rPr>
        <w:sz w:val="24"/>
      </w:rPr>
    </w:lvl>
    <w:lvl w:ilvl="8">
      <w:start w:val="1"/>
      <w:numFmt w:val="decimal"/>
      <w:lvlText w:val="%1.%2.%3.%4.%5.%6.%7.%8.%9."/>
      <w:lvlJc w:val="left"/>
      <w:pPr>
        <w:tabs>
          <w:tab w:val="num" w:pos="4680"/>
        </w:tabs>
        <w:ind w:left="4680" w:hanging="1800"/>
      </w:pPr>
      <w:rPr>
        <w:sz w:val="24"/>
      </w:rPr>
    </w:lvl>
  </w:abstractNum>
  <w:abstractNum w:abstractNumId="39" w15:restartNumberingAfterBreak="0">
    <w:nsid w:val="69C46405"/>
    <w:multiLevelType w:val="multilevel"/>
    <w:tmpl w:val="A276FA48"/>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AB9194F"/>
    <w:multiLevelType w:val="multilevel"/>
    <w:tmpl w:val="34AC3894"/>
    <w:lvl w:ilvl="0">
      <w:start w:val="2"/>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6B033214"/>
    <w:multiLevelType w:val="hybridMultilevel"/>
    <w:tmpl w:val="E6F6EE38"/>
    <w:lvl w:ilvl="0" w:tplc="04260011">
      <w:start w:val="1"/>
      <w:numFmt w:val="upperRoman"/>
      <w:lvlText w:val="%1."/>
      <w:lvlJc w:val="right"/>
      <w:pPr>
        <w:tabs>
          <w:tab w:val="num" w:pos="720"/>
        </w:tabs>
        <w:ind w:left="720" w:hanging="18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2" w15:restartNumberingAfterBreak="0">
    <w:nsid w:val="6BBD03C1"/>
    <w:multiLevelType w:val="multilevel"/>
    <w:tmpl w:val="5448E104"/>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pStyle w:val="Virsraksts6"/>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3" w15:restartNumberingAfterBreak="0">
    <w:nsid w:val="73845C79"/>
    <w:multiLevelType w:val="hybridMultilevel"/>
    <w:tmpl w:val="F998097C"/>
    <w:lvl w:ilvl="0" w:tplc="54F83EDC">
      <w:start w:val="1"/>
      <w:numFmt w:val="decimal"/>
      <w:lvlText w:val="%1."/>
      <w:lvlJc w:val="left"/>
      <w:pPr>
        <w:tabs>
          <w:tab w:val="num" w:pos="600"/>
        </w:tabs>
        <w:ind w:left="600" w:hanging="360"/>
      </w:pPr>
    </w:lvl>
    <w:lvl w:ilvl="1" w:tplc="04260019">
      <w:start w:val="1"/>
      <w:numFmt w:val="bullet"/>
      <w:lvlText w:val=""/>
      <w:lvlPicBulletId w:val="0"/>
      <w:lvlJc w:val="left"/>
      <w:pPr>
        <w:tabs>
          <w:tab w:val="num" w:pos="1080"/>
        </w:tabs>
        <w:ind w:left="1080" w:hanging="360"/>
      </w:pPr>
      <w:rPr>
        <w:rFonts w:ascii="Symbol" w:hAnsi="Symbol" w:hint="default"/>
      </w:r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44" w15:restartNumberingAfterBreak="0">
    <w:nsid w:val="74DF627A"/>
    <w:multiLevelType w:val="hybridMultilevel"/>
    <w:tmpl w:val="06A8C69E"/>
    <w:lvl w:ilvl="0" w:tplc="04260013">
      <w:start w:val="1"/>
      <w:numFmt w:val="upperRoman"/>
      <w:lvlText w:val="%1."/>
      <w:lvlJc w:val="right"/>
      <w:pPr>
        <w:tabs>
          <w:tab w:val="num" w:pos="2303"/>
        </w:tabs>
        <w:ind w:left="2303" w:hanging="180"/>
      </w:pPr>
    </w:lvl>
    <w:lvl w:ilvl="1" w:tplc="0426000F">
      <w:start w:val="1"/>
      <w:numFmt w:val="decimal"/>
      <w:lvlText w:val="%2."/>
      <w:lvlJc w:val="left"/>
      <w:pPr>
        <w:tabs>
          <w:tab w:val="num" w:pos="3023"/>
        </w:tabs>
        <w:ind w:left="3023" w:hanging="360"/>
      </w:pPr>
    </w:lvl>
    <w:lvl w:ilvl="2" w:tplc="0426001B">
      <w:start w:val="1"/>
      <w:numFmt w:val="lowerRoman"/>
      <w:lvlText w:val="%3."/>
      <w:lvlJc w:val="right"/>
      <w:pPr>
        <w:tabs>
          <w:tab w:val="num" w:pos="3743"/>
        </w:tabs>
        <w:ind w:left="3743" w:hanging="180"/>
      </w:pPr>
    </w:lvl>
    <w:lvl w:ilvl="3" w:tplc="0426000F">
      <w:start w:val="1"/>
      <w:numFmt w:val="decimal"/>
      <w:lvlText w:val="%4."/>
      <w:lvlJc w:val="left"/>
      <w:pPr>
        <w:tabs>
          <w:tab w:val="num" w:pos="4463"/>
        </w:tabs>
        <w:ind w:left="4463" w:hanging="360"/>
      </w:pPr>
    </w:lvl>
    <w:lvl w:ilvl="4" w:tplc="04260019">
      <w:start w:val="1"/>
      <w:numFmt w:val="lowerLetter"/>
      <w:lvlText w:val="%5."/>
      <w:lvlJc w:val="left"/>
      <w:pPr>
        <w:tabs>
          <w:tab w:val="num" w:pos="5183"/>
        </w:tabs>
        <w:ind w:left="5183" w:hanging="360"/>
      </w:pPr>
    </w:lvl>
    <w:lvl w:ilvl="5" w:tplc="0426001B">
      <w:start w:val="1"/>
      <w:numFmt w:val="lowerRoman"/>
      <w:lvlText w:val="%6."/>
      <w:lvlJc w:val="right"/>
      <w:pPr>
        <w:tabs>
          <w:tab w:val="num" w:pos="5903"/>
        </w:tabs>
        <w:ind w:left="5903" w:hanging="180"/>
      </w:pPr>
    </w:lvl>
    <w:lvl w:ilvl="6" w:tplc="0426000F">
      <w:start w:val="1"/>
      <w:numFmt w:val="decimal"/>
      <w:lvlText w:val="%7."/>
      <w:lvlJc w:val="left"/>
      <w:pPr>
        <w:tabs>
          <w:tab w:val="num" w:pos="6623"/>
        </w:tabs>
        <w:ind w:left="6623" w:hanging="360"/>
      </w:pPr>
    </w:lvl>
    <w:lvl w:ilvl="7" w:tplc="04260019">
      <w:start w:val="1"/>
      <w:numFmt w:val="lowerLetter"/>
      <w:lvlText w:val="%8."/>
      <w:lvlJc w:val="left"/>
      <w:pPr>
        <w:tabs>
          <w:tab w:val="num" w:pos="7343"/>
        </w:tabs>
        <w:ind w:left="7343" w:hanging="360"/>
      </w:pPr>
    </w:lvl>
    <w:lvl w:ilvl="8" w:tplc="0426001B">
      <w:start w:val="1"/>
      <w:numFmt w:val="lowerRoman"/>
      <w:lvlText w:val="%9."/>
      <w:lvlJc w:val="right"/>
      <w:pPr>
        <w:tabs>
          <w:tab w:val="num" w:pos="8063"/>
        </w:tabs>
        <w:ind w:left="8063" w:hanging="180"/>
      </w:pPr>
    </w:lvl>
  </w:abstractNum>
  <w:abstractNum w:abstractNumId="45" w15:restartNumberingAfterBreak="0">
    <w:nsid w:val="79AF0CBE"/>
    <w:multiLevelType w:val="multilevel"/>
    <w:tmpl w:val="035E94A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9EE6E62"/>
    <w:multiLevelType w:val="multilevel"/>
    <w:tmpl w:val="D03E9498"/>
    <w:lvl w:ilvl="0">
      <w:start w:val="3"/>
      <w:numFmt w:val="decimal"/>
      <w:lvlText w:val="%1."/>
      <w:lvlJc w:val="left"/>
      <w:pPr>
        <w:ind w:left="660" w:hanging="660"/>
      </w:pPr>
    </w:lvl>
    <w:lvl w:ilvl="1">
      <w:start w:val="10"/>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7" w15:restartNumberingAfterBreak="0">
    <w:nsid w:val="7B096CB5"/>
    <w:multiLevelType w:val="multilevel"/>
    <w:tmpl w:val="3B88204E"/>
    <w:lvl w:ilvl="0">
      <w:start w:val="5"/>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7BE43518"/>
    <w:multiLevelType w:val="multilevel"/>
    <w:tmpl w:val="53E6316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C1F7AC3"/>
    <w:multiLevelType w:val="multilevel"/>
    <w:tmpl w:val="7B4E0468"/>
    <w:lvl w:ilvl="0">
      <w:start w:val="1"/>
      <w:numFmt w:val="decimal"/>
      <w:lvlText w:val="%1."/>
      <w:lvlJc w:val="left"/>
      <w:pPr>
        <w:tabs>
          <w:tab w:val="num" w:pos="420"/>
        </w:tabs>
        <w:ind w:left="420" w:hanging="420"/>
      </w:pPr>
      <w:rPr>
        <w:i w:val="0"/>
      </w:rPr>
    </w:lvl>
    <w:lvl w:ilvl="1">
      <w:start w:val="1"/>
      <w:numFmt w:val="decimal"/>
      <w:lvlText w:val="%1.%2."/>
      <w:lvlJc w:val="left"/>
      <w:pPr>
        <w:tabs>
          <w:tab w:val="num" w:pos="562"/>
        </w:tabs>
        <w:ind w:left="562" w:hanging="420"/>
      </w:pPr>
      <w:rPr>
        <w:b/>
        <w:i w:val="0"/>
        <w:sz w:val="24"/>
        <w:szCs w:val="24"/>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50" w15:restartNumberingAfterBreak="0">
    <w:nsid w:val="7CA81720"/>
    <w:multiLevelType w:val="multilevel"/>
    <w:tmpl w:val="D710F7E4"/>
    <w:lvl w:ilvl="0">
      <w:start w:val="4"/>
      <w:numFmt w:val="decimal"/>
      <w:lvlText w:val="%1."/>
      <w:lvlJc w:val="left"/>
      <w:pPr>
        <w:ind w:left="480" w:hanging="480"/>
      </w:pPr>
    </w:lvl>
    <w:lvl w:ilvl="1">
      <w:start w:val="10"/>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7D7535D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F16371F"/>
    <w:multiLevelType w:val="hybridMultilevel"/>
    <w:tmpl w:val="C35895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FB048F3"/>
    <w:multiLevelType w:val="hybridMultilevel"/>
    <w:tmpl w:val="8D5A4228"/>
    <w:lvl w:ilvl="0" w:tplc="0426000F">
      <w:start w:val="1"/>
      <w:numFmt w:val="decimal"/>
      <w:lvlText w:val="%1."/>
      <w:lvlJc w:val="left"/>
      <w:pPr>
        <w:tabs>
          <w:tab w:val="num" w:pos="720"/>
        </w:tabs>
        <w:ind w:left="720" w:hanging="360"/>
      </w:pPr>
    </w:lvl>
    <w:lvl w:ilvl="1" w:tplc="04260007">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2"/>
  </w:num>
  <w:num w:numId="2">
    <w:abstractNumId w:val="52"/>
  </w:num>
  <w:num w:numId="3">
    <w:abstractNumId w:val="5"/>
  </w:num>
  <w:num w:numId="4">
    <w:abstractNumId w:val="1"/>
  </w:num>
  <w:num w:numId="5">
    <w:abstractNumId w:val="10"/>
  </w:num>
  <w:num w:numId="6">
    <w:abstractNumId w:val="15"/>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lvlOverride w:ilvl="2"/>
    <w:lvlOverride w:ilvl="3"/>
    <w:lvlOverride w:ilvl="4"/>
    <w:lvlOverride w:ilvl="5"/>
    <w:lvlOverride w:ilvl="6"/>
    <w:lvlOverride w:ilvl="7"/>
    <w:lvlOverride w:ilvl="8"/>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30"/>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2"/>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81"/>
    <w:rsid w:val="001B7FF9"/>
    <w:rsid w:val="00290E3D"/>
    <w:rsid w:val="002D7396"/>
    <w:rsid w:val="004B619A"/>
    <w:rsid w:val="00A75981"/>
    <w:rsid w:val="00BC3EF3"/>
    <w:rsid w:val="00C07CEF"/>
    <w:rsid w:val="00C22C2C"/>
    <w:rsid w:val="00F00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7"/>
    <o:shapelayout v:ext="edit">
      <o:idmap v:ext="edit" data="1"/>
    </o:shapelayout>
  </w:shapeDefaults>
  <w:decimalSymbol w:val=","/>
  <w:listSeparator w:val=";"/>
  <w15:chartTrackingRefBased/>
  <w15:docId w15:val="{37260F14-85F0-4F6E-9FDB-5E321E39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5981"/>
    <w:pPr>
      <w:spacing w:after="0" w:line="240" w:lineRule="auto"/>
    </w:pPr>
    <w:rPr>
      <w:rFonts w:ascii="Times New Roman" w:eastAsia="Times New Roman" w:hAnsi="Times New Roman" w:cs="Times New Roman"/>
      <w:sz w:val="24"/>
      <w:szCs w:val="24"/>
      <w:lang w:val="ru-RU"/>
    </w:rPr>
  </w:style>
  <w:style w:type="paragraph" w:styleId="Virsraksts1">
    <w:name w:val="heading 1"/>
    <w:basedOn w:val="Parasts"/>
    <w:next w:val="Parasts"/>
    <w:link w:val="Virsraksts1Rakstz"/>
    <w:qFormat/>
    <w:rsid w:val="00A75981"/>
    <w:pPr>
      <w:keepNext/>
      <w:jc w:val="center"/>
      <w:outlineLvl w:val="0"/>
    </w:pPr>
    <w:rPr>
      <w:b/>
      <w:bCs/>
      <w:lang w:val="lv-LV"/>
    </w:rPr>
  </w:style>
  <w:style w:type="paragraph" w:styleId="Virsraksts2">
    <w:name w:val="heading 2"/>
    <w:basedOn w:val="Parasts"/>
    <w:next w:val="Parasts"/>
    <w:link w:val="Virsraksts2Rakstz"/>
    <w:semiHidden/>
    <w:unhideWhenUsed/>
    <w:qFormat/>
    <w:rsid w:val="00C22C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semiHidden/>
    <w:unhideWhenUsed/>
    <w:qFormat/>
    <w:rsid w:val="00C22C2C"/>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link w:val="Virsraksts4Rakstz"/>
    <w:semiHidden/>
    <w:unhideWhenUsed/>
    <w:qFormat/>
    <w:rsid w:val="00C22C2C"/>
    <w:pPr>
      <w:spacing w:before="100" w:beforeAutospacing="1" w:after="100" w:afterAutospacing="1"/>
      <w:outlineLvl w:val="3"/>
    </w:pPr>
    <w:rPr>
      <w:b/>
      <w:bCs/>
      <w:lang w:val="lv-LV" w:eastAsia="lv-LV"/>
    </w:rPr>
  </w:style>
  <w:style w:type="paragraph" w:styleId="Virsraksts6">
    <w:name w:val="heading 6"/>
    <w:basedOn w:val="Parasts"/>
    <w:next w:val="Parasts"/>
    <w:link w:val="Virsraksts6Rakstz"/>
    <w:semiHidden/>
    <w:unhideWhenUsed/>
    <w:qFormat/>
    <w:rsid w:val="00C22C2C"/>
    <w:pPr>
      <w:numPr>
        <w:ilvl w:val="5"/>
        <w:numId w:val="10"/>
      </w:numPr>
      <w:spacing w:before="240" w:after="60"/>
      <w:outlineLvl w:val="5"/>
    </w:pPr>
    <w:rPr>
      <w:b/>
      <w:bCs/>
      <w:sz w:val="22"/>
      <w:szCs w:val="22"/>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75981"/>
    <w:rPr>
      <w:rFonts w:ascii="Times New Roman" w:eastAsia="Times New Roman" w:hAnsi="Times New Roman" w:cs="Times New Roman"/>
      <w:b/>
      <w:bCs/>
      <w:sz w:val="24"/>
      <w:szCs w:val="24"/>
    </w:rPr>
  </w:style>
  <w:style w:type="paragraph" w:customStyle="1" w:styleId="naisf">
    <w:name w:val="naisf"/>
    <w:basedOn w:val="Parasts"/>
    <w:rsid w:val="00A75981"/>
    <w:pPr>
      <w:spacing w:before="75" w:after="75"/>
      <w:ind w:firstLine="375"/>
      <w:jc w:val="both"/>
    </w:pPr>
    <w:rPr>
      <w:lang w:val="lv-LV" w:eastAsia="lv-LV"/>
    </w:rPr>
  </w:style>
  <w:style w:type="paragraph" w:customStyle="1" w:styleId="xl23">
    <w:name w:val="xl23"/>
    <w:basedOn w:val="Parasts"/>
    <w:rsid w:val="00A75981"/>
    <w:pPr>
      <w:widowControl w:val="0"/>
      <w:suppressAutoHyphens/>
      <w:spacing w:before="280" w:after="280"/>
    </w:pPr>
    <w:rPr>
      <w:rFonts w:ascii="Arial" w:eastAsia="Lucida Sans Unicode" w:hAnsi="Arial" w:cs="Arial"/>
      <w:szCs w:val="20"/>
      <w:lang w:val="en-US" w:eastAsia="lv-LV"/>
    </w:rPr>
  </w:style>
  <w:style w:type="paragraph" w:customStyle="1" w:styleId="teksts">
    <w:name w:val="teksts"/>
    <w:basedOn w:val="Parasts"/>
    <w:link w:val="tekstsChar"/>
    <w:autoRedefine/>
    <w:rsid w:val="00A75981"/>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A75981"/>
    <w:rPr>
      <w:rFonts w:ascii="Times New Roman" w:eastAsia="Lucida Sans Unicode" w:hAnsi="Times New Roman" w:cs="Times New Roman"/>
      <w:noProof/>
      <w:sz w:val="24"/>
      <w:szCs w:val="24"/>
      <w:lang w:val="x-none"/>
    </w:rPr>
  </w:style>
  <w:style w:type="paragraph" w:styleId="Pamatteksts">
    <w:name w:val="Body Text"/>
    <w:basedOn w:val="Parasts"/>
    <w:link w:val="PamattekstsRakstz"/>
    <w:rsid w:val="00A7598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A75981"/>
    <w:rPr>
      <w:rFonts w:ascii="Times New Roman" w:eastAsia="Lucida Sans Unicode" w:hAnsi="Times New Roman" w:cs="Times New Roman"/>
      <w:sz w:val="24"/>
      <w:szCs w:val="24"/>
    </w:rPr>
  </w:style>
  <w:style w:type="paragraph" w:customStyle="1" w:styleId="naisc">
    <w:name w:val="naisc"/>
    <w:basedOn w:val="Parasts"/>
    <w:rsid w:val="00A75981"/>
    <w:pPr>
      <w:spacing w:before="100" w:beforeAutospacing="1" w:after="100" w:afterAutospacing="1"/>
    </w:pPr>
    <w:rPr>
      <w:lang w:val="lv-LV" w:eastAsia="lv-LV"/>
    </w:rPr>
  </w:style>
  <w:style w:type="paragraph" w:styleId="Apakvirsraksts">
    <w:name w:val="Subtitle"/>
    <w:basedOn w:val="Parasts"/>
    <w:link w:val="ApakvirsrakstsRakstz"/>
    <w:qFormat/>
    <w:rsid w:val="00A75981"/>
    <w:pPr>
      <w:jc w:val="both"/>
    </w:pPr>
    <w:rPr>
      <w:szCs w:val="20"/>
      <w:lang w:val="lv-LV"/>
    </w:rPr>
  </w:style>
  <w:style w:type="character" w:customStyle="1" w:styleId="ApakvirsrakstsRakstz">
    <w:name w:val="Apakšvirsraksts Rakstz."/>
    <w:basedOn w:val="Noklusjumarindkopasfonts"/>
    <w:link w:val="Apakvirsraksts"/>
    <w:rsid w:val="00A75981"/>
    <w:rPr>
      <w:rFonts w:ascii="Times New Roman" w:eastAsia="Times New Roman" w:hAnsi="Times New Roman" w:cs="Times New Roman"/>
      <w:sz w:val="24"/>
      <w:szCs w:val="20"/>
    </w:rPr>
  </w:style>
  <w:style w:type="paragraph" w:styleId="Pamatteksts2">
    <w:name w:val="Body Text 2"/>
    <w:basedOn w:val="Parasts"/>
    <w:link w:val="Pamatteksts2Rakstz"/>
    <w:semiHidden/>
    <w:unhideWhenUsed/>
    <w:rsid w:val="00A75981"/>
    <w:pPr>
      <w:spacing w:after="120" w:line="480" w:lineRule="auto"/>
    </w:pPr>
  </w:style>
  <w:style w:type="character" w:customStyle="1" w:styleId="Pamatteksts2Rakstz">
    <w:name w:val="Pamatteksts 2 Rakstz."/>
    <w:basedOn w:val="Noklusjumarindkopasfonts"/>
    <w:link w:val="Pamatteksts2"/>
    <w:semiHidden/>
    <w:rsid w:val="00A75981"/>
    <w:rPr>
      <w:rFonts w:ascii="Times New Roman" w:eastAsia="Times New Roman" w:hAnsi="Times New Roman" w:cs="Times New Roman"/>
      <w:sz w:val="24"/>
      <w:szCs w:val="24"/>
      <w:lang w:val="ru-RU"/>
    </w:rPr>
  </w:style>
  <w:style w:type="paragraph" w:styleId="Pamattekstsaratkpi">
    <w:name w:val="Body Text Indent"/>
    <w:basedOn w:val="Parasts"/>
    <w:link w:val="PamattekstsaratkpiRakstz"/>
    <w:semiHidden/>
    <w:unhideWhenUsed/>
    <w:rsid w:val="00A75981"/>
    <w:pPr>
      <w:spacing w:after="120" w:line="259" w:lineRule="auto"/>
      <w:ind w:left="283"/>
    </w:pPr>
    <w:rPr>
      <w:rFonts w:ascii="Calibri" w:eastAsia="Calibri" w:hAnsi="Calibri"/>
      <w:sz w:val="22"/>
      <w:szCs w:val="22"/>
      <w:lang w:val="lv-LV"/>
    </w:rPr>
  </w:style>
  <w:style w:type="character" w:customStyle="1" w:styleId="PamattekstsaratkpiRakstz">
    <w:name w:val="Pamatteksts ar atkāpi Rakstz."/>
    <w:basedOn w:val="Noklusjumarindkopasfonts"/>
    <w:link w:val="Pamattekstsaratkpi"/>
    <w:semiHidden/>
    <w:rsid w:val="00A75981"/>
    <w:rPr>
      <w:rFonts w:ascii="Calibri" w:eastAsia="Calibri" w:hAnsi="Calibri" w:cs="Times New Roman"/>
    </w:rPr>
  </w:style>
  <w:style w:type="paragraph" w:customStyle="1" w:styleId="tv213">
    <w:name w:val="tv213"/>
    <w:basedOn w:val="Parasts"/>
    <w:rsid w:val="00A75981"/>
    <w:pPr>
      <w:spacing w:before="100" w:beforeAutospacing="1" w:after="100" w:afterAutospacing="1"/>
    </w:pPr>
    <w:rPr>
      <w:lang w:val="lv-LV" w:eastAsia="lv-LV"/>
    </w:rPr>
  </w:style>
  <w:style w:type="paragraph" w:styleId="Sarakstarindkopa">
    <w:name w:val="List Paragraph"/>
    <w:basedOn w:val="Parasts"/>
    <w:uiPriority w:val="34"/>
    <w:qFormat/>
    <w:rsid w:val="00A75981"/>
    <w:pPr>
      <w:spacing w:after="200" w:line="276" w:lineRule="auto"/>
      <w:ind w:left="720"/>
      <w:contextualSpacing/>
    </w:pPr>
    <w:rPr>
      <w:rFonts w:ascii="Calibri" w:eastAsia="Calibri" w:hAnsi="Calibri"/>
      <w:sz w:val="22"/>
      <w:szCs w:val="22"/>
      <w:lang w:val="lv-LV"/>
    </w:rPr>
  </w:style>
  <w:style w:type="character" w:customStyle="1" w:styleId="Virsraksts2Rakstz">
    <w:name w:val="Virsraksts 2 Rakstz."/>
    <w:basedOn w:val="Noklusjumarindkopasfonts"/>
    <w:link w:val="Virsraksts2"/>
    <w:semiHidden/>
    <w:rsid w:val="00C22C2C"/>
    <w:rPr>
      <w:rFonts w:asciiTheme="majorHAnsi" w:eastAsiaTheme="majorEastAsia" w:hAnsiTheme="majorHAnsi" w:cstheme="majorBidi"/>
      <w:color w:val="2E74B5" w:themeColor="accent1" w:themeShade="BF"/>
      <w:sz w:val="26"/>
      <w:szCs w:val="26"/>
      <w:lang w:val="ru-RU"/>
    </w:rPr>
  </w:style>
  <w:style w:type="character" w:customStyle="1" w:styleId="Virsraksts3Rakstz">
    <w:name w:val="Virsraksts 3 Rakstz."/>
    <w:basedOn w:val="Noklusjumarindkopasfonts"/>
    <w:link w:val="Virsraksts3"/>
    <w:semiHidden/>
    <w:rsid w:val="00C22C2C"/>
    <w:rPr>
      <w:rFonts w:asciiTheme="majorHAnsi" w:eastAsiaTheme="majorEastAsia" w:hAnsiTheme="majorHAnsi" w:cstheme="majorBidi"/>
      <w:color w:val="1F4D78" w:themeColor="accent1" w:themeShade="7F"/>
      <w:sz w:val="24"/>
      <w:szCs w:val="24"/>
      <w:lang w:val="ru-RU"/>
    </w:rPr>
  </w:style>
  <w:style w:type="character" w:customStyle="1" w:styleId="Virsraksts4Rakstz">
    <w:name w:val="Virsraksts 4 Rakstz."/>
    <w:basedOn w:val="Noklusjumarindkopasfonts"/>
    <w:link w:val="Virsraksts4"/>
    <w:semiHidden/>
    <w:rsid w:val="00C22C2C"/>
    <w:rPr>
      <w:rFonts w:ascii="Times New Roman" w:eastAsia="Times New Roman" w:hAnsi="Times New Roman" w:cs="Times New Roman"/>
      <w:b/>
      <w:bCs/>
      <w:sz w:val="24"/>
      <w:szCs w:val="24"/>
      <w:lang w:eastAsia="lv-LV"/>
    </w:rPr>
  </w:style>
  <w:style w:type="character" w:customStyle="1" w:styleId="Virsraksts6Rakstz">
    <w:name w:val="Virsraksts 6 Rakstz."/>
    <w:basedOn w:val="Noklusjumarindkopasfonts"/>
    <w:link w:val="Virsraksts6"/>
    <w:semiHidden/>
    <w:rsid w:val="00C22C2C"/>
    <w:rPr>
      <w:rFonts w:ascii="Times New Roman" w:eastAsia="Times New Roman" w:hAnsi="Times New Roman" w:cs="Times New Roman"/>
      <w:b/>
      <w:bCs/>
      <w:lang w:eastAsia="lv-LV"/>
    </w:rPr>
  </w:style>
  <w:style w:type="character" w:styleId="Hipersaite">
    <w:name w:val="Hyperlink"/>
    <w:basedOn w:val="Noklusjumarindkopasfonts"/>
    <w:uiPriority w:val="99"/>
    <w:semiHidden/>
    <w:unhideWhenUsed/>
    <w:rsid w:val="00C22C2C"/>
    <w:rPr>
      <w:color w:val="0000FF"/>
      <w:u w:val="single"/>
    </w:rPr>
  </w:style>
  <w:style w:type="character" w:styleId="Izmantotahipersaite">
    <w:name w:val="FollowedHyperlink"/>
    <w:basedOn w:val="Noklusjumarindkopasfonts"/>
    <w:uiPriority w:val="99"/>
    <w:semiHidden/>
    <w:unhideWhenUsed/>
    <w:rsid w:val="00C22C2C"/>
    <w:rPr>
      <w:color w:val="954F72" w:themeColor="followedHyperlink"/>
      <w:u w:val="single"/>
    </w:rPr>
  </w:style>
  <w:style w:type="paragraph" w:styleId="Paraststmeklis">
    <w:name w:val="Normal (Web)"/>
    <w:basedOn w:val="Parasts"/>
    <w:semiHidden/>
    <w:unhideWhenUsed/>
    <w:rsid w:val="00C22C2C"/>
    <w:rPr>
      <w:lang w:val="lv-LV" w:eastAsia="lv-LV"/>
    </w:rPr>
  </w:style>
  <w:style w:type="paragraph" w:styleId="Alfabtiskaisrdtjs1">
    <w:name w:val="index 1"/>
    <w:basedOn w:val="Parasts"/>
    <w:next w:val="Parasts"/>
    <w:autoRedefine/>
    <w:semiHidden/>
    <w:unhideWhenUsed/>
    <w:rsid w:val="00C22C2C"/>
    <w:pPr>
      <w:ind w:left="240" w:hanging="240"/>
    </w:pPr>
    <w:rPr>
      <w:lang w:val="lv-LV" w:eastAsia="lv-LV"/>
    </w:rPr>
  </w:style>
  <w:style w:type="paragraph" w:styleId="Galvene">
    <w:name w:val="header"/>
    <w:basedOn w:val="Parasts"/>
    <w:link w:val="GalveneRakstz"/>
    <w:semiHidden/>
    <w:unhideWhenUsed/>
    <w:rsid w:val="00C22C2C"/>
    <w:pPr>
      <w:tabs>
        <w:tab w:val="center" w:pos="4153"/>
        <w:tab w:val="right" w:pos="8306"/>
      </w:tabs>
    </w:pPr>
    <w:rPr>
      <w:lang w:val="lv-LV" w:eastAsia="lv-LV"/>
    </w:rPr>
  </w:style>
  <w:style w:type="character" w:customStyle="1" w:styleId="GalveneRakstz">
    <w:name w:val="Galvene Rakstz."/>
    <w:basedOn w:val="Noklusjumarindkopasfonts"/>
    <w:link w:val="Galvene"/>
    <w:semiHidden/>
    <w:rsid w:val="00C22C2C"/>
    <w:rPr>
      <w:rFonts w:ascii="Times New Roman" w:eastAsia="Times New Roman" w:hAnsi="Times New Roman" w:cs="Times New Roman"/>
      <w:sz w:val="24"/>
      <w:szCs w:val="24"/>
      <w:lang w:eastAsia="lv-LV"/>
    </w:rPr>
  </w:style>
  <w:style w:type="paragraph" w:styleId="Kjene">
    <w:name w:val="footer"/>
    <w:basedOn w:val="Parasts"/>
    <w:link w:val="KjeneRakstz"/>
    <w:semiHidden/>
    <w:unhideWhenUsed/>
    <w:rsid w:val="00C22C2C"/>
    <w:pPr>
      <w:tabs>
        <w:tab w:val="center" w:pos="4153"/>
        <w:tab w:val="right" w:pos="8306"/>
      </w:tabs>
    </w:pPr>
    <w:rPr>
      <w:lang w:val="lv-LV" w:eastAsia="lv-LV"/>
    </w:rPr>
  </w:style>
  <w:style w:type="character" w:customStyle="1" w:styleId="KjeneRakstz">
    <w:name w:val="Kājene Rakstz."/>
    <w:basedOn w:val="Noklusjumarindkopasfonts"/>
    <w:link w:val="Kjene"/>
    <w:semiHidden/>
    <w:rsid w:val="00C22C2C"/>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C22C2C"/>
    <w:pPr>
      <w:jc w:val="center"/>
    </w:pPr>
    <w:rPr>
      <w:b/>
      <w:bCs/>
      <w:lang w:val="lv-LV"/>
    </w:rPr>
  </w:style>
  <w:style w:type="character" w:customStyle="1" w:styleId="NosaukumsRakstz">
    <w:name w:val="Nosaukums Rakstz."/>
    <w:basedOn w:val="Noklusjumarindkopasfonts"/>
    <w:link w:val="Nosaukums"/>
    <w:rsid w:val="00C22C2C"/>
    <w:rPr>
      <w:rFonts w:ascii="Times New Roman" w:eastAsia="Times New Roman" w:hAnsi="Times New Roman" w:cs="Times New Roman"/>
      <w:b/>
      <w:bCs/>
      <w:sz w:val="24"/>
      <w:szCs w:val="24"/>
    </w:rPr>
  </w:style>
  <w:style w:type="paragraph" w:styleId="Pamattekstaatkpe2">
    <w:name w:val="Body Text Indent 2"/>
    <w:basedOn w:val="Parasts"/>
    <w:link w:val="Pamattekstaatkpe2Rakstz"/>
    <w:semiHidden/>
    <w:unhideWhenUsed/>
    <w:rsid w:val="00C22C2C"/>
    <w:pPr>
      <w:spacing w:after="120" w:line="480" w:lineRule="auto"/>
      <w:ind w:left="283"/>
    </w:pPr>
    <w:rPr>
      <w:lang w:val="lv-LV" w:eastAsia="lv-LV"/>
    </w:rPr>
  </w:style>
  <w:style w:type="character" w:customStyle="1" w:styleId="Pamattekstaatkpe2Rakstz">
    <w:name w:val="Pamatteksta atkāpe 2 Rakstz."/>
    <w:basedOn w:val="Noklusjumarindkopasfonts"/>
    <w:link w:val="Pamattekstaatkpe2"/>
    <w:semiHidden/>
    <w:rsid w:val="00C22C2C"/>
    <w:rPr>
      <w:rFonts w:ascii="Times New Roman" w:eastAsia="Times New Roman" w:hAnsi="Times New Roman" w:cs="Times New Roman"/>
      <w:sz w:val="24"/>
      <w:szCs w:val="24"/>
      <w:lang w:eastAsia="lv-LV"/>
    </w:rPr>
  </w:style>
  <w:style w:type="paragraph" w:styleId="Pamattekstaatkpe3">
    <w:name w:val="Body Text Indent 3"/>
    <w:basedOn w:val="Parasts"/>
    <w:link w:val="Pamattekstaatkpe3Rakstz"/>
    <w:semiHidden/>
    <w:unhideWhenUsed/>
    <w:rsid w:val="00C22C2C"/>
    <w:pPr>
      <w:spacing w:after="120"/>
      <w:ind w:left="283"/>
    </w:pPr>
    <w:rPr>
      <w:sz w:val="16"/>
      <w:szCs w:val="16"/>
      <w:lang w:val="lv-LV" w:eastAsia="lv-LV"/>
    </w:rPr>
  </w:style>
  <w:style w:type="character" w:customStyle="1" w:styleId="Pamattekstaatkpe3Rakstz">
    <w:name w:val="Pamatteksta atkāpe 3 Rakstz."/>
    <w:basedOn w:val="Noklusjumarindkopasfonts"/>
    <w:link w:val="Pamattekstaatkpe3"/>
    <w:semiHidden/>
    <w:rsid w:val="00C22C2C"/>
    <w:rPr>
      <w:rFonts w:ascii="Times New Roman" w:eastAsia="Times New Roman" w:hAnsi="Times New Roman" w:cs="Times New Roman"/>
      <w:sz w:val="16"/>
      <w:szCs w:val="16"/>
      <w:lang w:eastAsia="lv-LV"/>
    </w:rPr>
  </w:style>
  <w:style w:type="paragraph" w:styleId="Balonteksts">
    <w:name w:val="Balloon Text"/>
    <w:basedOn w:val="Parasts"/>
    <w:link w:val="BalontekstsRakstz"/>
    <w:semiHidden/>
    <w:unhideWhenUsed/>
    <w:rsid w:val="00C22C2C"/>
    <w:rPr>
      <w:rFonts w:ascii="Tahoma" w:hAnsi="Tahoma" w:cs="Tahoma"/>
      <w:sz w:val="16"/>
      <w:szCs w:val="16"/>
      <w:lang w:val="lv-LV" w:eastAsia="lv-LV"/>
    </w:rPr>
  </w:style>
  <w:style w:type="character" w:customStyle="1" w:styleId="BalontekstsRakstz">
    <w:name w:val="Balonteksts Rakstz."/>
    <w:basedOn w:val="Noklusjumarindkopasfonts"/>
    <w:link w:val="Balonteksts"/>
    <w:semiHidden/>
    <w:rsid w:val="00C22C2C"/>
    <w:rPr>
      <w:rFonts w:ascii="Tahoma" w:eastAsia="Times New Roman" w:hAnsi="Tahoma" w:cs="Tahoma"/>
      <w:sz w:val="16"/>
      <w:szCs w:val="16"/>
      <w:lang w:eastAsia="lv-LV"/>
    </w:rPr>
  </w:style>
  <w:style w:type="paragraph" w:styleId="Bezatstarpm">
    <w:name w:val="No Spacing"/>
    <w:uiPriority w:val="1"/>
    <w:qFormat/>
    <w:rsid w:val="00C22C2C"/>
    <w:pPr>
      <w:spacing w:after="0" w:line="240" w:lineRule="auto"/>
    </w:pPr>
    <w:rPr>
      <w:rFonts w:ascii="Times New Roman" w:eastAsia="Times New Roman" w:hAnsi="Times New Roman" w:cs="Times New Roman"/>
      <w:sz w:val="24"/>
      <w:szCs w:val="24"/>
      <w:lang w:eastAsia="lv-LV"/>
    </w:rPr>
  </w:style>
  <w:style w:type="paragraph" w:customStyle="1" w:styleId="Apakvirsraksts1">
    <w:name w:val="Apakšvirsraksts 1"/>
    <w:basedOn w:val="Parasts"/>
    <w:rsid w:val="00C22C2C"/>
    <w:pPr>
      <w:numPr>
        <w:numId w:val="12"/>
      </w:numPr>
      <w:spacing w:before="120" w:after="120"/>
    </w:pPr>
    <w:rPr>
      <w:b/>
      <w:lang w:val="lv-LV" w:eastAsia="lv-LV"/>
    </w:rPr>
  </w:style>
  <w:style w:type="character" w:styleId="Vresatsauce">
    <w:name w:val="footnote reference"/>
    <w:basedOn w:val="Noklusjumarindkopasfonts"/>
    <w:semiHidden/>
    <w:unhideWhenUsed/>
    <w:rsid w:val="00C22C2C"/>
    <w:rPr>
      <w:vertAlign w:val="superscript"/>
    </w:rPr>
  </w:style>
  <w:style w:type="table" w:styleId="Tmekatabula3">
    <w:name w:val="Table Web 3"/>
    <w:basedOn w:val="Parastatabula"/>
    <w:semiHidden/>
    <w:unhideWhenUsed/>
    <w:rsid w:val="00C22C2C"/>
    <w:pPr>
      <w:spacing w:after="0" w:line="240" w:lineRule="auto"/>
    </w:pPr>
    <w:rPr>
      <w:rFonts w:ascii="Times New Roman" w:eastAsia="Times New Roman" w:hAnsi="Times New Roman" w:cs="Times New Roman"/>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Reatabula">
    <w:name w:val="Table Grid"/>
    <w:basedOn w:val="Parastatabula"/>
    <w:rsid w:val="00C22C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saraksta"/>
    <w:semiHidden/>
    <w:unhideWhenUsed/>
    <w:rsid w:val="00C22C2C"/>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41266">
      <w:bodyDiv w:val="1"/>
      <w:marLeft w:val="0"/>
      <w:marRight w:val="0"/>
      <w:marTop w:val="0"/>
      <w:marBottom w:val="0"/>
      <w:divBdr>
        <w:top w:val="none" w:sz="0" w:space="0" w:color="auto"/>
        <w:left w:val="none" w:sz="0" w:space="0" w:color="auto"/>
        <w:bottom w:val="none" w:sz="0" w:space="0" w:color="auto"/>
        <w:right w:val="none" w:sz="0" w:space="0" w:color="auto"/>
      </w:divBdr>
    </w:div>
    <w:div w:id="7507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26735</Words>
  <Characters>15240</Characters>
  <Application>Microsoft Office Word</Application>
  <DocSecurity>0</DocSecurity>
  <Lines>127</Lines>
  <Paragraphs>83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6</cp:revision>
  <dcterms:created xsi:type="dcterms:W3CDTF">2015-07-28T11:54:00Z</dcterms:created>
  <dcterms:modified xsi:type="dcterms:W3CDTF">2015-08-05T11:20:00Z</dcterms:modified>
</cp:coreProperties>
</file>